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ind w:left="720.00000000000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сервлет и взаимодействующие с ним пакеты Java-классов и HTML-документов, выполняющие действия для решения вашего варианта задания. Представить решение в виде web-приложения (как в примере).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2: Вычисление тригонометрических функций в градусах и радианах с указанной точностью. Выбор функции должен осуществляться через выпадающий список.</w:t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сервлета используется: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4944" cy="4700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130" l="27564" r="33653" t="28193"/>
                    <a:stretch>
                      <a:fillRect/>
                    </a:stretch>
                  </pic:blipFill>
                  <pic:spPr>
                    <a:xfrm>
                      <a:off x="0" y="0"/>
                      <a:ext cx="5194944" cy="47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0138" cy="44986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851" l="29807" r="30608" t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49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3473224" cy="23412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5727" l="0" r="78365" t="8367"/>
                    <a:stretch>
                      <a:fillRect/>
                    </a:stretch>
                  </pic:blipFill>
                  <pic:spPr>
                    <a:xfrm>
                      <a:off x="0" y="0"/>
                      <a:ext cx="3473224" cy="234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2724150" cy="5948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6324" l="0" r="86538" t="84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