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3C0" w:rsidRPr="000453C0" w:rsidRDefault="000453C0" w:rsidP="000453C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0453C0">
        <w:rPr>
          <w:rFonts w:ascii="Times New Roman" w:hAnsi="Times New Roman" w:cs="Times New Roman"/>
          <w:sz w:val="24"/>
          <w:szCs w:val="24"/>
        </w:rPr>
        <w:t xml:space="preserve">1. Самый сложный тип документации по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Diátaxis</w:t>
      </w:r>
      <w:proofErr w:type="spellEnd"/>
    </w:p>
    <w:p w:rsidR="000453C0" w:rsidRPr="000453C0" w:rsidRDefault="000453C0" w:rsidP="000453C0">
      <w:p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>Самой сложной, явл</w:t>
      </w:r>
      <w:r w:rsidRPr="000453C0">
        <w:rPr>
          <w:rFonts w:ascii="Times New Roman" w:hAnsi="Times New Roman" w:cs="Times New Roman"/>
          <w:sz w:val="24"/>
          <w:szCs w:val="24"/>
        </w:rPr>
        <w:t>яется объяснение</w:t>
      </w:r>
    </w:p>
    <w:p w:rsidR="000453C0" w:rsidRPr="000453C0" w:rsidRDefault="000453C0" w:rsidP="000453C0">
      <w:p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>Почему?</w:t>
      </w:r>
    </w:p>
    <w:p w:rsidR="000453C0" w:rsidRPr="000453C0" w:rsidRDefault="000453C0" w:rsidP="000453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>Требует глубины, а не просто фактов: В отлич</w:t>
      </w:r>
      <w:r w:rsidRPr="000453C0">
        <w:rPr>
          <w:rFonts w:ascii="Times New Roman" w:hAnsi="Times New Roman" w:cs="Times New Roman"/>
          <w:sz w:val="24"/>
          <w:szCs w:val="24"/>
        </w:rPr>
        <w:t>ие от чётких инструкций  или справочника</w:t>
      </w:r>
      <w:r w:rsidRPr="000453C0">
        <w:rPr>
          <w:rFonts w:ascii="Times New Roman" w:hAnsi="Times New Roman" w:cs="Times New Roman"/>
          <w:sz w:val="24"/>
          <w:szCs w:val="24"/>
        </w:rPr>
        <w:t>, объяснение требует глубокого понимания контекста, причин, связей и «большой картины». Нужно не просто сказать "как", а донести "почему именно так", ч</w:t>
      </w:r>
      <w:r w:rsidRPr="000453C0">
        <w:rPr>
          <w:rFonts w:ascii="Times New Roman" w:hAnsi="Times New Roman" w:cs="Times New Roman"/>
          <w:sz w:val="24"/>
          <w:szCs w:val="24"/>
        </w:rPr>
        <w:t>то часто сложнее формализовать.</w:t>
      </w:r>
    </w:p>
    <w:p w:rsidR="000453C0" w:rsidRPr="000453C0" w:rsidRDefault="000453C0" w:rsidP="000453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>Сложность с выбором уровня детализации: Легко уйти в излишние абстракции или, наоборот, в технические дебри. Нужно найти баланс, чтобы материал был доступен для целевой аудитории (например, новым р</w:t>
      </w:r>
      <w:r w:rsidRPr="000453C0">
        <w:rPr>
          <w:rFonts w:ascii="Times New Roman" w:hAnsi="Times New Roman" w:cs="Times New Roman"/>
          <w:sz w:val="24"/>
          <w:szCs w:val="24"/>
        </w:rPr>
        <w:t>азработчикам или архитекторам).</w:t>
      </w:r>
    </w:p>
    <w:p w:rsidR="000453C0" w:rsidRPr="000453C0" w:rsidRDefault="000453C0" w:rsidP="000453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>Трудно структурировать: Объяснения часто носят повествовательный характер. Их сложнее разбить на четкие, атомарные шаги, как в инструкции. Рискуешь создать длинный, непрерывный текс</w:t>
      </w:r>
      <w:r w:rsidRPr="000453C0">
        <w:rPr>
          <w:rFonts w:ascii="Times New Roman" w:hAnsi="Times New Roman" w:cs="Times New Roman"/>
          <w:sz w:val="24"/>
          <w:szCs w:val="24"/>
        </w:rPr>
        <w:t>т, который тяжело воспринимать.</w:t>
      </w:r>
    </w:p>
    <w:p w:rsidR="000453C0" w:rsidRPr="000453C0" w:rsidRDefault="000453C0" w:rsidP="000453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 xml:space="preserve">Субъективность: В то время как справочник должен быть сухим и объективным, в объяснении часто присутствует авторская интерпретация </w:t>
      </w:r>
      <w:proofErr w:type="gramStart"/>
      <w:r w:rsidRPr="000453C0">
        <w:rPr>
          <w:rFonts w:ascii="Times New Roman" w:hAnsi="Times New Roman" w:cs="Times New Roman"/>
          <w:sz w:val="24"/>
          <w:szCs w:val="24"/>
        </w:rPr>
        <w:t>архитектурных решений</w:t>
      </w:r>
      <w:proofErr w:type="gramEnd"/>
      <w:r w:rsidRPr="000453C0">
        <w:rPr>
          <w:rFonts w:ascii="Times New Roman" w:hAnsi="Times New Roman" w:cs="Times New Roman"/>
          <w:sz w:val="24"/>
          <w:szCs w:val="24"/>
        </w:rPr>
        <w:t>, что требует отве</w:t>
      </w:r>
      <w:r w:rsidRPr="000453C0">
        <w:rPr>
          <w:rFonts w:ascii="Times New Roman" w:hAnsi="Times New Roman" w:cs="Times New Roman"/>
          <w:sz w:val="24"/>
          <w:szCs w:val="24"/>
        </w:rPr>
        <w:t>тственности и ясности мышления.</w:t>
      </w:r>
    </w:p>
    <w:p w:rsidR="000453C0" w:rsidRPr="000453C0" w:rsidRDefault="000453C0" w:rsidP="000453C0">
      <w:p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>2. Изменение понимания кода после документации</w:t>
      </w:r>
    </w:p>
    <w:p w:rsidR="000453C0" w:rsidRPr="000453C0" w:rsidRDefault="000453C0" w:rsidP="000453C0">
      <w:p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>Документирование, особенно н</w:t>
      </w:r>
      <w:r w:rsidRPr="000453C0">
        <w:rPr>
          <w:rFonts w:ascii="Times New Roman" w:hAnsi="Times New Roman" w:cs="Times New Roman"/>
          <w:sz w:val="24"/>
          <w:szCs w:val="24"/>
        </w:rPr>
        <w:t>аписание справочника и объяснений</w:t>
      </w:r>
      <w:r w:rsidRPr="000453C0">
        <w:rPr>
          <w:rFonts w:ascii="Times New Roman" w:hAnsi="Times New Roman" w:cs="Times New Roman"/>
          <w:sz w:val="24"/>
          <w:szCs w:val="24"/>
        </w:rPr>
        <w:t>, кардинально меняет восприятие код</w:t>
      </w:r>
      <w:r w:rsidRPr="000453C0">
        <w:rPr>
          <w:rFonts w:ascii="Times New Roman" w:hAnsi="Times New Roman" w:cs="Times New Roman"/>
          <w:sz w:val="24"/>
          <w:szCs w:val="24"/>
        </w:rPr>
        <w:t>а:</w:t>
      </w:r>
    </w:p>
    <w:p w:rsidR="000453C0" w:rsidRPr="000453C0" w:rsidRDefault="000453C0" w:rsidP="000453C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>Обнаружени</w:t>
      </w:r>
      <w:r w:rsidRPr="000453C0">
        <w:rPr>
          <w:rFonts w:ascii="Times New Roman" w:hAnsi="Times New Roman" w:cs="Times New Roman"/>
          <w:sz w:val="24"/>
          <w:szCs w:val="24"/>
        </w:rPr>
        <w:t>е «зловонных» мест</w:t>
      </w:r>
      <w:r w:rsidRPr="000453C0">
        <w:rPr>
          <w:rFonts w:ascii="Times New Roman" w:hAnsi="Times New Roman" w:cs="Times New Roman"/>
          <w:sz w:val="24"/>
          <w:szCs w:val="24"/>
        </w:rPr>
        <w:t>: Когда пытаешься четко описать API или архитектуру модуля, сразу становятся видны непоследовательные названия, нарушение принципа единой ответственности, излишне сложные цепочки вызовов. Если что-то сложно описать простыми словами, скоре</w:t>
      </w:r>
      <w:r w:rsidRPr="000453C0">
        <w:rPr>
          <w:rFonts w:ascii="Times New Roman" w:hAnsi="Times New Roman" w:cs="Times New Roman"/>
          <w:sz w:val="24"/>
          <w:szCs w:val="24"/>
        </w:rPr>
        <w:t>е всего, с кодом что-то не так.</w:t>
      </w:r>
    </w:p>
    <w:p w:rsidR="000453C0" w:rsidRPr="000453C0" w:rsidRDefault="000453C0" w:rsidP="000453C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 xml:space="preserve">Фокус на интерфейсах и контрактах: Документирование заставляет думать с точки зрения пользователя (другого разработчика). Ты начинаешь видеть код не как набор функций, а как систему с входами, выходами, гарантиями и побочными эффектами. Это </w:t>
      </w:r>
      <w:r w:rsidRPr="000453C0">
        <w:rPr>
          <w:rFonts w:ascii="Times New Roman" w:hAnsi="Times New Roman" w:cs="Times New Roman"/>
          <w:sz w:val="24"/>
          <w:szCs w:val="24"/>
        </w:rPr>
        <w:t>укрепляет понимание абстракций.</w:t>
      </w:r>
    </w:p>
    <w:p w:rsidR="000453C0" w:rsidRPr="000453C0" w:rsidRDefault="000453C0" w:rsidP="000453C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>Глубокое понимание зависимостей и потока данных: Чтобы объяснить, как работает система, приходится мысленно «прогонять» через нее данные и отслеживать состояния. Это часто выявляет скрытые зависимости или неочевидные сценарии, которые упуска</w:t>
      </w:r>
      <w:r w:rsidRPr="000453C0">
        <w:rPr>
          <w:rFonts w:ascii="Times New Roman" w:hAnsi="Times New Roman" w:cs="Times New Roman"/>
          <w:sz w:val="24"/>
          <w:szCs w:val="24"/>
        </w:rPr>
        <w:t>лись при просто написании кода.</w:t>
      </w:r>
    </w:p>
    <w:p w:rsidR="006218D9" w:rsidRPr="000453C0" w:rsidRDefault="000453C0" w:rsidP="000453C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>Смещение с «как это работает» на «зачем это нужно»: После документации появляется ясное разделение: вот низкоуровневый механизм (справочник), а вот высокоуровневая цель и место в системе (объяснение). Это помогает мысленно лучше структурировать проект.</w:t>
      </w:r>
    </w:p>
    <w:p w:rsidR="000453C0" w:rsidRPr="000453C0" w:rsidRDefault="000453C0" w:rsidP="000453C0">
      <w:pPr>
        <w:ind w:left="360"/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>3. Самый полезный инструмент или практика для внедрения</w:t>
      </w:r>
    </w:p>
    <w:p w:rsidR="000453C0" w:rsidRPr="000453C0" w:rsidRDefault="000453C0" w:rsidP="000453C0">
      <w:pPr>
        <w:ind w:left="360"/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 xml:space="preserve">Самая ценная практика — это сама система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Diátaxis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 xml:space="preserve"> и её дисциплина четкого разделения типов контента.</w:t>
      </w:r>
    </w:p>
    <w:p w:rsidR="000453C0" w:rsidRPr="000453C0" w:rsidRDefault="000453C0" w:rsidP="000453C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lastRenderedPageBreak/>
        <w:t xml:space="preserve">Решает главную проблему: Большинство плохой документации — это хаотичная смесь объяснений, инструкций и справочных данных.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Diátaxis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 xml:space="preserve"> дает простую и понятную ментальную модель для сортировки информации перед написанием. Это резко повышает п</w:t>
      </w:r>
      <w:r w:rsidRPr="000453C0">
        <w:rPr>
          <w:rFonts w:ascii="Times New Roman" w:hAnsi="Times New Roman" w:cs="Times New Roman"/>
          <w:sz w:val="24"/>
          <w:szCs w:val="24"/>
        </w:rPr>
        <w:t xml:space="preserve">олезность и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находимость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 xml:space="preserve"> данных.</w:t>
      </w:r>
    </w:p>
    <w:p w:rsidR="000453C0" w:rsidRPr="000453C0" w:rsidRDefault="000453C0" w:rsidP="000453C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 xml:space="preserve">Масштабируема и универсальна: Её можно применять на любом уровне — от документации отдельной функции (где это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>) до целого продукта. Она одинаково полезна для технических писателей и разработчиков, пишущих README.</w:t>
      </w:r>
    </w:p>
    <w:p w:rsidR="000453C0" w:rsidRPr="000453C0" w:rsidRDefault="000453C0" w:rsidP="000453C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>Фокусирует усилия: Вместо попыток написать «идеальный всеобъемлющий документ» ты задаешь вопросы: «Какую задачу решает читатель? Нужна ему инструкция (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How-to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>) или понимание (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Explanation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>)?». Это экономит время и создает более целенаправленные документы.</w:t>
      </w:r>
    </w:p>
    <w:p w:rsidR="000453C0" w:rsidRPr="000453C0" w:rsidRDefault="000453C0" w:rsidP="000453C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 xml:space="preserve">Легко внедрить: Не требует сложных инструментов. Это можно начать делать даже в обычных README.md или файлах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>/, просто создавая четкие разделы: «Учебники (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Tutorials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>)», «Инструкции (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How-to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>)», «Справочник (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>)», «Объяснения (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Explanation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>)».</w:t>
      </w:r>
    </w:p>
    <w:p w:rsidR="000453C0" w:rsidRPr="000453C0" w:rsidRDefault="000453C0" w:rsidP="000453C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0453C0" w:rsidRPr="000453C0" w:rsidRDefault="000453C0" w:rsidP="000453C0">
      <w:pPr>
        <w:ind w:left="720"/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 xml:space="preserve">Из конкретных инструментов, которые идут рука об руку с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Diátaxis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>, полезнее всего:</w:t>
      </w:r>
    </w:p>
    <w:p w:rsidR="000453C0" w:rsidRPr="000453C0" w:rsidRDefault="000453C0" w:rsidP="000453C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53C0">
        <w:rPr>
          <w:rFonts w:ascii="Times New Roman" w:hAnsi="Times New Roman" w:cs="Times New Roman"/>
          <w:sz w:val="24"/>
          <w:szCs w:val="24"/>
        </w:rPr>
        <w:t xml:space="preserve">Генераторы документации из кода (например,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Sphinx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Doxygen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 xml:space="preserve"> для C++,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JSDoc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TypeDoc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>) для автоматического поддержания в актуальном состоянии справочника (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>).</w:t>
      </w:r>
    </w:p>
    <w:p w:rsidR="000453C0" w:rsidRDefault="000453C0" w:rsidP="000453C0">
      <w:pPr>
        <w:pStyle w:val="a3"/>
        <w:numPr>
          <w:ilvl w:val="0"/>
          <w:numId w:val="3"/>
        </w:numPr>
      </w:pPr>
      <w:r w:rsidRPr="000453C0">
        <w:rPr>
          <w:rFonts w:ascii="Times New Roman" w:hAnsi="Times New Roman" w:cs="Times New Roman"/>
          <w:sz w:val="24"/>
          <w:szCs w:val="24"/>
        </w:rPr>
        <w:t xml:space="preserve">Статические генераторы сайтов (например,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MkDocs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Docusaurus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 xml:space="preserve">), которые позволяют легко структурировать контент по разным категориям (соответствующим четырем типам </w:t>
      </w:r>
      <w:proofErr w:type="spellStart"/>
      <w:r w:rsidRPr="000453C0">
        <w:rPr>
          <w:rFonts w:ascii="Times New Roman" w:hAnsi="Times New Roman" w:cs="Times New Roman"/>
          <w:sz w:val="24"/>
          <w:szCs w:val="24"/>
        </w:rPr>
        <w:t>Diátaxis</w:t>
      </w:r>
      <w:proofErr w:type="spellEnd"/>
      <w:r w:rsidRPr="000453C0">
        <w:rPr>
          <w:rFonts w:ascii="Times New Roman" w:hAnsi="Times New Roman" w:cs="Times New Roman"/>
          <w:sz w:val="24"/>
          <w:szCs w:val="24"/>
        </w:rPr>
        <w:t>) и поддерживать на</w:t>
      </w:r>
      <w:bookmarkEnd w:id="0"/>
      <w:r>
        <w:t>вигацию.</w:t>
      </w:r>
    </w:p>
    <w:sectPr w:rsidR="000453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C1657F"/>
    <w:multiLevelType w:val="hybridMultilevel"/>
    <w:tmpl w:val="F52061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519092A"/>
    <w:multiLevelType w:val="hybridMultilevel"/>
    <w:tmpl w:val="6B865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C46F15"/>
    <w:multiLevelType w:val="hybridMultilevel"/>
    <w:tmpl w:val="778CCA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2042"/>
    <w:rsid w:val="000453C0"/>
    <w:rsid w:val="006218D9"/>
    <w:rsid w:val="006F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53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5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5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Лягина</dc:creator>
  <cp:lastModifiedBy>Екатерина Лягина</cp:lastModifiedBy>
  <cp:revision>2</cp:revision>
  <dcterms:created xsi:type="dcterms:W3CDTF">2025-12-08T04:32:00Z</dcterms:created>
  <dcterms:modified xsi:type="dcterms:W3CDTF">2025-12-08T04:32:00Z</dcterms:modified>
</cp:coreProperties>
</file>