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85FA5"/>
          <w:sz w:val="40"/>
          <w:szCs w:val="40"/>
        </w:rPr>
        <w:t xml:space="preserve">Content Production — Review &amp; Action Items</w:t>
      </w:r>
    </w:p>
    <w:p>
      <w:pPr>
        <w:pBdr>
          <w:bottom w:val="single" w:color="185FA5" w:sz="6" w:space="2"/>
        </w:pBdr>
        <w:spacing w:after="200"/>
      </w:pPr>
      <w:r>
        <w:rPr>
          <w:color w:val="555555"/>
        </w:rPr>
        <w:t xml:space="preserve">Prepared for Diana  ·  June 14, 2026  ·  Katz Melinger PLLC</w:t>
      </w:r>
    </w:p>
    <w:p>
      <w:pPr>
        <w:spacing w:after="120"/>
      </w:pPr>
      <w:r>
        <w:t xml:space="preserve">We reviewed your Content Production spec against the live system and ran a cleanup pass on the keyword and pillar data. This document covers three things: (1) what we fixed this week and you can verify, (2) the decisions that need your judgment, and (3) where your 9-step build plan stands. Nothing here changed any published page — all changes are to the internal keyword/brief/draft data.</w:t>
      </w:r>
    </w:p>
    <w:p>
      <w:pPr>
        <w:pStyle w:val="Heading1"/>
      </w:pPr>
      <w:r>
        <w:t xml:space="preserve">1.  Fixed this week (please spot-check)</w:t>
      </w:r>
    </w:p>
    <w:p>
      <w:pPr>
        <w:pStyle w:val="Heading2"/>
      </w:pPr>
      <w:r>
        <w:t xml:space="preserve">The two bugs you flagged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“1099 Nys Unemployment” — removed everywhere. </w:t>
      </w:r>
      <w:r>
        <w:t xml:space="preserve">It had spread to five places (Opportunities ×2, a brief, two saved drafts, and the Production Board). All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“job harassment attorneys” pillar — corrected. </w:t>
      </w:r>
      <w:r>
        <w:t xml:space="preserve">Now maps to Hostile Work Environment. We also fixed 8 related harassment keywords that were mis-filed under Wage Theft. Sexual-harassment terms (e.g. “quid pro quo”) were intentionally left under Sexual Harassment, since that’s a distinct pillar.</w:t>
      </w:r>
    </w:p>
    <w:p>
      <w:pPr>
        <w:pStyle w:val="Heading2"/>
      </w:pPr>
      <w:r>
        <w:t xml:space="preserve">Duplicates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duplicate records, including a duplicate “Abogado De Despido Injustificado” draft. A safeguard already blocks new duplicates going forward.</w:t>
      </w:r>
    </w:p>
    <w:p>
      <w:pPr>
        <w:pStyle w:val="Heading2"/>
      </w:pPr>
      <w:r>
        <w:t xml:space="preserve">A bigger find: keyword classification was broken</w:t>
      </w:r>
    </w:p>
    <w:p>
      <w:pPr>
        <w:spacing w:after="120"/>
      </w:pPr>
      <w:r>
        <w:t xml:space="preserve">While fixing the harassment pillar we discovered the system was silently dumping any keyword it couldn’t categorize into “Wage Theft.” As a result, 93% of the keywords filed under Wage Theft (191 of 206) didn’t actually belong there. We did a cleanup: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Reclassified 58 keywords </w:t>
      </w:r>
      <w:r>
        <w:t xml:space="preserve">into the correct pillars — the whole “at-will employment” set and Spanish “despido injustificado” set → Wrongful Termination; the “EEOC / disparate treatment / protected class” set → Discrimination; “ADA / accommodations / breastfeeding” → Leave &amp; Accommodations;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Excluded 29 junk keywords </w:t>
      </w:r>
      <w:r>
        <w:t xml:space="preserve">that had slipped in: subway/train schedules, a restaurant, surveillance cameras, your own principals’ names, and competitor firm names. (Excluded is reversible — nothing is permanently lost.)</w:t>
      </w:r>
    </w:p>
    <w:p>
      <w:pPr>
        <w:pStyle w:val="Heading1"/>
      </w:pPr>
      <w:r>
        <w:t xml:space="preserve">2.  Needs your decision</w:t>
      </w:r>
    </w:p>
    <w:p>
      <w:pPr>
        <w:spacing w:after="120"/>
      </w:pPr>
      <w:r>
        <w:t xml:space="preserve">These are judgment calls we deliberately did not make for you.</w:t>
      </w:r>
    </w:p>
    <w:p>
      <w:pPr>
        <w:pStyle w:val="Heading2"/>
      </w:pPr>
      <w:r>
        <w:t xml:space="preserve">2a.  64 keywords with no clear category</w:t>
      </w:r>
    </w:p>
    <w:p>
      <w:pPr>
        <w:spacing w:after="120"/>
      </w:pPr>
      <w:r>
        <w:t xml:space="preserve">These match no pillar, so they’re currently sitting in Wage Theft by default. They split into three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 &amp; the question for you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High-value commercial terms (no pillar)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“employment lawyer nyc”, “best employment lawyer nyc”, “nyc employment lawyer free consultation” — these are top money keywords. Where should they live (a hub / main practice page)?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Collections / litigation (wrong practice area)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“information subpoena”, “notice of pendency”, “debt lawyer nyc”, “judgement recovery” — these belong in the Collections practice area, not employment. OK to move?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Topics with no pillar yet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Drug-testing and workers’-comp keywords. Create a pillar for these, or drop them as off-topic?</w:t>
            </w:r>
          </w:p>
        </w:tc>
      </w:tr>
    </w:tbl>
    <w:p>
      <w:pPr>
        <w:pStyle w:val="Heading2"/>
      </w:pPr>
      <w:r>
        <w:t xml:space="preserve">2b.  Unemployment keywords set aside (6) — keep or drop?</w:t>
      </w:r>
    </w:p>
    <w:p>
      <w:pPr>
        <w:spacing w:after="120"/>
      </w:pPr>
      <w:r>
        <w:t xml:space="preserve">Beyond the “1099” item, six more unemployment keywords slipped through. We marked them excluded (reversible) rather than deleting, because a few are borderline top-of-funnel: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unemployment attorney nyc  ·  brooklyn unemployment  ·  can collect unemployment if you quit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quit can i get unemployment  ·  independent contractor unemployment  ·  new york state unemployment eligibility</w:t>
      </w:r>
    </w:p>
    <w:p>
      <w:pPr>
        <w:spacing w:after="120"/>
      </w:pPr>
      <w:r>
        <w:t xml:space="preserve">Your call: keep any as TOFU content, or drop all six as off-topic for the firm.</w:t>
      </w:r>
    </w:p>
    <w:p>
      <w:pPr>
        <w:pStyle w:val="Heading2"/>
      </w:pPr>
      <w:r>
        <w:t xml:space="preserve">2c.  Three borderline reclassifications — confirm or revert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Moved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does termination void a non compete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Wrongful Termination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Really a non-compete (Severance) topic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 compete after termination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Wrongful Termination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Really a non-compete (Severance) topic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 time sick leave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Wage Theft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Arguably Leave — paid sick leave</w:t>
            </w:r>
          </w:p>
        </w:tc>
      </w:tr>
    </w:tbl>
    <w:p>
      <w:pPr>
        <w:spacing w:after="120"/>
      </w:pPr>
      <w:r>
        <w:t xml:space="preserve">Tell us and we’ll nudge these back.</w:t>
      </w:r>
    </w:p>
    <w:p>
      <w:pPr>
        <w:pStyle w:val="Heading1"/>
      </w:pPr>
      <w:r>
        <w:t xml:space="preserve">3.  Your 9-step build plan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Fix duplicates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Cleared + safeguard against new ones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Fix the two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Harassment pillar + 1099 removed (plus the wider cleanup above)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Remove redundant nav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Happens with the board build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Build Content Production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Data-model approach being decided first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Draft review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 Publish to WordPress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a WordPress Application Password (see Section 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 Repurpose 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 Social scheduler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Smaller than expected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social tool is already connected (see Section 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 Optimize 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 A couple of notes on the spec (FYI)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WordPress publishing needs a credential. </w:t>
      </w:r>
      <w:r>
        <w:t xml:space="preserve">The note “use the same credentials from the sitemap check” doesn’t apply — that access is read-only/public. To publish from the platform, someone needs to create a WordPress Application Password (WP admin → Users → Profile → Application Passwords). This unblocks Step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social tool is already connected. </w:t>
      </w:r>
      <w:r>
        <w:t xml:space="preserve">The platform already integrates a social publisher (Ayrshare) supporting Facebook, Instagram, LinkedIn, and Google My Business with scheduling. So Step 8 is mostly wiring the “Generate 3 posts” button to it — we don’t need to choose a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unemployment filter. </w:t>
      </w:r>
      <w:r>
        <w:t xml:space="preserve">A version of it already existed but was too narrow to catch “1099 nys unemployment.” Broadening it is queued with related work; in the meantime the existing bad keywords are handled.</w:t>
      </w:r>
    </w:p>
    <w:p>
      <w:pPr>
        <w:pBdr>
          <w:top w:val="single" w:color="CCCCCC" w:sz="4" w:space="4"/>
        </w:pBdr>
        <w:spacing w:before="240"/>
      </w:pPr>
      <w:r>
        <w:rPr>
          <w:i/>
          <w:iCs/>
          <w:color w:val="555555"/>
        </w:rPr>
        <w:t xml:space="preserve">Questions or changes — just reply with edits on Sections 2 and 4, and we’ll proceed.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2026-06-14T19:39:42.938Z</dcterms:created>
  <dcterms:modified xsi:type="dcterms:W3CDTF">2026-06-14T19:39:42.939Z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