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50.0" w:type="dxa"/>
        <w:jc w:val="left"/>
        <w:tblInd w:w="35.99999999999997"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45"/>
        <w:gridCol w:w="3765"/>
        <w:gridCol w:w="1755"/>
        <w:gridCol w:w="2085"/>
        <w:tblGridChange w:id="0">
          <w:tblGrid>
            <w:gridCol w:w="2445"/>
            <w:gridCol w:w="3765"/>
            <w:gridCol w:w="1755"/>
            <w:gridCol w:w="2085"/>
          </w:tblGrid>
        </w:tblGridChange>
      </w:tblGrid>
      <w:tr>
        <w:trPr>
          <w:trHeight w:val="690" w:hRule="atLeast"/>
        </w:trPr>
        <w:tc>
          <w:tcPr>
            <w:vAlign w:val="center"/>
          </w:tcPr>
          <w:p w:rsidR="00000000" w:rsidDel="00000000" w:rsidP="00000000" w:rsidRDefault="00000000" w:rsidRPr="00000000" w14:paraId="0000000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NRO. REQUERIMIENTO:</w:t>
            </w:r>
          </w:p>
        </w:tc>
        <w:tc>
          <w:tcPr>
            <w:vAlign w:val="center"/>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REQ_001</w:t>
            </w:r>
          </w:p>
        </w:tc>
        <w:tc>
          <w:tcPr>
            <w:vAlign w:val="center"/>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b w:val="1"/>
                <w:sz w:val="20"/>
                <w:szCs w:val="20"/>
                <w:rtl w:val="0"/>
              </w:rPr>
              <w:t xml:space="preserve">ECHA:</w:t>
            </w:r>
            <w:r w:rsidDel="00000000" w:rsidR="00000000" w:rsidRPr="00000000">
              <w:rPr>
                <w:rtl w:val="0"/>
              </w:rPr>
            </w:r>
          </w:p>
        </w:tc>
        <w:tc>
          <w:tcPr>
            <w:vAlign w:val="center"/>
          </w:tcPr>
          <w:p w:rsidR="00000000" w:rsidDel="00000000" w:rsidP="00000000" w:rsidRDefault="00000000" w:rsidRPr="00000000" w14:paraId="0000000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04/04/2020</w:t>
            </w:r>
          </w:p>
        </w:tc>
      </w:tr>
      <w:tr>
        <w:trPr>
          <w:trHeight w:val="551" w:hRule="atLeast"/>
        </w:trPr>
        <w:tc>
          <w:tcPr>
            <w:vAlign w:val="center"/>
          </w:tcPr>
          <w:p w:rsidR="00000000" w:rsidDel="00000000" w:rsidP="00000000" w:rsidRDefault="00000000" w:rsidRPr="00000000" w14:paraId="000000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EMPRESA:</w:t>
            </w:r>
          </w:p>
        </w:tc>
        <w:tc>
          <w:tcPr>
            <w:gridSpan w:val="3"/>
            <w:vAlign w:val="center"/>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Empresa Bancaria XXXXXX</w:t>
            </w:r>
          </w:p>
        </w:tc>
      </w:tr>
      <w:tr>
        <w:trPr>
          <w:trHeight w:val="726" w:hRule="atLeast"/>
        </w:trPr>
        <w:tc>
          <w:tcPr>
            <w:vAlign w:val="center"/>
          </w:tcPr>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gridSpan w:val="3"/>
            <w:vAlign w:val="center"/>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Visualizar los resúmenes  de cuentas mensuales de los clientes del segmento privado, con un solo número de cuenta, tanto en Desktop como en Mobile.</w:t>
            </w:r>
          </w:p>
        </w:tc>
      </w:tr>
      <w:tr>
        <w:trPr>
          <w:trHeight w:val="515" w:hRule="atLeast"/>
        </w:trPr>
        <w:tc>
          <w:tcPr>
            <w:vAlign w:val="center"/>
          </w:tcPr>
          <w:p w:rsidR="00000000" w:rsidDel="00000000" w:rsidP="00000000" w:rsidRDefault="00000000" w:rsidRPr="00000000" w14:paraId="000000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MODULO:</w:t>
            </w:r>
          </w:p>
        </w:tc>
        <w:tc>
          <w:tcPr>
            <w:gridSpan w:val="3"/>
            <w:vAlign w:val="center"/>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Operaciones Bancarias</w:t>
            </w:r>
          </w:p>
        </w:tc>
      </w:tr>
      <w:tr>
        <w:trPr>
          <w:trHeight w:val="355" w:hRule="atLeast"/>
        </w:trPr>
        <w:tc>
          <w:tcPr>
            <w:vAlign w:val="cente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ANALISTA QA</w:t>
            </w:r>
          </w:p>
        </w:tc>
        <w:tc>
          <w:tcPr>
            <w:gridSpan w:val="3"/>
            <w:vAlign w:val="center"/>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Katiuska Zerpa </w:t>
            </w:r>
          </w:p>
        </w:tc>
      </w:tr>
      <w:tr>
        <w:trPr>
          <w:trHeight w:val="353" w:hRule="atLeast"/>
        </w:trPr>
        <w:tc>
          <w:tcPr>
            <w:gridSpan w:val="4"/>
            <w:vAlign w:val="center"/>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DETALLE:</w:t>
            </w:r>
          </w:p>
        </w:tc>
      </w:tr>
      <w:tr>
        <w:trPr>
          <w:trHeight w:val="13456" w:hRule="atLeast"/>
        </w:trPr>
        <w:tc>
          <w:tcPr>
            <w:gridSpan w:val="4"/>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1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verificar que al ingresar a la pantalla de Cuentas banca privada, se visualice desde el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ActionSheet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 opción "Resúmenes de cuenta".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215"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ind w:left="88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2.    Verificar que al acceder a "Resúmenes de cuenta", se genera la apertura de un </w:t>
            </w:r>
            <w:r w:rsidDel="00000000" w:rsidR="00000000" w:rsidRPr="00000000">
              <w:rPr>
                <w:rFonts w:ascii="Arial" w:cs="Arial" w:eastAsia="Arial" w:hAnsi="Arial"/>
                <w:b w:val="1"/>
                <w:sz w:val="18"/>
                <w:szCs w:val="18"/>
                <w:rtl w:val="0"/>
              </w:rPr>
              <w:t xml:space="preserve">stack</w:t>
            </w:r>
            <w:r w:rsidDel="00000000" w:rsidR="00000000" w:rsidRPr="00000000">
              <w:rPr>
                <w:rFonts w:ascii="Arial" w:cs="Arial" w:eastAsia="Arial" w:hAnsi="Arial"/>
                <w:sz w:val="18"/>
                <w:szCs w:val="18"/>
                <w:rtl w:val="0"/>
              </w:rPr>
              <w:t xml:space="preserve"> con las siguientes características:</w:t>
            </w:r>
          </w:p>
          <w:p w:rsidR="00000000" w:rsidDel="00000000" w:rsidP="00000000" w:rsidRDefault="00000000" w:rsidRPr="00000000" w14:paraId="0000001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Título: "Resúmenes de cuenta"</w:t>
            </w:r>
          </w:p>
          <w:p w:rsidR="00000000" w:rsidDel="00000000" w:rsidP="00000000" w:rsidRDefault="00000000" w:rsidRPr="00000000" w14:paraId="0000001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Ilustra</w:t>
            </w:r>
          </w:p>
          <w:p w:rsidR="00000000" w:rsidDel="00000000" w:rsidP="00000000" w:rsidRDefault="00000000" w:rsidRPr="00000000" w14:paraId="0000002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"Cuenta"  XXX-XXXXXX/X (suc-numcuenta)  Descripción: “Cuenta:  XXX-XXXXXX/X”</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15"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Verificar que en el cuerpo del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stack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 debajo de la Cabecera, se visualice la descripción "Seleccionar todos"  y el componente "Check" a la derecha de la descripción.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(Solo Desktop)</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ind w:left="1168" w:hanging="283"/>
              <w:rPr>
                <w:rFonts w:ascii="Arial" w:cs="Arial" w:eastAsia="Arial" w:hAnsi="Arial"/>
                <w:sz w:val="18"/>
                <w:szCs w:val="18"/>
              </w:rPr>
            </w:pPr>
            <w:r w:rsidDel="00000000" w:rsidR="00000000" w:rsidRPr="00000000">
              <w:rPr>
                <w:rFonts w:ascii="Arial" w:cs="Arial" w:eastAsia="Arial" w:hAnsi="Arial"/>
                <w:sz w:val="18"/>
                <w:szCs w:val="18"/>
                <w:rtl w:val="0"/>
              </w:rPr>
              <w:t xml:space="preserve">4.  Verificar que en el cuerpo del </w:t>
            </w:r>
            <w:r w:rsidDel="00000000" w:rsidR="00000000" w:rsidRPr="00000000">
              <w:rPr>
                <w:rFonts w:ascii="Arial" w:cs="Arial" w:eastAsia="Arial" w:hAnsi="Arial"/>
                <w:b w:val="1"/>
                <w:sz w:val="18"/>
                <w:szCs w:val="18"/>
                <w:rtl w:val="0"/>
              </w:rPr>
              <w:t xml:space="preserve">stack </w:t>
            </w:r>
            <w:r w:rsidDel="00000000" w:rsidR="00000000" w:rsidRPr="00000000">
              <w:rPr>
                <w:rFonts w:ascii="Arial" w:cs="Arial" w:eastAsia="Arial" w:hAnsi="Arial"/>
                <w:sz w:val="18"/>
                <w:szCs w:val="18"/>
                <w:rtl w:val="0"/>
              </w:rPr>
              <w:t xml:space="preserve">se visualicen las fechas disponibles para la descarga de resúmenes de la siguiente manera:</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835" w:right="0" w:hanging="283.0000000000001"/>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Dos dígitos para el día del mes + "de" + Mes (enero a diciembre según aplique) + "del" + año (4 dígitos).</w:t>
            </w:r>
          </w:p>
          <w:p w:rsidR="00000000" w:rsidDel="00000000" w:rsidP="00000000" w:rsidRDefault="00000000" w:rsidRPr="00000000" w14:paraId="00000026">
            <w:pPr>
              <w:ind w:left="2869" w:hanging="2869"/>
              <w:rPr>
                <w:rFonts w:ascii="Arial" w:cs="Arial" w:eastAsia="Arial" w:hAnsi="Arial"/>
                <w:sz w:val="18"/>
                <w:szCs w:val="18"/>
              </w:rPr>
            </w:pPr>
            <w:r w:rsidDel="00000000" w:rsidR="00000000" w:rsidRPr="00000000">
              <w:rPr>
                <w:rFonts w:ascii="Arial" w:cs="Arial" w:eastAsia="Arial" w:hAnsi="Arial"/>
                <w:sz w:val="18"/>
                <w:szCs w:val="18"/>
                <w:rtl w:val="0"/>
              </w:rPr>
              <w:t xml:space="preserve">                                                         Ejemplo: 02 de Mayo del 2019</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35" w:right="0" w:hanging="283.00000000000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la derecha se visualiza el componente "Check". (Solo Desktop)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5"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35"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                  5.  Verificar que las fechas se visualicen en orden descendente (mayor a menor)</w:t>
            </w:r>
          </w:p>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ind w:left="1168" w:hanging="1168"/>
              <w:rPr>
                <w:rFonts w:ascii="Arial" w:cs="Arial" w:eastAsia="Arial" w:hAnsi="Arial"/>
                <w:sz w:val="18"/>
                <w:szCs w:val="18"/>
              </w:rPr>
            </w:pPr>
            <w:r w:rsidDel="00000000" w:rsidR="00000000" w:rsidRPr="00000000">
              <w:rPr>
                <w:rFonts w:ascii="Arial" w:cs="Arial" w:eastAsia="Arial" w:hAnsi="Arial"/>
                <w:sz w:val="18"/>
                <w:szCs w:val="18"/>
                <w:rtl w:val="0"/>
              </w:rPr>
              <w:t xml:space="preserve">                  6.  Verificar que si el cliente selecciona el check de "Seleccionar todos" ; se tilden todos los checks de las fechas   disponibles. Si el cliente destilda el check  de "Seleccionar todos" ; se destilden todos los checks de las fechas disponibles.</w:t>
            </w:r>
          </w:p>
          <w:p w:rsidR="00000000" w:rsidDel="00000000" w:rsidP="00000000" w:rsidRDefault="00000000" w:rsidRPr="00000000" w14:paraId="0000002E">
            <w:pPr>
              <w:ind w:left="1168" w:hanging="1168"/>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ind w:left="1168" w:hanging="1168"/>
              <w:rPr>
                <w:rFonts w:ascii="Arial" w:cs="Arial" w:eastAsia="Arial" w:hAnsi="Arial"/>
                <w:sz w:val="18"/>
                <w:szCs w:val="18"/>
              </w:rPr>
            </w:pPr>
            <w:r w:rsidDel="00000000" w:rsidR="00000000" w:rsidRPr="00000000">
              <w:rPr>
                <w:rFonts w:ascii="Arial" w:cs="Arial" w:eastAsia="Arial" w:hAnsi="Arial"/>
                <w:sz w:val="18"/>
                <w:szCs w:val="18"/>
                <w:rtl w:val="0"/>
              </w:rPr>
              <w:t xml:space="preserve">                  7.  Verificar que si el cliente selecciona todos los checks de las fechas disponibles se debe tildar el check de "Seleccionar todos". Si el cliente destilda un  check de las fechas disponibles se debe destildar el check de</w:t>
            </w:r>
          </w:p>
          <w:p w:rsidR="00000000" w:rsidDel="00000000" w:rsidP="00000000" w:rsidRDefault="00000000" w:rsidRPr="00000000" w14:paraId="00000030">
            <w:pPr>
              <w:ind w:left="1168" w:hanging="1168"/>
              <w:rPr>
                <w:rFonts w:ascii="Arial" w:cs="Arial" w:eastAsia="Arial" w:hAnsi="Arial"/>
                <w:sz w:val="18"/>
                <w:szCs w:val="18"/>
              </w:rPr>
            </w:pPr>
            <w:r w:rsidDel="00000000" w:rsidR="00000000" w:rsidRPr="00000000">
              <w:rPr>
                <w:rFonts w:ascii="Arial" w:cs="Arial" w:eastAsia="Arial" w:hAnsi="Arial"/>
                <w:sz w:val="18"/>
                <w:szCs w:val="18"/>
                <w:rtl w:val="0"/>
              </w:rPr>
              <w:t xml:space="preserve">                        "Seleccionar todos".</w:t>
            </w:r>
          </w:p>
          <w:p w:rsidR="00000000" w:rsidDel="00000000" w:rsidP="00000000" w:rsidRDefault="00000000" w:rsidRPr="00000000" w14:paraId="00000031">
            <w:pPr>
              <w:ind w:left="1168" w:hanging="1168"/>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                   8. Verificar que el rango de fechas que se solicite al servicio sea de 24 meses.</w:t>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ind w:left="1168" w:hanging="283"/>
              <w:rPr>
                <w:rFonts w:ascii="Arial" w:cs="Arial" w:eastAsia="Arial" w:hAnsi="Arial"/>
                <w:sz w:val="18"/>
                <w:szCs w:val="18"/>
              </w:rPr>
            </w:pPr>
            <w:r w:rsidDel="00000000" w:rsidR="00000000" w:rsidRPr="00000000">
              <w:rPr>
                <w:rFonts w:ascii="Arial" w:cs="Arial" w:eastAsia="Arial" w:hAnsi="Arial"/>
                <w:sz w:val="18"/>
                <w:szCs w:val="18"/>
                <w:rtl w:val="0"/>
              </w:rPr>
              <w:t xml:space="preserve"> 9. Verificar que cuando la cantidad de fechas supere la vista en el stack, se habilite un scrollbar para poder visualizar la totalidad de las fechas.</w:t>
            </w:r>
          </w:p>
          <w:p w:rsidR="00000000" w:rsidDel="00000000" w:rsidP="00000000" w:rsidRDefault="00000000" w:rsidRPr="00000000" w14:paraId="00000035">
            <w:pPr>
              <w:ind w:left="1168" w:hanging="283"/>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                  10. Verificar que si no se logra recuperar fechas desde el servicio, se visualice un stack con lo siguiente:</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192"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Título: "Aún no tenes Resúmenes"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192"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Ilustra.</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192"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mensaje tomado de la tabla de mensajes y errores con el código 10584</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192"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                  11. Verificar que si el servicio falla, se visualice un stack con lo siguiente:</w:t>
            </w:r>
          </w:p>
          <w:p w:rsidR="00000000" w:rsidDel="00000000" w:rsidP="00000000" w:rsidRDefault="00000000" w:rsidRPr="00000000" w14:paraId="0000003C">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153" w:right="0" w:hanging="283.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Título: "¡Lo sentimos!"</w:t>
            </w:r>
          </w:p>
          <w:p w:rsidR="00000000" w:rsidDel="00000000" w:rsidP="00000000" w:rsidRDefault="00000000" w:rsidRPr="00000000" w14:paraId="0000003D">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153" w:right="0" w:hanging="283.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Ilustra</w:t>
            </w:r>
          </w:p>
          <w:p w:rsidR="00000000" w:rsidDel="00000000" w:rsidP="00000000" w:rsidRDefault="00000000" w:rsidRPr="00000000" w14:paraId="0000003E">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153" w:right="0" w:hanging="283.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mensaje tomado de la tabla de mensajes y errores con el código 10422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153"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ind w:left="1310" w:hanging="1310"/>
              <w:rPr>
                <w:rFonts w:ascii="Arial" w:cs="Arial" w:eastAsia="Arial" w:hAnsi="Arial"/>
                <w:sz w:val="18"/>
                <w:szCs w:val="18"/>
              </w:rPr>
            </w:pPr>
            <w:r w:rsidDel="00000000" w:rsidR="00000000" w:rsidRPr="00000000">
              <w:rPr>
                <w:rFonts w:ascii="Arial" w:cs="Arial" w:eastAsia="Arial" w:hAnsi="Arial"/>
                <w:sz w:val="18"/>
                <w:szCs w:val="18"/>
                <w:rtl w:val="0"/>
              </w:rPr>
              <w:t xml:space="preserve">                   12.  Verificar que al ingresar se proceda a registrar la estadística 18376. (1=OK, 2=NOK)  Cuentas Banca Privada - Resúmenes de cuenta</w:t>
            </w:r>
          </w:p>
          <w:p w:rsidR="00000000" w:rsidDel="00000000" w:rsidP="00000000" w:rsidRDefault="00000000" w:rsidRPr="00000000" w14:paraId="00000041">
            <w:pPr>
              <w:ind w:left="1310" w:hanging="131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ind w:left="1310" w:hanging="1310"/>
              <w:rPr>
                <w:rFonts w:ascii="Arial" w:cs="Arial" w:eastAsia="Arial" w:hAnsi="Arial"/>
                <w:sz w:val="18"/>
                <w:szCs w:val="18"/>
              </w:rPr>
            </w:pPr>
            <w:r w:rsidDel="00000000" w:rsidR="00000000" w:rsidRPr="00000000">
              <w:rPr>
                <w:rFonts w:ascii="Arial" w:cs="Arial" w:eastAsia="Arial" w:hAnsi="Arial"/>
                <w:sz w:val="18"/>
                <w:szCs w:val="18"/>
                <w:rtl w:val="0"/>
              </w:rPr>
              <w:t xml:space="preserve">                   13.  Verificar que en el LOG de la aplicación se guarden los dispositivos, navegador, código de estadística y código de error.</w:t>
            </w:r>
          </w:p>
        </w:tc>
      </w:tr>
    </w:tbl>
    <w:p w:rsidR="00000000" w:rsidDel="00000000" w:rsidP="00000000" w:rsidRDefault="00000000" w:rsidRPr="00000000" w14:paraId="0000004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tl w:val="0"/>
        </w:rPr>
      </w:r>
    </w:p>
    <w:sectPr>
      <w:pgSz w:h="2016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15" w:hanging="360"/>
      </w:pPr>
      <w:rPr/>
    </w:lvl>
    <w:lvl w:ilvl="1">
      <w:start w:val="1"/>
      <w:numFmt w:val="lowerLetter"/>
      <w:lvlText w:val="%2."/>
      <w:lvlJc w:val="left"/>
      <w:pPr>
        <w:ind w:left="1935" w:hanging="360"/>
      </w:pPr>
      <w:rPr/>
    </w:lvl>
    <w:lvl w:ilvl="2">
      <w:start w:val="1"/>
      <w:numFmt w:val="lowerRoman"/>
      <w:lvlText w:val="%3."/>
      <w:lvlJc w:val="right"/>
      <w:pPr>
        <w:ind w:left="2655" w:hanging="180"/>
      </w:pPr>
      <w:rPr/>
    </w:lvl>
    <w:lvl w:ilvl="3">
      <w:start w:val="1"/>
      <w:numFmt w:val="decimal"/>
      <w:lvlText w:val="%4."/>
      <w:lvlJc w:val="left"/>
      <w:pPr>
        <w:ind w:left="3375" w:hanging="360"/>
      </w:pPr>
      <w:rPr/>
    </w:lvl>
    <w:lvl w:ilvl="4">
      <w:start w:val="1"/>
      <w:numFmt w:val="lowerLetter"/>
      <w:lvlText w:val="%5."/>
      <w:lvlJc w:val="left"/>
      <w:pPr>
        <w:ind w:left="4095" w:hanging="360"/>
      </w:pPr>
      <w:rPr/>
    </w:lvl>
    <w:lvl w:ilvl="5">
      <w:start w:val="1"/>
      <w:numFmt w:val="lowerRoman"/>
      <w:lvlText w:val="%6."/>
      <w:lvlJc w:val="right"/>
      <w:pPr>
        <w:ind w:left="4815" w:hanging="180"/>
      </w:pPr>
      <w:rPr/>
    </w:lvl>
    <w:lvl w:ilvl="6">
      <w:start w:val="1"/>
      <w:numFmt w:val="decimal"/>
      <w:lvlText w:val="%7."/>
      <w:lvlJc w:val="left"/>
      <w:pPr>
        <w:ind w:left="5535" w:hanging="360"/>
      </w:pPr>
      <w:rPr/>
    </w:lvl>
    <w:lvl w:ilvl="7">
      <w:start w:val="1"/>
      <w:numFmt w:val="lowerLetter"/>
      <w:lvlText w:val="%8."/>
      <w:lvlJc w:val="left"/>
      <w:pPr>
        <w:ind w:left="6255" w:hanging="360"/>
      </w:pPr>
      <w:rPr/>
    </w:lvl>
    <w:lvl w:ilvl="8">
      <w:start w:val="1"/>
      <w:numFmt w:val="lowerRoman"/>
      <w:lvlText w:val="%9."/>
      <w:lvlJc w:val="right"/>
      <w:pPr>
        <w:ind w:left="6975"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121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192" w:hanging="360"/>
      </w:pPr>
      <w:rPr>
        <w:rFonts w:ascii="Noto Sans Symbols" w:cs="Noto Sans Symbols" w:eastAsia="Noto Sans Symbols" w:hAnsi="Noto Sans Symbols"/>
      </w:rPr>
    </w:lvl>
    <w:lvl w:ilvl="1">
      <w:start w:val="1"/>
      <w:numFmt w:val="bullet"/>
      <w:lvlText w:val="o"/>
      <w:lvlJc w:val="left"/>
      <w:pPr>
        <w:ind w:left="3912" w:hanging="360"/>
      </w:pPr>
      <w:rPr>
        <w:rFonts w:ascii="Courier New" w:cs="Courier New" w:eastAsia="Courier New" w:hAnsi="Courier New"/>
      </w:rPr>
    </w:lvl>
    <w:lvl w:ilvl="2">
      <w:start w:val="1"/>
      <w:numFmt w:val="bullet"/>
      <w:lvlText w:val="▪"/>
      <w:lvlJc w:val="left"/>
      <w:pPr>
        <w:ind w:left="4632" w:hanging="360"/>
      </w:pPr>
      <w:rPr>
        <w:rFonts w:ascii="Noto Sans Symbols" w:cs="Noto Sans Symbols" w:eastAsia="Noto Sans Symbols" w:hAnsi="Noto Sans Symbols"/>
      </w:rPr>
    </w:lvl>
    <w:lvl w:ilvl="3">
      <w:start w:val="1"/>
      <w:numFmt w:val="bullet"/>
      <w:lvlText w:val="●"/>
      <w:lvlJc w:val="left"/>
      <w:pPr>
        <w:ind w:left="5352" w:hanging="360"/>
      </w:pPr>
      <w:rPr>
        <w:rFonts w:ascii="Noto Sans Symbols" w:cs="Noto Sans Symbols" w:eastAsia="Noto Sans Symbols" w:hAnsi="Noto Sans Symbols"/>
      </w:rPr>
    </w:lvl>
    <w:lvl w:ilvl="4">
      <w:start w:val="1"/>
      <w:numFmt w:val="bullet"/>
      <w:lvlText w:val="o"/>
      <w:lvlJc w:val="left"/>
      <w:pPr>
        <w:ind w:left="6072" w:hanging="360"/>
      </w:pPr>
      <w:rPr>
        <w:rFonts w:ascii="Courier New" w:cs="Courier New" w:eastAsia="Courier New" w:hAnsi="Courier New"/>
      </w:rPr>
    </w:lvl>
    <w:lvl w:ilvl="5">
      <w:start w:val="1"/>
      <w:numFmt w:val="bullet"/>
      <w:lvlText w:val="▪"/>
      <w:lvlJc w:val="left"/>
      <w:pPr>
        <w:ind w:left="6792" w:hanging="360"/>
      </w:pPr>
      <w:rPr>
        <w:rFonts w:ascii="Noto Sans Symbols" w:cs="Noto Sans Symbols" w:eastAsia="Noto Sans Symbols" w:hAnsi="Noto Sans Symbols"/>
      </w:rPr>
    </w:lvl>
    <w:lvl w:ilvl="6">
      <w:start w:val="1"/>
      <w:numFmt w:val="bullet"/>
      <w:lvlText w:val="●"/>
      <w:lvlJc w:val="left"/>
      <w:pPr>
        <w:ind w:left="7512" w:hanging="360"/>
      </w:pPr>
      <w:rPr>
        <w:rFonts w:ascii="Noto Sans Symbols" w:cs="Noto Sans Symbols" w:eastAsia="Noto Sans Symbols" w:hAnsi="Noto Sans Symbols"/>
      </w:rPr>
    </w:lvl>
    <w:lvl w:ilvl="7">
      <w:start w:val="1"/>
      <w:numFmt w:val="bullet"/>
      <w:lvlText w:val="o"/>
      <w:lvlJc w:val="left"/>
      <w:pPr>
        <w:ind w:left="8232" w:hanging="360"/>
      </w:pPr>
      <w:rPr>
        <w:rFonts w:ascii="Courier New" w:cs="Courier New" w:eastAsia="Courier New" w:hAnsi="Courier New"/>
      </w:rPr>
    </w:lvl>
    <w:lvl w:ilvl="8">
      <w:start w:val="1"/>
      <w:numFmt w:val="bullet"/>
      <w:lvlText w:val="▪"/>
      <w:lvlJc w:val="left"/>
      <w:pPr>
        <w:ind w:left="895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7A722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A5B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RBFS0oqI56JM0Rea3Lt9YDjxg==">AMUW2mUJV5NaEiWz7VVIdP8Qfiv43EgmoCJZzcQ9UDHyRtGGGvEN1XPOGLBKdZRS65SubfX3dBx2SvTlur0lnfWa0JkAdDCHeRgOJsu9X5UYnlNo1Rz3VYVjzQvluhDx6xoe3Dj80p7M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2020-04-08T06:54:00Z</dcterms:created>
  <dc:creator>Liliana De Andrade</dc:creator>
</cp:coreProperties>
</file>