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D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Excel Completo e Excel como automatizar Processos e Planilhas, com a carga horária de 20 horas, promovido pela escola de Cursos Online em 18 de  Maio de 2025.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Bruna Ferreira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