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MERAKI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v1.0</w:t>
      </w:r>
      <w:r w:rsidDel="00000000" w:rsidR="00000000" w:rsidRPr="00000000">
        <w:rPr>
          <w:b w:val="1"/>
          <w:bCs w:val="1"/>
          <w:sz w:val="80"/>
          <w:szCs w:val="8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40"/>
          <w:szCs w:val="40"/>
          <w:rtl w:val="0"/>
        </w:rPr>
        <w:t xml:space="preserve">Documento de Requisitos de Software (DRS)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Plataforma de contratação baseada em projetos</w:t>
        <w:br w:type="textWrapping"/>
        <w:br w:type="textWrapping"/>
        <w:t xml:space="preserve">Data: 09/03/2026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Visão Geral do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Nome: Meraki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Tipo: Plataforma de contratação especializada baseada em projetos.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Descrição: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Meraki conecta empresas com projetos técnicos específicos a especialistas altamente qualificados.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contratação ocorre por licitação técnica e execução baseada em </w:t>
      </w:r>
      <w:hyperlink w:anchor="_heading=h.efua237p6mzr">
        <w:r w:rsidDel="00000000" w:rsidR="00000000" w:rsidRPr="00000000">
          <w:rPr>
            <w:color w:val="1155cc"/>
            <w:u w:val="single"/>
            <w:rtl w:val="0"/>
          </w:rPr>
          <w:t xml:space="preserve">milestones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Diferenciais: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Profissionais disputam projetos com propostas técnicas e financeiras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Progresso acompanhado por gestão visual (Kanban)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Pagamentos liberados conforme entregas validadas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Perfis profissionais com histórico de projetos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Domínio do Problema (DDD)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Core Domain: Gestão de projetos técnicos com contratação baseada em entregas verificáveis.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Capacidades principais do sistema: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Criar projetos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Abrir licitação técnica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Receber propostas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Acompanhar entregas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Validar </w:t>
      </w:r>
      <w:hyperlink w:anchor="_heading=h.efua237p6mzr">
        <w:r w:rsidDel="00000000" w:rsidR="00000000" w:rsidRPr="00000000">
          <w:rPr>
            <w:color w:val="1155cc"/>
            <w:u w:val="single"/>
            <w:rtl w:val="0"/>
          </w:rPr>
          <w:t xml:space="preserve">milestones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Liberar pagamentos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Registrar histórico profissional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3. Bounded Contexts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Identity &amp; Access Context – cadastro, autenticação e autorização.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Project Management Context – criação e gestão de projetos.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Bidding Context – envio e avaliação de propostas.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Delivery Tracking Context – acompanhamento de progresso e Kanban.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Payment Context – pagamentos por </w:t>
      </w:r>
      <w:hyperlink w:anchor="_heading=h.efua237p6mzr">
        <w:r w:rsidDel="00000000" w:rsidR="00000000" w:rsidRPr="00000000">
          <w:rPr>
            <w:color w:val="1155cc"/>
            <w:u w:val="single"/>
            <w:rtl w:val="0"/>
          </w:rPr>
          <w:t xml:space="preserve">milestone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Portfolio Context – histórico profissional e portfólio.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4. Entidades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User, Company, Specialist, Project, Milestone, Bid, Payment, ProjectHistory.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5. Requisitos Funcionais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Style w:val="Heading2"/>
              <w:rPr/>
            </w:pPr>
            <w:bookmarkStart w:colFirst="0" w:colLast="0" w:name="_heading=h.asd6phg4ufj7" w:id="0"/>
            <w:bookmarkEnd w:id="0"/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Cadastro de empresas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Style w:val="Heading2"/>
              <w:rPr/>
            </w:pPr>
            <w:bookmarkStart w:colFirst="0" w:colLast="0" w:name="_heading=h.8zq75li4703c" w:id="1"/>
            <w:bookmarkEnd w:id="1"/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Cadastro de especialistas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pStyle w:val="Heading2"/>
              <w:rPr/>
            </w:pPr>
            <w:bookmarkStart w:colFirst="0" w:colLast="0" w:name="_heading=h.xqi9eo79jqcy" w:id="2"/>
            <w:bookmarkEnd w:id="2"/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Criação de projetos</w:t>
            </w:r>
          </w:p>
        </w:tc>
      </w:tr>
      <w:tr>
        <w:trPr>
          <w:cantSplit w:val="0"/>
          <w:trHeight w:val="242.91992187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Style w:val="Heading2"/>
              <w:rPr/>
            </w:pPr>
            <w:bookmarkStart w:colFirst="0" w:colLast="0" w:name="_heading=h.on4bphgfvstf" w:id="3"/>
            <w:bookmarkEnd w:id="3"/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Definição de</w:t>
            </w:r>
            <w:hyperlink w:anchor="_heading=h.efua237p6mzr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milestones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Style w:val="Heading2"/>
              <w:rPr/>
            </w:pPr>
            <w:bookmarkStart w:colFirst="0" w:colLast="0" w:name="_heading=h.o6el32wjt10e" w:id="4"/>
            <w:bookmarkEnd w:id="4"/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Envio de propostas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Style w:val="Heading2"/>
              <w:rPr/>
            </w:pPr>
            <w:bookmarkStart w:colFirst="0" w:colLast="0" w:name="_heading=h.yfihp68a21t9" w:id="5"/>
            <w:bookmarkEnd w:id="5"/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Avaliação de propostas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Style w:val="Heading2"/>
              <w:rPr/>
            </w:pPr>
            <w:bookmarkStart w:colFirst="0" w:colLast="0" w:name="_heading=h.64mzpqhduuq4" w:id="6"/>
            <w:bookmarkEnd w:id="6"/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Seleção do especialista vencedor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Style w:val="Heading2"/>
              <w:rPr/>
            </w:pPr>
            <w:bookmarkStart w:colFirst="0" w:colLast="0" w:name="_heading=h.ve74yytklf19" w:id="7"/>
            <w:bookmarkEnd w:id="7"/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via Kanban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Style w:val="Heading2"/>
              <w:rPr/>
            </w:pPr>
            <w:bookmarkStart w:colFirst="0" w:colLast="0" w:name="_heading=h.yxjs0nqv96z4" w:id="8"/>
            <w:bookmarkEnd w:id="8"/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</w:t>
            </w:r>
            <w:hyperlink w:anchor="_heading=h.efua237p6mzr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milestones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Style w:val="Heading2"/>
              <w:rPr/>
            </w:pPr>
            <w:bookmarkStart w:colFirst="0" w:colLast="0" w:name="_heading=h.4ioh7sbjirk" w:id="9"/>
            <w:bookmarkEnd w:id="9"/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Liberação de pagamento após validação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Style w:val="Heading2"/>
              <w:rPr/>
            </w:pPr>
            <w:bookmarkStart w:colFirst="0" w:colLast="0" w:name="_heading=h.mbjb47f45cbs" w:id="10"/>
            <w:bookmarkEnd w:id="10"/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Acesso a de histórico de entregas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Style w:val="Heading2"/>
              <w:rPr/>
            </w:pPr>
            <w:bookmarkStart w:colFirst="0" w:colLast="0" w:name="_heading=h.fttm0qod2vcb" w:id="11"/>
            <w:bookmarkEnd w:id="11"/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Perfil público de especialistas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Style w:val="Heading2"/>
              <w:rPr/>
            </w:pPr>
            <w:bookmarkStart w:colFirst="0" w:colLast="0" w:name="_heading=h.ara5q1x41xo7" w:id="12"/>
            <w:bookmarkEnd w:id="12"/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Perfil público de empresas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Style w:val="Heading2"/>
              <w:rPr/>
            </w:pPr>
            <w:bookmarkStart w:colFirst="0" w:colLast="0" w:name="_heading=h.hyx1227gfv9w" w:id="13"/>
            <w:bookmarkEnd w:id="13"/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Acesso a histórico profissional dos freelancers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6. Requisitos Não Funcionais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pStyle w:val="Heading2"/>
              <w:rPr/>
            </w:pPr>
            <w:bookmarkStart w:colFirst="0" w:colLast="0" w:name="_heading=h.opce7nn212bn" w:id="14"/>
            <w:bookmarkEnd w:id="14"/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segura via JWT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Style w:val="Heading2"/>
              <w:rPr/>
            </w:pPr>
            <w:bookmarkStart w:colFirst="0" w:colLast="0" w:name="_heading=h.ja6ituc4gy6f" w:id="15"/>
            <w:bookmarkEnd w:id="15"/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Suporte a múltiplos usuários simultâneos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Style w:val="Heading2"/>
              <w:rPr/>
            </w:pPr>
            <w:bookmarkStart w:colFirst="0" w:colLast="0" w:name="_heading=h.fvawhwlac7i9" w:id="16"/>
            <w:bookmarkEnd w:id="16"/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Arquitetura baseada em DDD e Microserviços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pStyle w:val="Heading2"/>
              <w:rPr/>
            </w:pPr>
            <w:bookmarkStart w:colFirst="0" w:colLast="0" w:name="_heading=h.lk96x9wt4jas" w:id="17"/>
            <w:bookmarkEnd w:id="17"/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Consistência transacional financeira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pStyle w:val="Heading2"/>
              <w:rPr/>
            </w:pPr>
            <w:bookmarkStart w:colFirst="0" w:colLast="0" w:name="_heading=h.ajq2xfyjaaog" w:id="18"/>
            <w:bookmarkEnd w:id="18"/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Alta disponibilidade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pStyle w:val="Heading2"/>
              <w:rPr/>
            </w:pPr>
            <w:bookmarkStart w:colFirst="0" w:colLast="0" w:name="_heading=h.whni6v32zh5t" w:id="19"/>
            <w:bookmarkEnd w:id="19"/>
            <w:r w:rsidDel="00000000" w:rsidR="00000000" w:rsidRPr="00000000">
              <w:rPr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Logs de 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pStyle w:val="Heading2"/>
              <w:rPr/>
            </w:pPr>
            <w:bookmarkStart w:colFirst="0" w:colLast="0" w:name="_heading=h.x9s6li53ipel" w:id="20"/>
            <w:bookmarkEnd w:id="20"/>
            <w:r w:rsidDel="00000000" w:rsidR="00000000" w:rsidRPr="00000000">
              <w:rPr>
                <w:rtl w:val="0"/>
              </w:rPr>
              <w:t xml:space="preserve">RNF07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API REST documentada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Style w:val="Heading2"/>
              <w:rPr/>
            </w:pPr>
            <w:bookmarkStart w:colFirst="0" w:colLast="0" w:name="_heading=h.hsayn30qfgt" w:id="21"/>
            <w:bookmarkEnd w:id="21"/>
            <w:r w:rsidDel="00000000" w:rsidR="00000000" w:rsidRPr="00000000">
              <w:rPr>
                <w:rtl w:val="0"/>
              </w:rPr>
              <w:t xml:space="preserve">RNF08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Proteção contra SQL Injection, XSS e CSRF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Style w:val="Heading2"/>
              <w:rPr/>
            </w:pPr>
            <w:bookmarkStart w:colFirst="0" w:colLast="0" w:name="_heading=h.odfw9damcre5" w:id="22"/>
            <w:bookmarkEnd w:id="22"/>
            <w:r w:rsidDel="00000000" w:rsidR="00000000" w:rsidRPr="00000000">
              <w:rPr>
                <w:rtl w:val="0"/>
              </w:rPr>
              <w:t xml:space="preserve">RNF09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independente por microserviço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pStyle w:val="Heading2"/>
              <w:rPr/>
            </w:pPr>
            <w:bookmarkStart w:colFirst="0" w:colLast="0" w:name="_heading=h.g0cfsowoq5vj" w:id="23"/>
            <w:bookmarkEnd w:id="23"/>
            <w:r w:rsidDel="00000000" w:rsidR="00000000" w:rsidRPr="00000000">
              <w:rPr>
                <w:rtl w:val="0"/>
              </w:rPr>
              <w:t xml:space="preserve">RNF10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entre serviços baseada em eventos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7. Regras de Negócio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RN01 – Projetos recebem propostas apenas quando o sistema validar a qualidade do escopo do projeto.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RN02 – Cada especialista pode ter ativa apenas uma proposta por projeto.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RN03 – A empresa deve selecionar apenas um especialista vencedor por projeto.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RN04 – </w:t>
      </w:r>
      <w:hyperlink w:anchor="_heading=h.efua237p6mzr">
        <w:r w:rsidDel="00000000" w:rsidR="00000000" w:rsidRPr="00000000">
          <w:rPr>
            <w:color w:val="1155cc"/>
            <w:u w:val="single"/>
            <w:rtl w:val="0"/>
          </w:rPr>
          <w:t xml:space="preserve">Milestones</w:t>
        </w:r>
      </w:hyperlink>
      <w:r w:rsidDel="00000000" w:rsidR="00000000" w:rsidRPr="00000000">
        <w:rPr>
          <w:rtl w:val="0"/>
        </w:rPr>
        <w:t xml:space="preserve"> devem ser concluídas sequencialmente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RN05 – Pagamento liberado somente após validação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RN06 – Plataforma retém taxa percentual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RN07-Sistema automaticamente registra o histórico de entregas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8. Arquitetura de Microservices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api-gateway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user-service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project-service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bidding-service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delivery-service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payment-service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portfolio-service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Cada serviço possui domínio próprio, banco de dados independente e API REST.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9. Tecnologias Sugeridas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Backend: Deus nos ajude teremos q usar typescript, cadê meu spring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Banco: PostgreSQL se Deus quiser, se tiver q tocar oracle vai ser triste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Mensageria: RabbitMQ ou Kafka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Infraestrutura: Docker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Frontend: Flutter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Definições no documento: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efua237p6mzr" w:id="24"/>
      <w:bookmarkEnd w:id="24"/>
      <w:r w:rsidDel="00000000" w:rsidR="00000000" w:rsidRPr="00000000">
        <w:rPr>
          <w:rtl w:val="0"/>
        </w:rPr>
        <w:t xml:space="preserve">Milestones - Prazos limite de funcionalidades do projeto.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nex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aQyA+sj9TCUoSssFrDBRyp+uw==">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