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Segurança da Informação — Políticas e Práticas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Política de Segurança da Informação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documento define as políticas, práticas e responsabilidades da Basilisk em relação à segurança da informação — tanto nos sistemas que desenvolve quanto na operação interna da empresa.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2. Classificação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Proteção Mínima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Pode ser compartilhado livremente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Site, portfólio, posts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Nenhuma especial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para uso da Basilisk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Processos, templates, documentação interna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Acesso restrito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de clientes e projetos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fonte, dados de usuários, contratos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Criptografia + controle de acesso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sensíveis críticos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Senhas, tokens API, dados financeiros, CPFs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Criptografia + MFA + audit log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3. Segurança Operacional</w:t>
      </w:r>
    </w:p>
    <w:p>
      <w:pPr>
        <w:pStyle w:val="Heading2"/>
        <w:spacing w:before="280" w:after="160"/>
      </w:pPr>
      <w:r>
        <w:t xml:space="preserve">3.1 Dispositivos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Criptografia de disco ativada (FileVault / BitLocker).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Senha/biometria para desbloqueio.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Bloqueio automático após 5 min de inatividade.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Antivírus / proteção contra malware ativa.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Sistema operacional e apps sempre atualizados.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3.2 Senhas e Acessos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Usar gerenciador de senhas (1Password ou Bitwarden) para TUDO.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Senhas únicas e complexas (geradas pelo gerenciador).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2FA (autenticação em dois fatores) em todas as ferramentas críticas.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Backup dos códigos de recuperação 2FA em local seguro.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Nunca compartilhar senhas por texto/e-mail — usar o compartilhamento do gerenciador.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Revogar acessos imediatamente ao encerrar parceria com freelancer.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3.3 Ferramentas com 2FA Obrigatório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2FA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 + chaves de segurança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Provedor de cloud (Vercel, Railway, AWS)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(DNS)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Workspace / E-mail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 + passkey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Gerenciador de senhas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password + biometria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/ banco de dados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/ Mercado Pago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 + 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4. Segurança no Desenvolvimento</w:t>
      </w:r>
    </w:p>
    <w:p>
      <w:pPr>
        <w:pStyle w:val="Heading2"/>
        <w:spacing w:before="280" w:after="160"/>
      </w:pPr>
      <w:r>
        <w:t xml:space="preserve">4.1 Práticas Obrigatórias (OWASP 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Prevenção Basilisk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Injection (SQL, NoSQL)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ORM (Prisma/Drizzle), prepared statements, nunca concatenar queries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Broken 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refresh token rotation, rate limiting em login, política de senhas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obrigatório, criptografia em repouso, nunca logar dados sensíveis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 (Cross-Site Scripting)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Sanitização de input/output, CSP headers, frameworks que escapam por padrão (React)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Broken 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 de autorização em toda rota, testes de permissão, princípio do menor privilégio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Headers de segurança (Helmet.js), CORS restrito, env vars protegidas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Insecure Dependencies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Dependabot / Snyk habilitado, audit semanal, lockfile commitado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 xml:space="preserve">5. Resposta a Incidentes</w:t>
      </w:r>
    </w:p>
    <w:p>
      <w:pPr>
        <w:pStyle w:val="Heading2"/>
        <w:spacing w:before="280" w:after="160"/>
      </w:pPr>
      <w:r>
        <w:t xml:space="preserve">5.1 Plano de Resposta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DETECTAR — Sentry, UptimeRobot ou relato do usuário/cliente identifica o problema.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CONTER — Isolar o sistema afetado. Se for brecha de dados: desativar endpoints comprometidos.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AVALIAR — Determinar escopo: o que foi afetado? Dados vazaram? Quantos usuários impactados?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COMUNICAR — Notificar o cliente imediatamente. Se houver dados pessoais vazados: notificar ANPD em até 72h (LGPD).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CORRIGIR — Aplicar fix, revogar credenciais comprometidas, fechar a vulnerabilidade.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DOCUMENTAR — Post-mortem: o que aconteceu, timeline, causa raiz, como evitar no futuro.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6. Auditoria e Revisão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de vulnerabilidades em dependências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 (automático via CI)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de acessos e permissões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Rotação de API keys e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 (90 dias)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de restore de 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da política de segurança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Semestral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Penetration test (quando tiver orçamento)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Terceiro especializado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Segurança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7"/>
    <w:lvlOverride w:ilvl="0">
      <w:startOverride w:val="1"/>
    </w:lvlOverride>
  </w:num>
  <w:num w:numId="3">
    <w:abstractNumId w:val="78"/>
    <w:lvlOverride w:ilvl="0">
      <w:startOverride w:val="1"/>
    </w:lvlOverride>
  </w:num>
  <w:num w:numId="4">
    <w:abstractNumId w:val="8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2026-03-29T04:39:34.205Z</dcterms:created>
  <dcterms:modified xsi:type="dcterms:W3CDTF">2026-03-29T04:39:34.205Z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