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3B3B"/>
          <w:sz w:val="72"/>
          <w:szCs w:val="72"/>
        </w:rPr>
        <w:t xml:space="preserve">BASILISK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A8585"/>
          <w:sz w:val="22"/>
          <w:szCs w:val="22"/>
        </w:rPr>
        <w:t xml:space="preserve">Digital Innovation &amp; Tech Excellence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1E5C5C"/>
          <w:sz w:val="28"/>
          <w:szCs w:val="28"/>
        </w:rPr>
        <w:t xml:space="preserve">Software House</w:t>
      </w:r>
    </w:p>
    <w:p>
      <w:pPr>
        <w:pBdr>
          <w:bottom w:val="single" w:color="3A8585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Brandbook &amp; Briefing de Identidade Visual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Essência da Marca</w:t>
      </w:r>
    </w:p>
    <w:p>
      <w:pPr>
        <w:pStyle w:val="Heading2"/>
        <w:spacing w:before="280" w:after="160"/>
      </w:pPr>
      <w:r>
        <w:t xml:space="preserve">1.1 Conceito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O nome Basilisk vem do basilisco — criatura mítica cujo olhar transforma tudo que toca. A Basilisk transforma problemas em software que funciona. O olhar é preciso, o resultado é definitivo.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A tagline “Digital Innovation &amp; Tech Excellence” reforça o posicionamento: inovação digital com excelência técnica, sem enrolação.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1.2 Atributos da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Manifestação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Precisão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Cada linha de código tem propósito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Entregas limpas, sem desperdício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Poder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Soluções que geram impacto real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Foco em resultado de negócio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Mistério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Sofisticação técnica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Comunicação elegante e direta</w:t>
            </w:r>
          </w:p>
        </w:tc>
      </w:tr>
      <w:tr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Transformação</w:t>
            </w:r>
          </w:p>
        </w:tc>
        <w:tc>
          <w:tcPr>
            <w:tcW w:type="dxa" w:w="3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O olhar que muda tudo que toca</w:t>
            </w:r>
          </w:p>
        </w:tc>
        <w:tc>
          <w:tcPr>
            <w:tcW w:type="dxa" w:w="39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Antes/depois visível nos projetos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1.3 Tom de Voz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Personalidade: </w:t>
      </w:r>
      <w:r>
        <w:rPr>
          <w:color w:val="2A2A28"/>
          <w:sz w:val="22"/>
          <w:szCs w:val="22"/>
        </w:rPr>
        <w:t xml:space="preserve">Técnico e confiante, sem ser arrogante. Direto, sem ser frio.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Fala como: </w:t>
      </w:r>
      <w:r>
        <w:rPr>
          <w:color w:val="2A2A28"/>
          <w:sz w:val="22"/>
          <w:szCs w:val="22"/>
        </w:rPr>
        <w:t xml:space="preserve">Um especialista que explica com clareza, não com jargão.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Não fala como: </w:t>
      </w:r>
      <w:r>
        <w:rPr>
          <w:color w:val="2A2A28"/>
          <w:sz w:val="22"/>
          <w:szCs w:val="22"/>
        </w:rPr>
        <w:t xml:space="preserve">Vendedor agressivo, corporativista genérico, ou startup hype.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“Entregamos software que funciona. Sem desculpas, sem surpresas.”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“Sua ideia merece código de qualidade.”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2A2A28"/>
          <w:sz w:val="22"/>
          <w:szCs w:val="22"/>
        </w:rPr>
        <w:t xml:space="preserve">“Digital Innovation &amp; Tech Excellence.”</w:t>
      </w:r>
    </w:p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2. Paleta de Cores</w:t>
      </w:r>
    </w:p>
    <w:p>
      <w:pPr>
        <w:pStyle w:val="Heading2"/>
        <w:spacing w:before="280" w:after="160"/>
      </w:pPr>
      <w:r>
        <w:t xml:space="preserve">2.1 Cores Primárias (extraídas do logo)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A paleta foi extraída diretamente do logo oficial, que combina tons de teal escuro com detalhes metálicos de circuito.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Teal Profundo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#0D3B3B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1E5C5C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Teal Médio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#1E5C5C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3A8585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Teal Claro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#3A8585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Teal Profundo (#0D3B3B): </w:t>
      </w:r>
      <w:r>
        <w:rPr>
          <w:color w:val="2A2A28"/>
          <w:sz w:val="22"/>
          <w:szCs w:val="22"/>
        </w:rPr>
        <w:t xml:space="preserve">Cor principal dominante. Corpo do B no logo, textos, headers, fundos escuros. Transmite autoridade e profundidade.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Teal Médio (#1E5C5C): </w:t>
      </w:r>
      <w:r>
        <w:rPr>
          <w:color w:val="2A2A28"/>
          <w:sz w:val="22"/>
          <w:szCs w:val="22"/>
        </w:rPr>
        <w:t xml:space="preserve">Cor secundária. Variações em tabelas, bordas, elementos de suporte. Dá dimensão sem competir com o principal.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Teal Claro (#3A8585): </w:t>
      </w:r>
      <w:r>
        <w:rPr>
          <w:color w:val="2A2A28"/>
          <w:sz w:val="22"/>
          <w:szCs w:val="22"/>
        </w:rPr>
        <w:t xml:space="preserve">Cor de destaque e acento. CTAs, links, highlights, acentos de interface. Usado nos detalhes mais leves do logo.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2.2 Cores Complementares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5BA3A0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Teal Highlight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#5BA3A0</w:t>
            </w:r>
          </w:p>
        </w:tc>
        <w:tc>
          <w:tcPr>
            <w:tcW w:type="dxa" w:w="234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8B8B78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Circuito Metálico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#8B8B78</w:t>
            </w:r>
          </w:p>
        </w:tc>
        <w:tc>
          <w:tcPr>
            <w:tcW w:type="dxa" w:w="234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Gelo Teal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#EAF2F2</w:t>
            </w:r>
          </w:p>
        </w:tc>
        <w:tc>
          <w:tcPr>
            <w:tcW w:type="dxa" w:w="234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F5F0E6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Creme Quente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#F5F0E6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Teal Highlight (#5BA3A0): </w:t>
      </w:r>
      <w:r>
        <w:rPr>
          <w:color w:val="2A2A28"/>
          <w:sz w:val="22"/>
          <w:szCs w:val="22"/>
        </w:rPr>
        <w:t xml:space="preserve">Para hovers, estados ativos, CTAs secundários.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Circuito Metálico (#8B8B78): </w:t>
      </w:r>
      <w:r>
        <w:rPr>
          <w:color w:val="2A2A28"/>
          <w:sz w:val="22"/>
          <w:szCs w:val="22"/>
        </w:rPr>
        <w:t xml:space="preserve">Extraído das trilhas de circuito do logo. Para detalhes metálicos, textos secundários e elementos decorativos.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Gelo Teal (#EAF2F2): </w:t>
      </w:r>
      <w:r>
        <w:rPr>
          <w:color w:val="2A2A28"/>
          <w:sz w:val="22"/>
          <w:szCs w:val="22"/>
        </w:rPr>
        <w:t xml:space="preserve">Background claro com leve tom teal. Para áreas de descanso visual.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Creme Quente (#F5F0E6): </w:t>
      </w:r>
      <w:r>
        <w:rPr>
          <w:color w:val="2A2A28"/>
          <w:sz w:val="22"/>
          <w:szCs w:val="22"/>
        </w:rPr>
        <w:t xml:space="preserve">Background alternativo (como no logo original). Para peças que pedem um tom mais quente.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2.3 Cores Semânticas (UI)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38A169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Sucesso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#38A169</w:t>
            </w:r>
          </w:p>
        </w:tc>
        <w:tc>
          <w:tcPr>
            <w:tcW w:type="dxa" w:w="234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53E3E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Erro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#E53E3E</w:t>
            </w:r>
          </w:p>
        </w:tc>
        <w:tc>
          <w:tcPr>
            <w:tcW w:type="dxa" w:w="234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DD6B20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Alerta</w:t>
            </w:r>
          </w:p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#DD6B20</w:t>
            </w:r>
          </w:p>
        </w:tc>
        <w:tc>
          <w:tcPr>
            <w:tcW w:type="dxa" w:w="234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3182CE" w:val="clear"/>
            <w:tcMar>
              <w:top w:type="dxa" w:w="20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Informação</w:t>
            </w:r>
          </w:p>
          <w:p>
            <w:r>
              <w:rPr>
                <w:rFonts w:ascii="Arial" w:cs="Arial" w:eastAsia="Arial" w:hAnsi="Arial"/>
                <w:color w:val="DDDDDD"/>
                <w:sz w:val="16"/>
                <w:szCs w:val="16"/>
              </w:rPr>
              <w:t xml:space="preserve">#3182CE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2.4 Texto sobre Fundo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Fundo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Principal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Secundário</w:t>
            </w:r>
          </w:p>
        </w:tc>
      </w:tr>
      <w:tr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Branco / Gelo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#0D3B3B (Teal Profundo)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#666666 (Cinza)</w:t>
            </w:r>
          </w:p>
        </w:tc>
      </w:tr>
      <w:tr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Teal Profundo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#FFFFFF (Branco)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#EAF2F2 (Gelo Teal)</w:t>
            </w:r>
          </w:p>
        </w:tc>
      </w:tr>
      <w:tr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Teal Médio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#FFFFFF (Branco)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#C5E8E8 (Teal claro)</w:t>
            </w:r>
          </w:p>
        </w:tc>
      </w:tr>
      <w:tr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Creme Quente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#0D3B3B (Teal Profundo)</w:t>
            </w:r>
          </w:p>
        </w:tc>
        <w:tc>
          <w:tcPr>
            <w:tcW w:type="dxa" w:w="312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#1E5C5C (Teal Médio)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3. Tipografia</w:t>
      </w:r>
    </w:p>
    <w:p>
      <w:pPr>
        <w:pStyle w:val="Heading2"/>
        <w:spacing w:before="280" w:after="160"/>
      </w:pPr>
      <w:r>
        <w:t xml:space="preserve">3.1 Fontes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2160"/>
      </w:tblGrid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Títulos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Inter (fallback: Arial)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24–36px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Corpo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Inter (fallback: Arial)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14–16px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Código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13–14px</w:t>
            </w:r>
          </w:p>
        </w:tc>
      </w:tr>
      <w:tr>
        <w:tc>
          <w:tcPr>
            <w:tcW w:type="dxa" w:w="2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Wordmark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Custom (do logo)</w:t>
            </w:r>
          </w:p>
        </w:tc>
        <w:tc>
          <w:tcPr>
            <w:tcW w:type="dxa" w:w="2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Definido pelo logo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3.2 Hierarquia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</w:tr>
      <w:tr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H1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32–36px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Semibold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#0D3B3B (Teal Profundo)</w:t>
            </w:r>
          </w:p>
        </w:tc>
      </w:tr>
      <w:tr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H2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24–28px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Semibold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#3A8585 (Teal Claro)</w:t>
            </w:r>
          </w:p>
        </w:tc>
      </w:tr>
      <w:tr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H3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18–20px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#1E5C5C (Teal Médio)</w:t>
            </w:r>
          </w:p>
        </w:tc>
      </w:tr>
      <w:tr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14–16px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Regular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#2A2A28 (Quase Preto)</w:t>
            </w:r>
          </w:p>
        </w:tc>
      </w:tr>
      <w:tr>
        <w:tc>
          <w:tcPr>
            <w:tcW w:type="dxa" w:w="1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12–13px</w:t>
            </w:r>
          </w:p>
        </w:tc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Regular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#666666 (Cinza)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4. Logo</w:t>
      </w:r>
    </w:p>
    <w:p>
      <w:pPr>
        <w:pStyle w:val="Heading2"/>
        <w:spacing w:before="280" w:after="160"/>
      </w:pPr>
      <w:r>
        <w:t xml:space="preserve">4.1 Descrição do Logo Oficial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O logo da Basilisk é composto por uma serpente estilizada que forma a letra “B”. O corpo da serpente é preenchido com trilhas de circuito eletrônico e código binário, fundindo o elemento mítico (basilisco/serpente) com o tecnológico (placas de circuito, programação).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A cabeça da serpente emerge do topo do B com traços mecânicos/cibernéticos, reforçando a ideia de tecnologia viva e inteligente.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4.2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Principal (colorida)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B-serpente com circuitos + wordmark + tagline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Site, propostas, apresentações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Outline / Monocromática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Versão em linhas (canto superior direito da imagem)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Fundos coloridos, marca d’água, favicon grande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Símbolo compacto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Serpente enrolada sem circuitos (canto inferior direito)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Avatar, redes sociais, favicon</w:t>
            </w:r>
          </w:p>
        </w:tc>
      </w:tr>
      <w:tr>
        <w:tc>
          <w:tcPr>
            <w:tcW w:type="dxa" w:w="24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Wordmark solo</w:t>
            </w:r>
          </w:p>
        </w:tc>
        <w:tc>
          <w:tcPr>
            <w:tcW w:type="dxa" w:w="3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Apenas “BASILISK” + tagline</w:t>
            </w:r>
          </w:p>
        </w:tc>
        <w:tc>
          <w:tcPr>
            <w:tcW w:type="dxa" w:w="31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Assinatura de e-mail, documentos simples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4.3 Área de Proteção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O logo deve ter uma área de respiro equivalente à altura da cabeça da serpente em todas as direções. Nenhum elemento pode invadir essa área.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4.4 O Que NÃO Fazer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Não distorcer, rotacionar ou espelhar.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Não mudar as cores (usar apenas versões aprovadas).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Não colocar sobre fundos que comprometam legibilidade.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Não adicionar efeitos (sombra, gradiente, brilho).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2A2A28"/>
          <w:sz w:val="22"/>
          <w:szCs w:val="22"/>
        </w:rPr>
        <w:t xml:space="preserve">Não remover a tagline na versão principal.</w:t>
      </w:r>
    </w:p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5. Aplicações</w:t>
      </w:r>
    </w:p>
    <w:p>
      <w:pPr>
        <w:pStyle w:val="Heading2"/>
        <w:spacing w:before="280" w:after="160"/>
      </w:pPr>
      <w:r>
        <w:t xml:space="preserve">5.1 Assinatura de E-mail</w:t>
      </w:r>
    </w:p>
    <w:p>
      <w:pPr>
        <w:spacing w:after="100" w:line="276"/>
      </w:pPr>
      <w:r>
        <w:rPr>
          <w:b/>
          <w:bCs/>
          <w:color w:val="0D3B3B"/>
          <w:sz w:val="22"/>
          <w:szCs w:val="22"/>
        </w:rPr>
        <w:t xml:space="preserve">Seu Nome</w:t>
      </w:r>
      <w:r>
        <w:rPr>
          <w:color w:val="2A2A28"/>
          <w:sz w:val="22"/>
          <w:szCs w:val="22"/>
        </w:rPr>
        <w:t xml:space="preserve"/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Fundador | Basilisk Software House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Digital Innovation &amp; Tech Excellence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[email] | [telefone] | [basilisk.dev]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5.2 Redes Sociais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Avatar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LinkedIn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Símbolo compacto (serpente) em fundo teal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Digital Innovation &amp; Tech Excellence | Software sob medida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Símbolo compacto (fundo transparente)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Software House | Web, Mobile, SaaS, ERP</w:t>
            </w:r>
          </w:p>
        </w:tc>
      </w:tr>
      <w:tr>
        <w:tc>
          <w:tcPr>
            <w:tcW w:type="dxa" w:w="1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Instagram</w:t>
            </w:r>
          </w:p>
        </w:tc>
        <w:tc>
          <w:tcPr>
            <w:tcW w:type="dxa" w:w="30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Símbolo compacto em fundo teal</w:t>
            </w:r>
          </w:p>
        </w:tc>
        <w:tc>
          <w:tcPr>
            <w:tcW w:type="dxa" w:w="45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Transformamos ideias em software. Code with purpose.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5.3 Documentos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Header: “Basilisk — Digital Innovation &amp; Tech Excellence” + linha teal.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Footer: “Confidencial — Basilisk Software House — Página X”.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Tabelas: header Teal Profundo, linhas alternadas em Gelo Teal.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2A2A28"/>
          <w:sz w:val="22"/>
          <w:szCs w:val="22"/>
        </w:rPr>
        <w:t xml:space="preserve">Fonte Inter/Arial. Hierarquia conforme seção 3.</w:t>
      </w:r>
    </w:p>
    <w:p>
      <w:pPr>
        <w:spacing w:after="80"/>
      </w:pPr>
    </w:p>
    <w:p>
      <w:r>
        <w:br w:type="page"/>
      </w:r>
    </w:p>
    <w:p>
      <w:pPr>
        <w:pBdr>
          <w:bottom w:val="single" w:color="3A8585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6. Briefing para IA Generativa</w:t>
      </w:r>
    </w:p>
    <w:p>
      <w:pPr>
        <w:spacing w:after="120" w:line="276"/>
      </w:pPr>
      <w:r>
        <w:rPr>
          <w:color w:val="2A2A28"/>
          <w:sz w:val="22"/>
          <w:szCs w:val="22"/>
        </w:rPr>
        <w:t xml:space="preserve">Prompts prontos para gerar variações e materiais adicionais: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6.1 Variações do Logo</w:t>
      </w:r>
    </w:p>
    <w:p>
      <w:pPr>
        <w:shd w:fill="EAF2F2" w:val="clear"/>
        <w:spacing w:after="120"/>
        <w:ind w:left="400" w:right="400"/>
      </w:pPr>
      <w:r>
        <w:rPr>
          <w:rFonts w:ascii="Consolas" w:cs="Consolas" w:eastAsia="Consolas" w:hAnsi="Consolas"/>
          <w:color w:val="2A2A28"/>
          <w:sz w:val="20"/>
          <w:szCs w:val="20"/>
        </w:rPr>
        <w:t xml:space="preserve">Minimalist tech logo, letter B formed by a cybernetic serpent with circuit board traces inside the body. Dark teal (#0D3B3B) with metallic circuit lines (#8B8B78). Snake head emerging from top of the B with mechanical/cyberpunk details. Binary code subtle in background. Clean, professional, not aggressive. Flat design.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6.2 Ícone de App</w:t>
      </w:r>
    </w:p>
    <w:p>
      <w:pPr>
        <w:shd w:fill="EAF2F2" w:val="clear"/>
        <w:spacing w:after="120"/>
        <w:ind w:left="400" w:right="400"/>
      </w:pPr>
      <w:r>
        <w:rPr>
          <w:rFonts w:ascii="Consolas" w:cs="Consolas" w:eastAsia="Consolas" w:hAnsi="Consolas"/>
          <w:color w:val="2A2A28"/>
          <w:sz w:val="20"/>
          <w:szCs w:val="20"/>
        </w:rPr>
        <w:t xml:space="preserve">App icon, coiled serpent/snake forming an S shape, dark teal (#0D3B3B) on light background. Sleek, minimal, tech aesthetic. Recognizable at 32px. No text.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6.3 Padrão de Textura</w:t>
      </w:r>
    </w:p>
    <w:p>
      <w:pPr>
        <w:shd w:fill="EAF2F2" w:val="clear"/>
        <w:spacing w:after="120"/>
        <w:ind w:left="400" w:right="400"/>
      </w:pPr>
      <w:r>
        <w:rPr>
          <w:rFonts w:ascii="Consolas" w:cs="Consolas" w:eastAsia="Consolas" w:hAnsi="Consolas"/>
          <w:color w:val="2A2A28"/>
          <w:sz w:val="20"/>
          <w:szCs w:val="20"/>
        </w:rPr>
        <w:t xml:space="preserve">Seamless geometric pattern, circuit board traces mixed with snake scale hexagons. Dark teal (#0D3B3B) lines on cream (#F5F0E6) background. Subtle, elegant, for website background. Minimal.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6.4 Ilustrações</w:t>
      </w:r>
    </w:p>
    <w:p>
      <w:pPr>
        <w:shd w:fill="EAF2F2" w:val="clear"/>
        <w:spacing w:after="120"/>
        <w:ind w:left="400" w:right="400"/>
      </w:pPr>
      <w:r>
        <w:rPr>
          <w:rFonts w:ascii="Consolas" w:cs="Consolas" w:eastAsia="Consolas" w:hAnsi="Consolas"/>
          <w:color w:val="2A2A28"/>
          <w:sz w:val="20"/>
          <w:szCs w:val="20"/>
        </w:rPr>
        <w:t xml:space="preserve">Abstract illustration of a basilisk serpent made of code, circuit patterns, and data streams. Dark teal and metallic olive color scheme. Modern tech aesthetic, flat design. For software company marketing material.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7. Entregáveis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Formatos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0D3B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Variações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Logo principal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SVG, PNG (transparente), PDF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Horizontal + empilhado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Ícone solo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SVG, PNG 512px, ICO 32px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Colorido, mono, branco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Favicon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ICO 16/32px, PNG 180px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Colorido sobre fundo teal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Paleta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ASE, JSON, CSS variables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Social media kit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PNG por plataforma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LinkedIn, GitHub, Instagram</w:t>
            </w:r>
          </w:p>
        </w:tc>
      </w:tr>
      <w:tr>
        <w:tc>
          <w:tcPr>
            <w:tcW w:type="dxa" w:w="28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Templates</w:t>
            </w:r>
          </w:p>
        </w:tc>
        <w:tc>
          <w:tcPr>
            <w:tcW w:type="dxa" w:w="320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DOCX, Google Docs, Figma</w:t>
            </w:r>
          </w:p>
        </w:tc>
        <w:tc>
          <w:tcPr>
            <w:tcW w:type="dxa" w:w="3360"/>
            <w:tcBorders>
              <w:top w:val="single" w:color="C5C5B8" w:sz="1"/>
              <w:left w:val="single" w:color="C5C5B8" w:sz="1"/>
              <w:bottom w:val="single" w:color="C5C5B8" w:sz="1"/>
              <w:right w:val="single" w:color="C5C5B8" w:sz="1"/>
            </w:tcBorders>
            <w:shd w:fill="EA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A2A28"/>
                <w:sz w:val="20"/>
                <w:szCs w:val="20"/>
              </w:rPr>
              <w:t xml:space="preserve">Proposta, contrato, deck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5B8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A8585" w:sz="2" w:space="4"/>
      </w:pBdr>
      <w:jc w:val="right"/>
    </w:pPr>
    <w:r>
      <w:rPr>
        <w:rFonts w:ascii="Arial" w:cs="Arial" w:eastAsia="Arial" w:hAnsi="Arial"/>
        <w:b/>
        <w:bCs/>
        <w:color w:val="0D3B3B"/>
        <w:sz w:val="17"/>
        <w:szCs w:val="17"/>
      </w:rPr>
      <w:t xml:space="preserve">Basilisk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  —  Digital Innovation &amp; Tech Excellence  |  </w:t>
    </w: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Brandbook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3B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A858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5C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2026-03-28T23:22:21.937Z</dcterms:created>
  <dcterms:modified xsi:type="dcterms:W3CDTF">2026-03-28T23:22:21.938Z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