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Alunos: Kauã Vitor Da Silva, Mateus Rosa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(Sinopse)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que aconteceria se tivéssemos cruzado com as tecnologias atuais em um período pré-histórico? Como iremos reagir?  Como i</w:t>
      </w:r>
      <w:r w:rsidDel="00000000" w:rsidR="00000000" w:rsidRPr="00000000">
        <w:rPr>
          <w:rtl w:val="0"/>
        </w:rPr>
        <w:t xml:space="preserve">ríamos</w:t>
      </w:r>
      <w:r w:rsidDel="00000000" w:rsidR="00000000" w:rsidRPr="00000000">
        <w:rPr>
          <w:rtl w:val="0"/>
        </w:rPr>
        <w:t xml:space="preserve"> utiliza-la? Com um toque de humor e um pouco de exagero, mostraremos essa realidade.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(Introdução)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Título Aparece: “xxxxx”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(Cena 01)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Uma criatura humanoide surge ao meio da escuridão de sua caverna, com um olhar rígido, percebia-se que estava faminto (Barulho vem do estômago da criatura). Olhando ao horizonte ele avista um animal feroz, que poderia satisfazê-lo por diversos dias (se preparando para o ataque). Partindo em direção ao animal, logo o ataca sem saber que sua decisão seria inutilizada (Uma luz forte nasce no local). Esboçando surpresa percebe que sua presa escapa (meio que dando de ombros para ação do caçador).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(Cena 02)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Quando ele avista algo (celular) próximo do local. O objeto em questão produz sons, luzes e vibrações chamando a atenção do forte e grande “ogro”, fazendo-o se aproximar (com cautela). Não aguentando de curiosidade o ser agarra o objeto, que para de vibrar e produzir sons logo em seguida. Procurando algum tipo de funcionalidade para o objeto ele o observa atentamente, percebendo mudanças na luminosidade do aparelho conforme ele movimentava os seus dedos (celular aumenta e abaixa a luz).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 celular vibra e um barulho ao horizonte é ouvido pelo homem e em poucos segundos o objeto alcança ele soltando algo próximo (e vai embora). O homem sente um bom cheiro e se aproxima da caixa, abrindo-a, seus olhos brilham e a cena escurece.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(Cena 03)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(velocidade x2 ou mais) A cena mostra o personagem se acostumando com a utilização do objeto durante o seu cotidiano por meio de pequenos flashes e sombras, que além de mostrarem a passagem de tempo (passando por estações como verão, inverno, outono, primavera), também irão mostrar ele comendo em excesso.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texto aparece: “200 anos depois” (sujeito a mudanças).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(Cena 04)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Deitado em sua “cama”, ele (uma versão gorda dele) acorda. Pega (com uma grande dificuldade) o celular que estava ao seu lado, começa a digitar e ouve um som que soava familiar para ele, esse som representa comida, ansioso ele tenta levantar, esforço esse que se demonstraria inútil. E ele morre ao som de uma buzina, mas sem deixar explícito isso:) 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(Créditos)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Roteiro: Pi, Pireu.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Animação: Pi, Pireu.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Produção: PIreu Corporation.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(Possível cena pós créditos)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