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after="400"/>
        <w:jc w:val="center"/>
      </w:pPr>
      <w:r>
        <w:t>RELATÓRIO DE PRESTAÇÃO DE CONTAS</w:t>
        <w:br/>
        <w:t>SENAC PARA SOFTEX</w:t>
      </w:r>
    </w:p>
    <w:p>
      <w:pPr>
        <w:jc w:val="center"/>
      </w:pPr>
      <w:r>
        <w:t>Modalidade: TIC em Trilhas</w:t>
      </w:r>
    </w:p>
    <w:p>
      <w:pPr>
        <w:jc w:val="center"/>
      </w:pPr>
      <w:r>
        <w:t>Entrega:</w:t>
      </w:r>
    </w:p>
    <w:sdt>
      <w:sdtPr>
        <w:tag w:val="report:stage"/>
      </w:sdtPr>
      <w:sdtContent>
        <w:p>
          <w:pPr>
            <w:jc w:val="center"/>
          </w:pPr>
          <w:r>
            <w:t>M1.15 - Preparação, customização e teste do LMS e dos recursos técnicos necessários para aulas práticas incluindo a virtualização de máquinas para capacitações em formato remoto</w:t>
          </w:r>
        </w:p>
      </w:sdtContent>
    </w:sdt>
    <w:sdt>
      <w:sdtPr>
        <w:tag w:val="report:date"/>
      </w:sdtPr>
      <w:sdtContent>
        <w:p>
          <w:pPr>
            <w:spacing w:before="4200"/>
            <w:jc w:val="center"/>
          </w:pPr>
          <w:r>
            <w:t>{{report_date}}</w:t>
          </w:r>
        </w:p>
      </w:sdtContent>
    </w:sdt>
    <w:p>
      <w:pPr>
        <w:pStyle w:val="Sumario"/>
        <w:pageBreakBefore/>
      </w:pPr>
      <w:r>
        <w:t>SUMÁRIO</w:t>
      </w:r>
    </w:p>
    <w:p>
      <w:r>
        <w:fldChar w:fldCharType="begin" w:dirty="true"/>
      </w:r>
      <w:r>
        <w:instrText xml:space="preserve"> TOC \o "1-2" \h \z \u </w:instrText>
      </w:r>
      <w:r>
        <w:fldChar w:fldCharType="separate"/>
      </w:r>
      <w:r>
        <w:t>RESUMO</w:t>
        <w:br/>
        <w:t>INTRODUÇÃO</w:t>
        <w:br/>
        <w:t>OBJETIVOS</w:t>
        <w:br/>
        <w:t>DESENVOLVIMENTO</w:t>
        <w:br/>
        <w:t>CONCLUSÃO</w:t>
        <w:br/>
        <w:t>REFERÊNCIAS BIBLIOGRÁFICAS</w:t>
        <w:br/>
        <w:t>ANEXOS</w:t>
      </w:r>
      <w:r>
        <w:fldChar w:fldCharType="end"/>
      </w:r>
    </w:p>
    <w:p>
      <w:pPr>
        <w:pStyle w:val="Heading1"/>
        <w:pageBreakBefore/>
      </w:pPr>
      <w:r>
        <w:t>RESUMO</w:t>
      </w:r>
    </w:p>
    <w:p>
      <w:r>
        <w:t>O presente relatório tem como objetivo apresentar as construções que atendem aos critérios estabelecidos na Meta M1.15 - Preparação, customização e teste do LMS e dos recursos técnicos necessários para aulas práticas incluindo a virtualização de máquinas p ara capacitações em formato remoto, em conformidade com a Nota Técnica nº 52/2024/GT PPI/SOFTEX. Nele são apresentados os detalhes sobre a implantação e o teste da infraestrutura tecnológica, com ênfase no Learning Management System (LMS) e nos recursos pa ra a realização de aulas práticas remotas. O relatório descreve a instalação e configuração inicial do sistema LMS, incluindo a configuração de servidores, a criação de usuários e a definição dos níveis de acesso para os participantes. Também são detalhadas as personalizações realizadas no LMS, vis ando atender às necessidades específicas do projeto, como a integração com ferramentas externas e a adição de funcionalidades adicionais que melhor atendem aos requisitos pedagógicos. O relatório também descreve como a infraestrutura tecnológica será monitorada ao longo do tempo e apresenta um plano de ação para realizar ajustes necessários com base n a devolutiva recebido e nos testes realizados.</w:t>
      </w:r>
    </w:p>
    <w:p>
      <w:pPr>
        <w:pStyle w:val="Heading1"/>
        <w:pageBreakBefore/>
      </w:pPr>
      <w:r>
        <w:t>INTRODUÇÃO</w:t>
      </w:r>
    </w:p>
    <w:p>
      <w:r>
        <w:t>Nos últimos anos, o projeto TIC em Trilhas tem se destacado por incorporar de forma inovadora as tecnologias da informação e comunicação na educação, especialmente por meio da adoção de Plataformas de Gestão de Aprendizagem (LMS). Esses sistemas centralizam o conteúdo educacional e permitem o acompanhamento do progresso dos estudantes, criando ambientes de aprendizagem mais dinâmicos e inclusivos. Além disso, os LMS apoiam metodologias ativas, como a sala de aula invertida e a aprendizagem baseada em projet os, promovendo maior engajamento dos estudantes. Com recursos como relatórios de desempenho, integração com inteligência artificial e acessibilidade, os LMS tornam o ensino mais personalizado e eficiente. As customizações feitas no LMS visam atender às especificidades do projeto, incorporando ferramentas externas, fóruns de discussão e trilhas de aprendizagem personalizadas para ampliar a interação e adequar o ensino às necessidades pedagógicas. A infraestr utura tecnológica, incluindo a virtualização de máquinas, é cuidadosamente planejada, com atenção à escolha de softwares e servidores, para garantir o bom desempenho da plataforma. Essa base tecnológica sólida assegura a continuidade das capacitações e a r ealização dos objetivos educacionais do projeto, promovendo um ensino mais inclusivo, de qualidade e alinhado às demandas contemporâneas da educação digital.</w:t>
      </w:r>
    </w:p>
    <w:p>
      <w:pPr>
        <w:pStyle w:val="Heading1"/>
        <w:pageBreakBefore/>
      </w:pPr>
      <w:r>
        <w:t>OBJETIVOS</w:t>
      </w:r>
    </w:p>
    <w:p>
      <w:r>
        <w:t>Apresentação das construções que contemplam os critérios da Meta M1.15, conforme a Nota Técnica nº 52/2024/GT PPI/SOFTEX.</w:t>
      </w:r>
    </w:p>
    <w:p>
      <w:r>
        <w:t>Este relatório contempla os campos de análise abaixo mencionados:</w:t>
      </w:r>
    </w:p>
    <w:p>
      <w:pPr>
        <w:pStyle w:val="ListNumber"/>
      </w:pPr>
      <w:r>
        <w:t>Explicação do propósito do relatório, que é monitorar a implantação e o teste da infraestrutura tecnológica, especialmente o LMS, e os recursos para aulas práticas.</w:t>
      </w:r>
    </w:p>
    <w:p>
      <w:pPr>
        <w:pStyle w:val="ListNumber"/>
      </w:pPr>
      <w:r>
        <w:t>Detalhes sobre a instalação e configuração do sistema LMS, incluindo servidores, usuários e níveis de acesso.</w:t>
      </w:r>
    </w:p>
    <w:p>
      <w:pPr>
        <w:pStyle w:val="ListNumber"/>
      </w:pPr>
      <w:r>
        <w:t>Relatório das personalizações feitas no LMS para atender às necessidades específicas do projeto, como integração com outras ferramentas e funcionalidades adicionais.</w:t>
      </w:r>
    </w:p>
    <w:p>
      <w:pPr>
        <w:pStyle w:val="ListNumber"/>
      </w:pPr>
      <w:r>
        <w:t>Descrição dos testes realizados para garantir que o LMS funcione corretamente para as aulas práticas, tanto síncronas quanto assíncronas.</w:t>
      </w:r>
    </w:p>
    <w:p>
      <w:pPr>
        <w:pStyle w:val="ListNumber"/>
      </w:pPr>
      <w:r>
        <w:t>Relatório sobre quaisquer problemas técnicos encontrados durante os testes e as soluções implementadas para corrigi-los.</w:t>
      </w:r>
    </w:p>
    <w:p>
      <w:pPr>
        <w:pStyle w:val="ListNumber"/>
      </w:pPr>
      <w:r>
        <w:t>Relato de simulações com a virtualização de máquinas e o uso de ferramentas técnicas para garantir que as aulas práticas possam ser realizadas remotamente.</w:t>
      </w:r>
    </w:p>
    <w:p>
      <w:pPr>
        <w:pStyle w:val="ListNumber"/>
      </w:pPr>
      <w:r>
        <w:t>Detalhes sobre a implementação da infraestrutura para a virtualização de máquinas, incluindo a escolha de software, servidores e configuração de ambientes virtuais.</w:t>
      </w:r>
    </w:p>
    <w:p>
      <w:pPr>
        <w:pStyle w:val="ListNumber"/>
      </w:pPr>
      <w:r>
        <w:t>Relatório sobre os testes realizados para verificar o funcionamento das máquinas virtuais e a interação dos alunos com elas durante as aulas práticas.</w:t>
      </w:r>
    </w:p>
    <w:p>
      <w:pPr>
        <w:pStyle w:val="ListNumber"/>
      </w:pPr>
      <w:r>
        <w:t>Análise do desempenho do sistema em condições de uso real e sua capacidade de suportar um grande número de usuários simultâneos.</w:t>
      </w:r>
    </w:p>
    <w:p>
      <w:pPr>
        <w:pStyle w:val="ListNumber"/>
      </w:pPr>
      <w:r>
        <w:t>Descrição das ferramentas e recursos adicionais (como plataformas de videoconferência, sistemas de gestão de tarefas, etc.) que foram integradas ao LMS para otimizar as aulas práticas.</w:t>
      </w:r>
    </w:p>
    <w:p>
      <w:pPr>
        <w:pStyle w:val="ListNumber"/>
      </w:pPr>
      <w:r>
        <w:t>Explicação de como os recursos técnicos foram preparados para garantir que as atividades práticas possam ser realizadas remotamente, com exemplos de testes e adaptações.</w:t>
      </w:r>
    </w:p>
    <w:p>
      <w:pPr>
        <w:pStyle w:val="ListNumber"/>
      </w:pPr>
      <w:r>
        <w:t>Relato de feedback dos tutores e alunos que participaram dos testes da infraestrutura e do LMS, destacando a experiência de uso e a efetividade dos recursos técnicos.</w:t>
      </w:r>
    </w:p>
    <w:p>
      <w:pPr>
        <w:pStyle w:val="ListNumber"/>
      </w:pPr>
      <w:r>
        <w:t>Avaliação da facilidade de uso das ferramentas e da integração dos alunos com o ambiente virtual.</w:t>
      </w:r>
    </w:p>
    <w:p>
      <w:pPr>
        <w:pStyle w:val="ListNumber"/>
      </w:pPr>
      <w:r>
        <w:t>Descrição de como a infraestrutura tecnológica será monitorada ao longo do tempo, incluindo planos para atualizações e melhorias.</w:t>
      </w:r>
    </w:p>
    <w:p>
      <w:pPr>
        <w:pStyle w:val="ListNumber"/>
      </w:pPr>
      <w:r>
        <w:t>Plano de ação para realizar ajustes necessários com base no feedback e nos testes realizados.</w:t>
      </w:r>
    </w:p>
    <w:p>
      <w:pPr>
        <w:pStyle w:val="ListNumber"/>
      </w:pPr>
      <w:r>
        <w:t>Sumário das atividades realizadas até o momento e um cronograma das etapas seguintes para garantir a total funcionalidade e otimização do LMS e dos recursos técnicos.</w:t>
      </w:r>
    </w:p>
    <w:p>
      <w:pPr>
        <w:pStyle w:val="ListNumber"/>
      </w:pPr>
      <w:r>
        <w:t>Capturas de tela, logs de testes, e relatórios detalhados sobre os testes realizados e os ajustes feitos no LMS e na virtualização de máquinas.</w:t>
      </w:r>
    </w:p>
    <w:p>
      <w:pPr>
        <w:sectPr>
          <w:headerReference w:type="default" r:id="rId9"/>
          <w:footerReference w:type="default" r:id="rId10"/>
          <w:pgSz w:w="11906" w:h="16838"/>
          <w:pgMar w:top="1134" w:right="1417" w:bottom="1134" w:left="1417" w:header="454" w:footer="454" w:gutter="0"/>
          <w:cols w:space="720"/>
          <w:docGrid w:linePitch="360"/>
        </w:sectPr>
      </w:pPr>
    </w:p>
    <w:p>
      <w:pPr>
        <w:pStyle w:val="Heading1"/>
      </w:pPr>
      <w:r>
        <w:t>DESENVOLVIMENTO</w:t>
      </w:r>
    </w:p>
    <w:p>
      <w:r>
        <w:t>Explicação do propósito do relatório, que é monitorar a implantação e o teste da infraestrutura tecnológica, especialmente o LMS, e os recursos para aulas práticas. O propósito deste relatório é monitorar a implantação e os testes da infraestrutura tecnológica, com foco especial no LMS e n os recursos necessários para a realização das trilhas práticas. Ele documenta as etapas de planejamento, testes iniciais e ajustes necessários para garantir que a plataforma atenda às necessidades dos estudantes e instrutores, proporcionando um ambiente de aprendizagem eficiente e acessível.</w:t>
      </w:r>
    </w:p>
    <w:sdt>
      <w:sdtPr>
        <w:tag w:val="report:trails"/>
      </w:sdtPr>
      <w:sdtContent>
        <w:sdt>
          <w:sdtPr>
            <w:tag w:val="track:title"/>
          </w:sdtPr>
          <w:sdtContent>
            <w:p>
              <w:pPr>
                <w:pStyle w:val="Heading2"/>
              </w:pPr>
              <w:r>
                <w:t>{{track_title}}</w:t>
              </w:r>
            </w:p>
          </w:sdtContent>
        </w:sdt>
        <w:tbl>
          <w:tblPr>
            <w:tblStyle w:val="TableGrid"/>
            <w:tblW w:type="auto" w:w="0"/>
            <w:tblLayout w:type="fixed"/>
            <w:tblLook w:val="04A0"/>
          </w:tblPr>
          <w:tblGrid>
            <w:gridCol w:w="3969"/>
            <w:gridCol w:w="6917"/>
            <w:gridCol w:w="3118"/>
          </w:tblGrid>
          <w:tr>
            <w:trPr>
              <w:tblHeader/>
            </w:trPr>
            <w:tc>
              <w:tcPr>
                <w:tcW w:type="dxa" w:w="3969"/>
                <w:shd w:val="clear" w:fill="000000"/>
              </w:tcPr>
              <w:p>
                <w:r>
                  <w:rPr>
                    <w:b/>
                    <w:color w:val="FFFFFF"/>
                  </w:rPr>
                  <w:t>Pergunta Softex</w:t>
                </w:r>
              </w:p>
            </w:tc>
            <w:tc>
              <w:tcPr>
                <w:tcW w:type="dxa" w:w="6917"/>
                <w:shd w:val="clear" w:fill="000000"/>
              </w:tcPr>
              <w:p>
                <w:r>
                  <w:rPr>
                    <w:b/>
                    <w:color w:val="FFFFFF"/>
                  </w:rPr>
                  <w:t>Resposta cadastrada</w:t>
                </w:r>
              </w:p>
            </w:tc>
            <w:tc>
              <w:tcPr>
                <w:tcW w:type="dxa" w:w="3118"/>
                <w:shd w:val="clear" w:fill="000000"/>
              </w:tcPr>
              <w:p>
                <w:r>
                  <w:rPr>
                    <w:b/>
                    <w:color w:val="FFFFFF"/>
                  </w:rPr>
                  <w:t>Evidência</w:t>
                </w:r>
              </w:p>
            </w:tc>
          </w:tr>
          <w:tr>
            <w:tc>
              <w:tcPr>
                <w:tcW w:type="dxa" w:w="3969"/>
              </w:tcPr>
              <w:sdt>
                <w:sdtPr>
                  <w:tag w:val="label:M1.15_Q01"/>
                </w:sdtPr>
                <w:sdtContent>
                  <w:p>
                    <w:r>
                      <w:t>Detalhes sobre a instalação e configuração do sistema LMS, incluindo servidores, usuários e níveis de acesso.</w:t>
                    </w:r>
                  </w:p>
                </w:sdtContent>
              </w:sdt>
            </w:tc>
            <w:tc>
              <w:tcPr>
                <w:tcW w:type="dxa" w:w="6917"/>
              </w:tcPr>
              <w:sdt>
                <w:sdtPr>
                  <w:tag w:val="fixed:M1.15_Q01"/>
                </w:sdtPr>
                <w:sdtContent>
                  <w:p>
                    <w:r>
                      <w:t>A plataforma Microsoft Teams foi configurada como ambiente LMS, com equipes criadas por trilha e turma. Os usuários foram organizados em perfis de administrador, instrutor e estudante, com níveis de acesso definidos conforme suas funções. Os recursos do Microsoft 365, como Forms e OneDrive, foram integrados para suporte às atividades educacionais. A infraestrutura é baseada em nuvem, com autenticação segura e controle de permissões. A virtualização ocorre de forma local, e o uso da plataforma foi acompanhado por orientações e suporte técnico à equipe e aos estudantes.</w:t>
                    </w:r>
                  </w:p>
                </w:sdtContent>
              </w:sdt>
            </w:tc>
            <w:tc>
              <w:tcPr>
                <w:tcW w:type="dxa" w:w="3118"/>
              </w:tcPr>
              <w:sdt>
                <w:sdtPr>
                  <w:tag w:val="evidence:M1.15_Q01"/>
                </w:sdtPr>
                <w:sdtContent>
                  <w:p>
                    <w:r/>
                  </w:p>
                </w:sdtContent>
              </w:sdt>
            </w:tc>
          </w:tr>
          <w:tr>
            <w:tc>
              <w:tcPr>
                <w:tcW w:type="dxa" w:w="3969"/>
              </w:tcPr>
              <w:sdt>
                <w:sdtPr>
                  <w:tag w:val="label:M1.15_Q02"/>
                </w:sdtPr>
                <w:sdtContent>
                  <w:p>
                    <w:r>
                      <w:t>Relatório das personalizações feitas no LMS para atender às necessidades específicas do projeto, como integração com outras ferramentas e funcionalidades adicionais.</w:t>
                    </w:r>
                  </w:p>
                </w:sdtContent>
              </w:sdt>
            </w:tc>
            <w:tc>
              <w:tcPr>
                <w:tcW w:type="dxa" w:w="6917"/>
              </w:tcPr>
              <w:sdt>
                <w:sdtPr>
                  <w:tag w:val="answer:M1.15_Q02"/>
                </w:sdtPr>
                <w:sdtContent>
                  <w:p>
                    <w:r>
                      <w:t>-</w:t>
                    </w:r>
                  </w:p>
                </w:sdtContent>
              </w:sdt>
            </w:tc>
            <w:tc>
              <w:tcPr>
                <w:tcW w:type="dxa" w:w="3118"/>
              </w:tcPr>
              <w:sdt>
                <w:sdtPr>
                  <w:tag w:val="evidence:M1.15_Q02"/>
                </w:sdtPr>
                <w:sdtContent>
                  <w:p>
                    <w:r/>
                  </w:p>
                </w:sdtContent>
              </w:sdt>
            </w:tc>
          </w:tr>
          <w:tr>
            <w:tc>
              <w:tcPr>
                <w:tcW w:type="dxa" w:w="3969"/>
              </w:tcPr>
              <w:sdt>
                <w:sdtPr>
                  <w:tag w:val="label:M1.15_Q03"/>
                </w:sdtPr>
                <w:sdtContent>
                  <w:p>
                    <w:r>
                      <w:t>Descrição dos testes realizados para garantir que o LMS funcione corretamente para as aulas práticas, tanto síncronas quanto assíncronas.</w:t>
                    </w:r>
                  </w:p>
                </w:sdtContent>
              </w:sdt>
            </w:tc>
            <w:tc>
              <w:tcPr>
                <w:tcW w:type="dxa" w:w="6917"/>
              </w:tcPr>
              <w:sdt>
                <w:sdtPr>
                  <w:tag w:val="fixed:M1.15_Q03"/>
                </w:sdtPr>
                <w:sdtContent>
                  <w:p>
                    <w:r>
                      <w:t>Foram realizados testes no Microsoft Teams para assegurar o funcionamento adequado do ambiente durante as atividades práticas, tanto síncronas quanto assíncronas. As verificações incluíram a criação e organização de equipes e canais, o compartilhamento de arquivos e exercícios, e a aplicação de atividades avaliativas por meio do Microsoft Forms. Também foi testado o armazenamento e acesso a materiais complementares via OneDrive. As funcionalidades atenderam às necessidades da capacitação, garantindo um ambiente estável e acessível para os estudantes e mentores utilizem todos os recursos pedagógicos de forma eficaz e acessível.</w:t>
                    </w:r>
                  </w:p>
                </w:sdtContent>
              </w:sdt>
            </w:tc>
            <w:tc>
              <w:tcPr>
                <w:tcW w:type="dxa" w:w="3118"/>
              </w:tcPr>
              <w:sdt>
                <w:sdtPr>
                  <w:tag w:val="evidence:M1.15_Q03"/>
                </w:sdtPr>
                <w:sdtContent>
                  <w:p>
                    <w:r/>
                  </w:p>
                </w:sdtContent>
              </w:sdt>
            </w:tc>
          </w:tr>
          <w:tr>
            <w:tc>
              <w:tcPr>
                <w:tcW w:type="dxa" w:w="3969"/>
              </w:tcPr>
              <w:sdt>
                <w:sdtPr>
                  <w:tag w:val="label:M1.15_Q04"/>
                </w:sdtPr>
                <w:sdtContent>
                  <w:p>
                    <w:r>
                      <w:t>Relatório sobre quaisquer problemas técnicos encontrados durante os testes e as soluções implementadas para corrigi-los.</w:t>
                    </w:r>
                  </w:p>
                </w:sdtContent>
              </w:sdt>
            </w:tc>
            <w:tc>
              <w:tcPr>
                <w:tcW w:type="dxa" w:w="6917"/>
              </w:tcPr>
              <w:sdt>
                <w:sdtPr>
                  <w:tag w:val="answer:M1.15_Q04"/>
                </w:sdtPr>
                <w:sdtContent>
                  <w:p>
                    <w:r>
                      <w:t>-</w:t>
                    </w:r>
                  </w:p>
                </w:sdtContent>
              </w:sdt>
            </w:tc>
            <w:tc>
              <w:tcPr>
                <w:tcW w:type="dxa" w:w="3118"/>
              </w:tcPr>
              <w:sdt>
                <w:sdtPr>
                  <w:tag w:val="evidence:M1.15_Q04"/>
                </w:sdtPr>
                <w:sdtContent>
                  <w:p>
                    <w:r/>
                  </w:p>
                </w:sdtContent>
              </w:sdt>
            </w:tc>
          </w:tr>
          <w:tr>
            <w:tc>
              <w:tcPr>
                <w:tcW w:type="dxa" w:w="3969"/>
              </w:tcPr>
              <w:sdt>
                <w:sdtPr>
                  <w:tag w:val="label:M1.15_Q05"/>
                </w:sdtPr>
                <w:sdtContent>
                  <w:p>
                    <w:r>
                      <w:t>Relato de simulações com a virtualização de máquinas e o uso de ferramentas técnicas para garantir que as aulas práticas possam ser realizadas remotamente.</w:t>
                    </w:r>
                  </w:p>
                </w:sdtContent>
              </w:sdt>
            </w:tc>
            <w:tc>
              <w:tcPr>
                <w:tcW w:type="dxa" w:w="6917"/>
              </w:tcPr>
              <w:sdt>
                <w:sdtPr>
                  <w:tag w:val="answer:M1.15_Q05"/>
                </w:sdtPr>
                <w:sdtContent>
                  <w:p>
                    <w:r>
                      <w:t>-</w:t>
                    </w:r>
                  </w:p>
                </w:sdtContent>
              </w:sdt>
            </w:tc>
            <w:tc>
              <w:tcPr>
                <w:tcW w:type="dxa" w:w="3118"/>
              </w:tcPr>
              <w:sdt>
                <w:sdtPr>
                  <w:tag w:val="evidence:M1.15_Q05"/>
                </w:sdtPr>
                <w:sdtContent>
                  <w:p>
                    <w:r/>
                  </w:p>
                </w:sdtContent>
              </w:sdt>
            </w:tc>
          </w:tr>
          <w:tr>
            <w:tc>
              <w:tcPr>
                <w:tcW w:type="dxa" w:w="3969"/>
              </w:tcPr>
              <w:sdt>
                <w:sdtPr>
                  <w:tag w:val="label:M1.15_Q06"/>
                </w:sdtPr>
                <w:sdtContent>
                  <w:p>
                    <w:r>
                      <w:t>Detalhes sobre a implementação da infraestrutura para a virtualização de máquinas, incluindo a escolha de software, servidores e configuração de ambientes virtuais.</w:t>
                    </w:r>
                  </w:p>
                </w:sdtContent>
              </w:sdt>
            </w:tc>
            <w:tc>
              <w:tcPr>
                <w:tcW w:type="dxa" w:w="6917"/>
              </w:tcPr>
              <w:sdt>
                <w:sdtPr>
                  <w:tag w:val="fixed:M1.15_Q06"/>
                </w:sdtPr>
                <w:sdtContent>
                  <w:p>
                    <w:r>
                      <w:t>A trilha conta com infraestrutura para virtualização local de máquinas, com os softwares necessários instalados nos laboratórios. As soluções adotadas suportam múltiplos ambientes simultâneos, garantindo desempenho adequado para as atividades dos estudantes. A viabilidade da virtualização remota está em análise pela equipe responsável.</w:t>
                    </w:r>
                  </w:p>
                </w:sdtContent>
              </w:sdt>
            </w:tc>
            <w:tc>
              <w:tcPr>
                <w:tcW w:type="dxa" w:w="3118"/>
              </w:tcPr>
              <w:sdt>
                <w:sdtPr>
                  <w:tag w:val="evidence:M1.15_Q06"/>
                </w:sdtPr>
                <w:sdtContent>
                  <w:p>
                    <w:r/>
                  </w:p>
                </w:sdtContent>
              </w:sdt>
            </w:tc>
          </w:tr>
          <w:tr>
            <w:tc>
              <w:tcPr>
                <w:tcW w:type="dxa" w:w="3969"/>
              </w:tcPr>
              <w:sdt>
                <w:sdtPr>
                  <w:tag w:val="label:M1.15_Q07"/>
                </w:sdtPr>
                <w:sdtContent>
                  <w:p>
                    <w:r>
                      <w:t>Relatório sobre os testes realizados para verificar o funcionamento das máquinas virtuais e a interação dos alunos com elas durante as aulas práticas.</w:t>
                    </w:r>
                  </w:p>
                </w:sdtContent>
              </w:sdt>
            </w:tc>
            <w:tc>
              <w:tcPr>
                <w:tcW w:type="dxa" w:w="6917"/>
              </w:tcPr>
              <w:sdt>
                <w:sdtPr>
                  <w:tag w:val="fixed:M1.15_Q07"/>
                </w:sdtPr>
                <w:sdtContent>
                  <w:p>
                    <w:r>
                      <w:t>Os softwares instalados atualmente nos laboratórios permitem virtualização local e não remota. Estudos têm sido realizados com as equipes responsáveis quanto a virtualização remota para garantir que os estudantes possam realizar as atividades práticas remotamente, de forma segura, prática e estável, proporcionando um ambiente de aprendizagem de qualidade e dinâmico conforme as exigências de cada ambiente.</w:t>
                    </w:r>
                  </w:p>
                </w:sdtContent>
              </w:sdt>
            </w:tc>
            <w:tc>
              <w:tcPr>
                <w:tcW w:type="dxa" w:w="3118"/>
              </w:tcPr>
              <w:sdt>
                <w:sdtPr>
                  <w:tag w:val="evidence:M1.15_Q07"/>
                </w:sdtPr>
                <w:sdtContent>
                  <w:p>
                    <w:r/>
                  </w:p>
                </w:sdtContent>
              </w:sdt>
            </w:tc>
          </w:tr>
          <w:tr>
            <w:tc>
              <w:tcPr>
                <w:tcW w:type="dxa" w:w="3969"/>
              </w:tcPr>
              <w:sdt>
                <w:sdtPr>
                  <w:tag w:val="label:M1.15_Q08"/>
                </w:sdtPr>
                <w:sdtContent>
                  <w:p>
                    <w:r>
                      <w:t>Análise do desempenho do sistema em condições de uso real e sua capacidade de suportar um grande número de usuários simultâneos.</w:t>
                    </w:r>
                  </w:p>
                </w:sdtContent>
              </w:sdt>
            </w:tc>
            <w:tc>
              <w:tcPr>
                <w:tcW w:type="dxa" w:w="6917"/>
              </w:tcPr>
              <w:sdt>
                <w:sdtPr>
                  <w:tag w:val="fixed:M1.15_Q08"/>
                </w:sdtPr>
                <w:sdtContent>
                  <w:p>
                    <w:r>
                      <w:t>A análise do desempenho do sistema em condições de uso real evidenciou a robustez e a confiabilidade da plataforma, que já é amplamente utilizada em diferentes setores da instituição. Os testes realizados demonstraram que o sistema é capaz de suportar um elevado número de acessos simultâneos, mantendo a estabilidade e a responsividade mesmo durante períodos de pico. As funcionalidades críticas, como autenticação de usuários, acesso a conteúdo, e execução de tarefas em tempo real, operaram de forma fluida e sem interrupções.</w:t>
                    </w:r>
                  </w:p>
                </w:sdtContent>
              </w:sdt>
            </w:tc>
            <w:tc>
              <w:tcPr>
                <w:tcW w:type="dxa" w:w="3118"/>
              </w:tcPr>
              <w:sdt>
                <w:sdtPr>
                  <w:tag w:val="evidence:M1.15_Q08"/>
                </w:sdtPr>
                <w:sdtContent>
                  <w:p>
                    <w:r/>
                  </w:p>
                </w:sdtContent>
              </w:sdt>
            </w:tc>
          </w:tr>
          <w:tr>
            <w:tc>
              <w:tcPr>
                <w:tcW w:type="dxa" w:w="3969"/>
              </w:tcPr>
              <w:sdt>
                <w:sdtPr>
                  <w:tag w:val="label:M1.15_Q09"/>
                </w:sdtPr>
                <w:sdtContent>
                  <w:p>
                    <w:r>
                      <w:t>Descrição das ferramentas e recursos adicionais (como plataformas de videoconferência, sistemas de gestão de tarefas, etc.) que foram integradas ao LMS para otimizar as aulas práticas.</w:t>
                    </w:r>
                  </w:p>
                </w:sdtContent>
              </w:sdt>
            </w:tc>
            <w:tc>
              <w:tcPr>
                <w:tcW w:type="dxa" w:w="6917"/>
              </w:tcPr>
              <w:sdt>
                <w:sdtPr>
                  <w:tag w:val="answer:M1.15_Q09"/>
                </w:sdtPr>
                <w:sdtContent>
                  <w:p>
                    <w:r>
                      <w:t>-</w:t>
                    </w:r>
                  </w:p>
                </w:sdtContent>
              </w:sdt>
            </w:tc>
            <w:tc>
              <w:tcPr>
                <w:tcW w:type="dxa" w:w="3118"/>
              </w:tcPr>
              <w:sdt>
                <w:sdtPr>
                  <w:tag w:val="evidence:M1.15_Q09"/>
                </w:sdtPr>
                <w:sdtContent>
                  <w:p>
                    <w:r/>
                  </w:p>
                </w:sdtContent>
              </w:sdt>
            </w:tc>
          </w:tr>
          <w:tr>
            <w:tc>
              <w:tcPr>
                <w:tcW w:type="dxa" w:w="3969"/>
              </w:tcPr>
              <w:sdt>
                <w:sdtPr>
                  <w:tag w:val="label:M1.15_Q10"/>
                </w:sdtPr>
                <w:sdtContent>
                  <w:p>
                    <w:r>
                      <w:t>Explicação de como os recursos técnicos foram preparados para garantir que as atividades práticas possam ser realizadas remotamente, com exemplos de testes e adaptações.</w:t>
                    </w:r>
                  </w:p>
                </w:sdtContent>
              </w:sdt>
            </w:tc>
            <w:tc>
              <w:tcPr>
                <w:tcW w:type="dxa" w:w="6917"/>
              </w:tcPr>
              <w:sdt>
                <w:sdtPr>
                  <w:tag w:val="fixed:M1.15_Q10"/>
                </w:sdtPr>
                <w:sdtContent>
                  <w:p>
                    <w:r>
                      <w:t>Os recursos técnicos foram preparados para garantir que as atividades práticas pudessem ser realizadas remotamente utilizando as próprias funcionalidades do Microsoft Teams, que já oferece suporte integrado a webconferências, fóruns de discussão e envio de exercícios. A funcionalidade de envio de exercícios também foi testada, garantindo que os estudantes possam submeter suas atividades práticas de forma simples e que os mentores consigam realizar correções e devolutivas diretamente pela plataforma. Com essas adaptações, o ambiente virtual oferece uma estrutura completa para a realização de capacitações práticas a distância, mantendo a interatividade, a organização e a qualidade do processo de ensino-aprendizagem.</w:t>
                    </w:r>
                  </w:p>
                </w:sdtContent>
              </w:sdt>
            </w:tc>
            <w:tc>
              <w:tcPr>
                <w:tcW w:type="dxa" w:w="3118"/>
              </w:tcPr>
              <w:sdt>
                <w:sdtPr>
                  <w:tag w:val="evidence:M1.15_Q10"/>
                </w:sdtPr>
                <w:sdtContent>
                  <w:p>
                    <w:r/>
                  </w:p>
                </w:sdtContent>
              </w:sdt>
            </w:tc>
          </w:tr>
          <w:tr>
            <w:tc>
              <w:tcPr>
                <w:tcW w:type="dxa" w:w="3969"/>
              </w:tcPr>
              <w:sdt>
                <w:sdtPr>
                  <w:tag w:val="label:M1.15_Q11"/>
                </w:sdtPr>
                <w:sdtContent>
                  <w:p>
                    <w:r>
                      <w:t>Relato de feedback dos tutores e alunos que participaram dos testes da infraestrutura e do LMS, destacando a experiência de uso e a efetividade dos recursos técnicos.</w:t>
                    </w:r>
                  </w:p>
                </w:sdtContent>
              </w:sdt>
            </w:tc>
            <w:tc>
              <w:tcPr>
                <w:tcW w:type="dxa" w:w="6917"/>
              </w:tcPr>
              <w:sdt>
                <w:sdtPr>
                  <w:tag w:val="answer:M1.15_Q11"/>
                </w:sdtPr>
                <w:sdtContent>
                  <w:p>
                    <w:r>
                      <w:t>-</w:t>
                    </w:r>
                  </w:p>
                </w:sdtContent>
              </w:sdt>
            </w:tc>
            <w:tc>
              <w:tcPr>
                <w:tcW w:type="dxa" w:w="3118"/>
              </w:tcPr>
              <w:sdt>
                <w:sdtPr>
                  <w:tag w:val="evidence:M1.15_Q11"/>
                </w:sdtPr>
                <w:sdtContent>
                  <w:p>
                    <w:r/>
                  </w:p>
                </w:sdtContent>
              </w:sdt>
            </w:tc>
          </w:tr>
          <w:tr>
            <w:tc>
              <w:tcPr>
                <w:tcW w:type="dxa" w:w="3969"/>
              </w:tcPr>
              <w:sdt>
                <w:sdtPr>
                  <w:tag w:val="label:M1.15_Q12"/>
                </w:sdtPr>
                <w:sdtContent>
                  <w:p>
                    <w:r>
                      <w:t>Avaliação da facilidade de uso das ferramentas e da integração dos alunos com o ambiente virtual.</w:t>
                    </w:r>
                  </w:p>
                </w:sdtContent>
              </w:sdt>
            </w:tc>
            <w:tc>
              <w:tcPr>
                <w:tcW w:type="dxa" w:w="6917"/>
              </w:tcPr>
              <w:sdt>
                <w:sdtPr>
                  <w:tag w:val="answer:M1.15_Q12"/>
                </w:sdtPr>
                <w:sdtContent>
                  <w:p>
                    <w:r>
                      <w:t>-</w:t>
                    </w:r>
                  </w:p>
                </w:sdtContent>
              </w:sdt>
            </w:tc>
            <w:tc>
              <w:tcPr>
                <w:tcW w:type="dxa" w:w="3118"/>
              </w:tcPr>
              <w:sdt>
                <w:sdtPr>
                  <w:tag w:val="evidence:M1.15_Q12"/>
                </w:sdtPr>
                <w:sdtContent>
                  <w:p>
                    <w:r/>
                  </w:p>
                </w:sdtContent>
              </w:sdt>
            </w:tc>
          </w:tr>
          <w:tr>
            <w:tc>
              <w:tcPr>
                <w:tcW w:type="dxa" w:w="3969"/>
              </w:tcPr>
              <w:sdt>
                <w:sdtPr>
                  <w:tag w:val="label:M1.15_Q13"/>
                </w:sdtPr>
                <w:sdtContent>
                  <w:p>
                    <w:r>
                      <w:t>Descrição de como a infraestrutura tecnológica será monitorada ao longo do tempo, incluindo planos para atualizações e melhorias.</w:t>
                    </w:r>
                  </w:p>
                </w:sdtContent>
              </w:sdt>
            </w:tc>
            <w:tc>
              <w:tcPr>
                <w:tcW w:type="dxa" w:w="6917"/>
              </w:tcPr>
              <w:sdt>
                <w:sdtPr>
                  <w:tag w:val="fixed:M1.15_Q13"/>
                </w:sdtPr>
                <w:sdtContent>
                  <w:p>
                    <w:r>
                      <w:t>A infraestrutura tecnológica tem sido continuamente monitorada para garantir seu desempenho, estabilidade e segurança ao longo do tempo, com a implementação de um plano de acompanhamento que inclui análises periódicas, coleta de devolutiva dos usuários e ajustes conforme necessários. Tem sido realizadas avaliações regulares de performance para identificar possíveis gargalos e oportunidades de otimização, além da aplicação de atualizações de software e reforço nas medidas de segurança.</w:t>
                    </w:r>
                  </w:p>
                </w:sdtContent>
              </w:sdt>
            </w:tc>
            <w:tc>
              <w:tcPr>
                <w:tcW w:type="dxa" w:w="3118"/>
              </w:tcPr>
              <w:sdt>
                <w:sdtPr>
                  <w:tag w:val="evidence:M1.15_Q13"/>
                </w:sdtPr>
                <w:sdtContent>
                  <w:p>
                    <w:r/>
                  </w:p>
                </w:sdtContent>
              </w:sdt>
            </w:tc>
          </w:tr>
          <w:tr>
            <w:tc>
              <w:tcPr>
                <w:tcW w:type="dxa" w:w="3969"/>
              </w:tcPr>
              <w:sdt>
                <w:sdtPr>
                  <w:tag w:val="label:M1.15_Q14"/>
                </w:sdtPr>
                <w:sdtContent>
                  <w:p>
                    <w:r>
                      <w:t>Plano de ação para realizar ajustes necessários com base no feedback e nos testes realizados.</w:t>
                    </w:r>
                  </w:p>
                </w:sdtContent>
              </w:sdt>
            </w:tc>
            <w:tc>
              <w:tcPr>
                <w:tcW w:type="dxa" w:w="6917"/>
              </w:tcPr>
              <w:sdt>
                <w:sdtPr>
                  <w:tag w:val="fixed:M1.15_Q14"/>
                </w:sdtPr>
                <w:sdtContent>
                  <w:p>
                    <w:r>
                      <w:t>Com base nas devolutivas dos usuários e nos testes realizados, será implementado um plano de ação contínuo para ajustes e melhorias na infraestrutura tecnológica. Esse plano incluirá a análise detalhada das sugestões e desafios identificados, priorizando correções de eventuais instabilidades, otimização da performance da plataforma e aprimoramento da usabilidade. Além disso, serão conduzidos novos testes para validar as atualizações, garantindo que as adaptações atendam às necessidades dos estudantes e mentor/a.</w:t>
                    </w:r>
                  </w:p>
                </w:sdtContent>
              </w:sdt>
            </w:tc>
            <w:tc>
              <w:tcPr>
                <w:tcW w:type="dxa" w:w="3118"/>
              </w:tcPr>
              <w:sdt>
                <w:sdtPr>
                  <w:tag w:val="evidence:M1.15_Q14"/>
                </w:sdtPr>
                <w:sdtContent>
                  <w:p>
                    <w:r/>
                  </w:p>
                </w:sdtContent>
              </w:sdt>
            </w:tc>
          </w:tr>
          <w:tr>
            <w:tc>
              <w:tcPr>
                <w:tcW w:type="dxa" w:w="3969"/>
              </w:tcPr>
              <w:sdt>
                <w:sdtPr>
                  <w:tag w:val="label:M1.15_Q15"/>
                </w:sdtPr>
                <w:sdtContent>
                  <w:p>
                    <w:r>
                      <w:t>Sumário das atividades realizadas até o momento e um cronograma das etapas seguintes para garantir a total funcionalidade e otimização do LMS e dos recursos técnicos.</w:t>
                    </w:r>
                  </w:p>
                </w:sdtContent>
              </w:sdt>
            </w:tc>
            <w:tc>
              <w:tcPr>
                <w:tcW w:type="dxa" w:w="6917"/>
              </w:tcPr>
              <w:sdt>
                <w:sdtPr>
                  <w:tag w:val="answer:M1.15_Q15"/>
                </w:sdtPr>
                <w:sdtContent>
                  <w:p>
                    <w:r>
                      <w:t>-</w:t>
                    </w:r>
                  </w:p>
                </w:sdtContent>
              </w:sdt>
            </w:tc>
            <w:tc>
              <w:tcPr>
                <w:tcW w:type="dxa" w:w="3118"/>
              </w:tcPr>
              <w:sdt>
                <w:sdtPr>
                  <w:tag w:val="evidence:M1.15_Q15"/>
                </w:sdtPr>
                <w:sdtContent>
                  <w:p>
                    <w:r/>
                  </w:p>
                </w:sdtContent>
              </w:sdt>
            </w:tc>
          </w:tr>
          <w:tr>
            <w:tc>
              <w:tcPr>
                <w:tcW w:type="dxa" w:w="3969"/>
              </w:tcPr>
              <w:sdt>
                <w:sdtPr>
                  <w:tag w:val="label:M1.15_Q16"/>
                </w:sdtPr>
                <w:sdtContent>
                  <w:p>
                    <w:r>
                      <w:t>Capturas de tela, logs de testes, e relatórios detalhados sobre os testes realizados e os ajustes feitos no LMS e na virtualização de máquinas.</w:t>
                    </w:r>
                  </w:p>
                </w:sdtContent>
              </w:sdt>
            </w:tc>
            <w:tc>
              <w:tcPr>
                <w:tcW w:type="dxa" w:w="6917"/>
              </w:tcPr>
              <w:sdt>
                <w:sdtPr>
                  <w:tag w:val="answer:M1.15_Q16"/>
                </w:sdtPr>
                <w:sdtContent>
                  <w:p>
                    <w:r>
                      <w:t>-</w:t>
                    </w:r>
                  </w:p>
                </w:sdtContent>
              </w:sdt>
            </w:tc>
            <w:tc>
              <w:tcPr>
                <w:tcW w:type="dxa" w:w="3118"/>
              </w:tcPr>
              <w:sdt>
                <w:sdtPr>
                  <w:tag w:val="evidence:M1.15_Q16"/>
                </w:sdtPr>
                <w:sdtContent>
                  <w:p>
                    <w:r/>
                  </w:p>
                </w:sdtContent>
              </w:sdt>
            </w:tc>
          </w:tr>
        </w:tbl>
      </w:sdtContent>
    </w:sdt>
    <w:p>
      <w:pPr>
        <w:sectPr>
          <w:pgSz w:w="16838" w:h="11906" w:orient="landscape"/>
          <w:pgMar w:top="1134" w:right="1417" w:bottom="1134" w:left="1417" w:header="454" w:footer="454" w:gutter="0"/>
          <w:cols w:space="720"/>
          <w:docGrid w:linePitch="360"/>
        </w:sectPr>
      </w:pPr>
    </w:p>
    <w:p>
      <w:pPr>
        <w:pStyle w:val="Heading1"/>
      </w:pPr>
      <w:r>
        <w:t>CONCLUSÃO</w:t>
      </w:r>
    </w:p>
    <w:p>
      <w:r>
        <w:t>As trilhas selecionadas estão apresentadas em seus respectivos blocos de descrição. Cada trilha é estruturada a partir de princípios pedagógicos consistentes, com preparação, customização e teste do LMS e dos recursos técnicos necessários para atividades práticas incluindo a virtualização de máquinas para capacitações em formato remoto.</w:t>
      </w:r>
    </w:p>
    <w:p>
      <w:pPr>
        <w:pStyle w:val="Heading1"/>
        <w:pageBreakBefore/>
      </w:pPr>
      <w:r>
        <w:t>REFERÊNCIAS BIBLIOGRÁFICAS</w:t>
      </w:r>
    </w:p>
    <w:p>
      <w:r>
        <w:t>LIMA, Lucca de Araújo Costa Badú de; FREIRE, Ygor Gabriel Silva; ACCIOLY, Sérgio Ricardo</w:t>
        <w:br/>
        <w:t>Pereira. Inteligência Artificial e Sistemas de Gerenciamento de Aprendizagem: um novo caminho</w:t>
        <w:br/>
        <w:t>para metodologias ativas. Anais do XXI Congresso Latino -Americano de Software Livre e</w:t>
        <w:br/>
        <w:t>Tecnologias Abertas (Latinoware), 27 nov. 2024. Disponível em</w:t>
        <w:br/>
        <w:t>https://sol.sbc.org.br/index.php/latinoware/article/download/31575/31378. Acesso em: 18 fev 2025.</w:t>
        <w:br/>
        <w:t>AMADEUS LMS.  In: SOFTWARE PÚBLICO BRASILEIRO. [S. l.], 2023. Disponível em</w:t>
        <w:br/>
        <w:t>&lt;https://softwarepublico.gov.br/social/amadeus&gt;. Acesso em: 18 fev 2025.</w:t>
        <w:br/>
        <w:t>SILVA, João da. Expansão do uso de LMS durante a pandemia de COVID. 2023. 100 f. Dissertação</w:t>
        <w:br/>
        <w:t>(Mestrado em Educação) - Universidade de São Paulo, São Paulo, 2023. Disponível em</w:t>
        <w:br/>
        <w:t>&lt;https://repositorio.usp.br/directbitstream/56c4b4ec-1a03-4521-be8e-</w:t>
        <w:br/>
        <w:t>1bb220816f63/Expans%C3%A3o_do_uso_de_LMS_durante_a_pandemia_de_COVID.pdf&gt;.</w:t>
        <w:br/>
        <w:t>Acesso em: 18 fev 2025.</w:t>
      </w:r>
    </w:p>
    <w:p>
      <w:pPr>
        <w:pStyle w:val="Heading1"/>
        <w:pageBreakBefore/>
      </w:pPr>
      <w:r>
        <w:t>ANEXOS</w:t>
      </w:r>
    </w:p>
    <w:sdt>
      <w:sdtPr>
        <w:tag w:val="report:annexes"/>
      </w:sdtPr>
      <w:sdtContent>
        <w:p/>
      </w:sdtContent>
    </w:sdt>
    <w:sectPr w:rsidR="00FC693F" w:rsidRPr="0006063C" w:rsidSect="00034616">
      <w:pgSz w:w="11906" w:h="16838"/>
      <w:pgMar w:top="1134" w:right="1417" w:bottom="113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630000" cy="36776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630000" cy="3677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ario">
    <w:name w:val="Sumario"/>
    <w:basedOn w:val="Heading1"/>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prestação de contas Softex Meta M1.15</dc:title>
  <dc:subject/>
  <dc:creator>Senac</dc:creator>
  <cp:keywords/>
  <dc:description>generated by python-docx</dc:description>
  <cp:lastModifiedBy/>
  <cp:revision>1</cp:revision>
  <dcterms:created xsi:type="dcterms:W3CDTF">2013-12-23T23:15:00Z</dcterms:created>
  <dcterms:modified xsi:type="dcterms:W3CDTF">2013-12-23T23:15:00Z</dcterms:modified>
  <cp:category/>
</cp:coreProperties>
</file>