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after="400"/>
        <w:jc w:val="center"/>
      </w:pPr>
      <w:r>
        <w:t>RELATÓRIO DE PRESTAÇÃO DE CONTAS</w:t>
        <w:br/>
        <w:t>SENAC PARA SOFTEX</w:t>
      </w:r>
    </w:p>
    <w:p>
      <w:pPr>
        <w:jc w:val="center"/>
      </w:pPr>
      <w:r>
        <w:t>Modalidade: TIC em Trilhas</w:t>
      </w:r>
    </w:p>
    <w:p>
      <w:pPr>
        <w:jc w:val="center"/>
      </w:pPr>
      <w:r>
        <w:t>Entrega:</w:t>
      </w:r>
    </w:p>
    <w:sdt>
      <w:sdtPr>
        <w:tag w:val="report:stage"/>
      </w:sdtPr>
      <w:sdtContent>
        <w:p>
          <w:pPr>
            <w:jc w:val="center"/>
          </w:pPr>
          <w:r>
            <w:t>M2.1 - Executar o processo seletivo</w:t>
          </w:r>
        </w:p>
      </w:sdtContent>
    </w:sdt>
    <w:sdt>
      <w:sdtPr>
        <w:tag w:val="report:date"/>
      </w:sdtPr>
      <w:sdtContent>
        <w:p>
          <w:pPr>
            <w:spacing w:before="4200"/>
            <w:jc w:val="center"/>
          </w:pPr>
          <w:r>
            <w:t>{{report_date}}</w:t>
          </w:r>
        </w:p>
      </w:sdtContent>
    </w:sdt>
    <w:p>
      <w:pPr>
        <w:pStyle w:val="Sumario"/>
        <w:pageBreakBefore/>
      </w:pPr>
      <w:r>
        <w:t>SUMÁRIO</w:t>
      </w:r>
    </w:p>
    <w:p>
      <w:r>
        <w:fldChar w:fldCharType="begin" w:dirty="true"/>
      </w:r>
      <w:r>
        <w:instrText xml:space="preserve"> TOC \o "1-2" \h \z \u </w:instrText>
      </w:r>
      <w:r>
        <w:fldChar w:fldCharType="separate"/>
      </w:r>
      <w:r>
        <w:t>RESUMO</w:t>
        <w:br/>
        <w:t>INTRODUÇÃO</w:t>
        <w:br/>
        <w:t>OBJETIVOS</w:t>
        <w:br/>
        <w:t>DESENVOLVIMENTO</w:t>
        <w:br/>
        <w:t>CONCLUSÃO</w:t>
        <w:br/>
        <w:t>REFERÊNCIAS BIBLIOGRÁFICAS</w:t>
        <w:br/>
        <w:t>ANEXOS</w:t>
      </w:r>
      <w:r>
        <w:fldChar w:fldCharType="end"/>
      </w:r>
    </w:p>
    <w:p>
      <w:pPr>
        <w:pStyle w:val="Heading1"/>
        <w:pageBreakBefore/>
      </w:pPr>
      <w:r>
        <w:t>RESUMO</w:t>
      </w:r>
    </w:p>
    <w:p>
      <w:r>
        <w:t>O presente relatório se apresenta como uma das 15 entregas relativas à Meta denominada M2.1 – Executar o processo seletivo. Nele são apresentados detalhadamente os dados referentes à execução das capacitações, alinhados à Nota Técnica nº 52/2024/GT PPI/SOFTEX. A descrição apresenta o propósito do processo, o detalhamento de suas fases, os critérios de avaliação e seleção utilizados, bem como dados quantitativos e qualitativos referentes aos candidatos inscritos e aprovados. Serão descritas todas as etapas do pro cesso seletivo — desde a inscrição e triagem até a avaliação final — com ênfase na transparência dos critérios adotados, no uso de ferramentas apropriadas de análise e na condução ética e eficiente do processo. O relatório também analisa o perfil dos candi datos, apresenta estatísticas relevantes (como percentual de aprovação e taxa de desistência), e destaca os desafios enfrentados, bem como as soluções aplicadas. Por fim, o documento reafirma o compromisso com a imparcialidade e com os princípios de gestão pública, demonstrando que o processo seletivo transcorreu de forma satisfatória, atendendo plenamente aos critérios previamente definidos e assegurando a efetiva seleção dos participantes mais aptos para as capacitações propostas.</w:t>
      </w:r>
    </w:p>
    <w:p>
      <w:pPr>
        <w:pStyle w:val="Heading1"/>
        <w:pageBreakBefore/>
      </w:pPr>
      <w:r>
        <w:t>INTRODUÇÃO</w:t>
      </w:r>
    </w:p>
    <w:p>
      <w:r>
        <w:t>As Tecnologias da Informação e Comunicação (TIC) têm desempenhado um papel crucial na transformação do cenário educacional brasileiro. Com a crescente digitalização, a integração das TIC nas escolas tornou -se essencial para preparar os estudantes para os desafios do século XXI. No Brasil, programas como o "TIC em Trilhas" visam capacitar jovens e adultos em habilidades digitais, promovendo a inclusão e a inovação. Para participar desses programas, é necessário atender a requisitos mínimos, como possuir conhecimentos básicos em informática e ter uma idade mínima para ingressar no programa. Esses critérios garantem que os participantes tenham uma base sólida para aproveitar ao máximo as oportunidades oferecidas, contribuindo para a formação de cidadãos mais preparados a participarem do projeto e que tenham sucesso no desenvolvimento do conhecimento para o mercado de trabalho. O processo seletivo para ingressar em trilhas do Projeto TIC em trilhas é composto por algumas fases de triagem, cada uma com sua importância específica. Inicialmente, os candidatos devem realizar uma inscrição online, para validação dos dados mínimos requisitados ao programa, como por exemplo idade e escolaridade mínima. Para algumas trilhas específicas, haverá a necessidade de pré -requisitos, como por exemplo conhecimento em lógica de programação ou disciplinas correlatas. Além disso, há a possibilidade de avaliações práticas, onde os candidatos demonstram suas habilidades técnicas e capacidade de resolver problemas. Este processo é fundamental para assegurar que apenas os candidatos de acordo com as qualificações necessárias às trilhas sejam selecionados, garantindo a excelência do programa e a formação de profissionais altamente capacitados. Por fim, o resultado do processo avaliativo desempenha um papel crucial na qualidade do projeto "TIC em Trilhas". Ao selecionar os candidatos mais preparados, o programa garante que os participantes tenham um alto nível de competência e motivação. Isso contribui para a criação de um ambiente de aprendizado dinâmico e produtivo, onde os estudantes podem explorar e aplicar as TIC de maneira eficaz. Além disso, a avaliação contínua permite ajustes e melhorias no currículo, assegurando que o programa se mantenha alinhado com as demandas do mercado e as necessidades dos estudantes. Dessa forma, o projeto "TIC em Trilhas" se consolida como uma iniciativa de sucesso na formação de profissionais qualificados e preparados para os desafios do futuro.</w:t>
      </w:r>
    </w:p>
    <w:p>
      <w:pPr>
        <w:pStyle w:val="Heading1"/>
        <w:pageBreakBefore/>
      </w:pPr>
      <w:r>
        <w:t>OBJETIVOS</w:t>
      </w:r>
    </w:p>
    <w:p>
      <w:r>
        <w:t>Apresentação das construções que contemplam os critérios da Meta M2.1, conforme a Nota Técnica nº 52/2024/GT PPI/SOFTEX.</w:t>
      </w:r>
    </w:p>
    <w:p>
      <w:r>
        <w:t>Este relatório contempla os campos de análise abaixo mencionados:</w:t>
      </w:r>
    </w:p>
    <w:p>
      <w:pPr>
        <w:pStyle w:val="ListNumber"/>
      </w:pPr>
      <w:r>
        <w:t>Explicação sobre o propósito do relatório, que é documentar e comprovar a execução do processo seletivo para as capacitações ofertadas.</w:t>
      </w:r>
    </w:p>
    <w:p>
      <w:pPr>
        <w:pStyle w:val="ListNumber"/>
      </w:pPr>
      <w:r>
        <w:t>Detalhamento das fases do processo seletivo, como inscrição, triagem, testes, entrevistas, entre outros.</w:t>
      </w:r>
    </w:p>
    <w:p>
      <w:pPr>
        <w:pStyle w:val="ListNumber"/>
      </w:pPr>
      <w:r>
        <w:t>Apresentação dos critérios usados para avaliar e selecionar os candidatos, conforme definido no relatório de critérios de seleção.</w:t>
      </w:r>
    </w:p>
    <w:p>
      <w:pPr>
        <w:pStyle w:val="ListNumber"/>
      </w:pPr>
      <w:r>
        <w:t>Quantidade total de candidatos que se inscreveram para as capacitações.</w:t>
      </w:r>
    </w:p>
    <w:p>
      <w:pPr>
        <w:pStyle w:val="ListNumber"/>
      </w:pPr>
      <w:r>
        <w:t>Análise do perfil dos inscritos, incluindo informações como formação acadêmica, experiências profissionais, e áreas de interesse.</w:t>
      </w:r>
    </w:p>
    <w:p>
      <w:pPr>
        <w:pStyle w:val="ListNumber"/>
      </w:pPr>
      <w:r>
        <w:t>Relação dos candidatos aprovados, com destaque para aqueles que foram selecionados em primeira chamada e os que estão em lista de espera.</w:t>
      </w:r>
    </w:p>
    <w:p>
      <w:pPr>
        <w:pStyle w:val="ListNumber"/>
      </w:pPr>
      <w:r>
        <w:t>Percentual de aprovação, taxa de desistência, e outros dados relevantes.</w:t>
      </w:r>
    </w:p>
    <w:p>
      <w:pPr>
        <w:pStyle w:val="ListNumber"/>
      </w:pPr>
      <w:r>
        <w:t>Descrição das ferramentas e métodos utilizados para avaliar os candidatos.</w:t>
      </w:r>
    </w:p>
    <w:p>
      <w:pPr>
        <w:pStyle w:val="ListNumber"/>
      </w:pPr>
      <w:r>
        <w:t>Critérios específicos de avaliação e notas médias dos candidatos aprovados.</w:t>
      </w:r>
    </w:p>
    <w:p>
      <w:pPr>
        <w:pStyle w:val="ListNumber"/>
      </w:pPr>
      <w:r>
        <w:t>Descrição de quaisquer desafios ou problemas enfrentados durante o processo seletivo.</w:t>
      </w:r>
    </w:p>
    <w:p>
      <w:pPr>
        <w:pStyle w:val="ListNumber"/>
      </w:pPr>
      <w:r>
        <w:t>Soluções aplicadas para resolver os problemas identificados.</w:t>
      </w:r>
    </w:p>
    <w:p>
      <w:pPr>
        <w:pStyle w:val="ListNumber"/>
      </w:pPr>
      <w:r>
        <w:t>Detalhamento das decisões tomadas em cada fase do processo e a documentação correspondente.</w:t>
      </w:r>
    </w:p>
    <w:p>
      <w:pPr>
        <w:pStyle w:val="ListNumber"/>
      </w:pPr>
      <w:r>
        <w:t>Resumo final destacando o sucesso do processo seletivo e a conformidade com os critérios estabelecidos, garantindo a transparência e a eficácia na seleção dos candidatos.</w:t>
      </w:r>
    </w:p>
    <w:p>
      <w:pPr>
        <w:sectPr>
          <w:headerReference w:type="default" r:id="rId9"/>
          <w:footerReference w:type="default" r:id="rId10"/>
          <w:pgSz w:w="11906" w:h="16838"/>
          <w:pgMar w:top="1134" w:right="1417" w:bottom="1134" w:left="1417" w:header="454" w:footer="454" w:gutter="0"/>
          <w:cols w:space="720"/>
          <w:docGrid w:linePitch="360"/>
        </w:sectPr>
      </w:pPr>
    </w:p>
    <w:p>
      <w:pPr>
        <w:pStyle w:val="Heading1"/>
      </w:pPr>
      <w:r>
        <w:t>DESENVOLVIMENTO</w:t>
      </w:r>
    </w:p>
    <w:sdt>
      <w:sdtPr>
        <w:tag w:val="report:overview"/>
      </w:sdtPr>
      <w:sdtContent>
        <w:p>
          <w:r>
            <w:t>{{tracks_overview}}</w:t>
          </w:r>
        </w:p>
      </w:sdtContent>
    </w:sdt>
    <w:sdt>
      <w:sdtPr>
        <w:tag w:val="report:trails"/>
      </w:sdtPr>
      <w:sdtContent>
        <w:sdt>
          <w:sdtPr>
            <w:tag w:val="track:title"/>
          </w:sdtPr>
          <w:sdtContent>
            <w:p>
              <w:pPr>
                <w:pStyle w:val="Heading2"/>
              </w:pPr>
              <w:r>
                <w:t>{{track_title}}</w:t>
              </w:r>
            </w:p>
          </w:sdtContent>
        </w:sdt>
        <w:tbl>
          <w:tblPr>
            <w:tblStyle w:val="TableGrid"/>
            <w:tblW w:type="auto" w:w="0"/>
            <w:tblLayout w:type="fixed"/>
            <w:tblLook w:val="04A0"/>
          </w:tblPr>
          <w:tblGrid>
            <w:gridCol w:w="3969"/>
            <w:gridCol w:w="6917"/>
            <w:gridCol w:w="3118"/>
          </w:tblGrid>
          <w:tr>
            <w:trPr>
              <w:tblHeader/>
            </w:trPr>
            <w:tc>
              <w:tcPr>
                <w:tcW w:type="dxa" w:w="3969"/>
                <w:shd w:val="clear" w:fill="000000"/>
              </w:tcPr>
              <w:p>
                <w:r>
                  <w:rPr>
                    <w:b/>
                    <w:color w:val="FFFFFF"/>
                  </w:rPr>
                  <w:t>Pergunta Softex</w:t>
                </w:r>
              </w:p>
            </w:tc>
            <w:tc>
              <w:tcPr>
                <w:tcW w:type="dxa" w:w="6917"/>
                <w:shd w:val="clear" w:fill="000000"/>
              </w:tcPr>
              <w:p>
                <w:r>
                  <w:rPr>
                    <w:b/>
                    <w:color w:val="FFFFFF"/>
                  </w:rPr>
                  <w:t>Resposta cadastrada</w:t>
                </w:r>
              </w:p>
            </w:tc>
            <w:tc>
              <w:tcPr>
                <w:tcW w:type="dxa" w:w="3118"/>
                <w:shd w:val="clear" w:fill="000000"/>
              </w:tcPr>
              <w:p>
                <w:r>
                  <w:rPr>
                    <w:b/>
                    <w:color w:val="FFFFFF"/>
                  </w:rPr>
                  <w:t>Evidência</w:t>
                </w:r>
              </w:p>
            </w:tc>
          </w:tr>
          <w:tr>
            <w:tc>
              <w:tcPr>
                <w:tcW w:type="dxa" w:w="3969"/>
              </w:tcPr>
              <w:sdt>
                <w:sdtPr>
                  <w:tag w:val="label:M2.1_Q01"/>
                </w:sdtPr>
                <w:sdtContent>
                  <w:p>
                    <w:r>
                      <w:t>Explicação sobre o propósito do relatório, que é documentar e comprovar a execução do processo seletivo para as capacitações ofertadas.</w:t>
                    </w:r>
                  </w:p>
                </w:sdtContent>
              </w:sdt>
            </w:tc>
            <w:tc>
              <w:tcPr>
                <w:tcW w:type="dxa" w:w="6917"/>
              </w:tcPr>
              <w:sdt>
                <w:sdtPr>
                  <w:tag w:val="fixed:M2.1_Q01"/>
                </w:sdtPr>
                <w:sdtContent>
                  <w:p>
                    <w:r>
                      <w:t>O objetivo deste relatório é documentar e comprovar a execução do processo seletivo para as capacitações oferecidas com o intuito de busca de transparência, equidade e conformidade com as normas e regulamentos, e fornecimento de informações para futuras melhorias no processo de seleção. Um relatório detalhado permite rastrear cada etapa, desde a divulgação até a seleção final, justificando as decisões tomadas e assegurando que o processo foi justo e eficiente.</w:t>
                    </w:r>
                  </w:p>
                </w:sdtContent>
              </w:sdt>
            </w:tc>
            <w:tc>
              <w:tcPr>
                <w:tcW w:type="dxa" w:w="3118"/>
              </w:tcPr>
              <w:sdt>
                <w:sdtPr>
                  <w:tag w:val="evidence:M2.1_Q01"/>
                </w:sdtPr>
                <w:sdtContent>
                  <w:p>
                    <w:r/>
                  </w:p>
                </w:sdtContent>
              </w:sdt>
            </w:tc>
          </w:tr>
          <w:tr>
            <w:tc>
              <w:tcPr>
                <w:tcW w:type="dxa" w:w="3969"/>
              </w:tcPr>
              <w:sdt>
                <w:sdtPr>
                  <w:tag w:val="label:M2.1_Q02"/>
                </w:sdtPr>
                <w:sdtContent>
                  <w:p>
                    <w:r>
                      <w:t>Detalhamento das fases do processo seletivo, como inscrição, triagem, testes, entrevistas, entre outros.</w:t>
                    </w:r>
                  </w:p>
                </w:sdtContent>
              </w:sdt>
            </w:tc>
            <w:tc>
              <w:tcPr>
                <w:tcW w:type="dxa" w:w="6917"/>
              </w:tcPr>
              <w:sdt>
                <w:sdtPr>
                  <w:tag w:val="fixed:M2.1_Q02"/>
                </w:sdtPr>
                <w:sdtContent>
                  <w:p>
                    <w:r>
                      <w:t>A divulgação foi realizada por e-mail e por mensagens de WhatsApp, além de mídia impressa, favorecendo a disseminação da oferta da trilha. Por se tratar de uma trilha introdutória o processo seletivo foi baseado na manifestação de interesse (que devia ser preenchido via formulário padrão da instituição), seguido da confirmação de interesse para participação (também por e-mail e/ou WhatsApp). Os estudantes que formalizaram interesse em participar foram aprovados. A seleção dos estudantes a serem abordados para confirmação do interesse seguiu a ordem de manifestação de interesse, respeitando o limite de vagas existentes na turma.</w:t>
                    </w:r>
                  </w:p>
                </w:sdtContent>
              </w:sdt>
            </w:tc>
            <w:tc>
              <w:tcPr>
                <w:tcW w:type="dxa" w:w="3118"/>
              </w:tcPr>
              <w:sdt>
                <w:sdtPr>
                  <w:tag w:val="evidence:M2.1_Q02"/>
                </w:sdtPr>
                <w:sdtContent>
                  <w:p>
                    <w:r/>
                  </w:p>
                </w:sdtContent>
              </w:sdt>
            </w:tc>
          </w:tr>
          <w:tr>
            <w:tc>
              <w:tcPr>
                <w:tcW w:type="dxa" w:w="3969"/>
              </w:tcPr>
              <w:sdt>
                <w:sdtPr>
                  <w:tag w:val="label:M2.1_Q03"/>
                </w:sdtPr>
                <w:sdtContent>
                  <w:p>
                    <w:r>
                      <w:t>Apresentação dos critérios usados para avaliar e selecionar os candidatos, conforme definido no relatório de critérios de seleção.</w:t>
                    </w:r>
                  </w:p>
                </w:sdtContent>
              </w:sdt>
            </w:tc>
            <w:tc>
              <w:tcPr>
                <w:tcW w:type="dxa" w:w="6917"/>
              </w:tcPr>
              <w:sdt>
                <w:sdtPr>
                  <w:tag w:val="fixed:M2.1_Q03"/>
                </w:sdtPr>
                <w:sdtContent>
                  <w:p>
                    <w:r>
                      <w:t>Possuir 16 anos ou mais e ter condições de realização da trilha em formato híbrido, com atividades presenciais e atividades de estudo individual.</w:t>
                    </w:r>
                  </w:p>
                </w:sdtContent>
              </w:sdt>
            </w:tc>
            <w:tc>
              <w:tcPr>
                <w:tcW w:type="dxa" w:w="3118"/>
              </w:tcPr>
              <w:sdt>
                <w:sdtPr>
                  <w:tag w:val="evidence:M2.1_Q03"/>
                </w:sdtPr>
                <w:sdtContent>
                  <w:p>
                    <w:r/>
                  </w:p>
                </w:sdtContent>
              </w:sdt>
            </w:tc>
          </w:tr>
          <w:tr>
            <w:tc>
              <w:tcPr>
                <w:tcW w:type="dxa" w:w="3969"/>
              </w:tcPr>
              <w:sdt>
                <w:sdtPr>
                  <w:tag w:val="label:M2.1_Q04"/>
                </w:sdtPr>
                <w:sdtContent>
                  <w:p>
                    <w:r>
                      <w:t>Quantidade total de candidatos que se inscreveram para as capacitações.</w:t>
                    </w:r>
                  </w:p>
                </w:sdtContent>
              </w:sdt>
            </w:tc>
            <w:tc>
              <w:tcPr>
                <w:tcW w:type="dxa" w:w="6917"/>
              </w:tcPr>
              <w:sdt>
                <w:sdtPr>
                  <w:tag w:val="answer:M2.1_Q04"/>
                </w:sdtPr>
                <w:sdtContent>
                  <w:p>
                    <w:r>
                      <w:t>-</w:t>
                    </w:r>
                  </w:p>
                </w:sdtContent>
              </w:sdt>
            </w:tc>
            <w:tc>
              <w:tcPr>
                <w:tcW w:type="dxa" w:w="3118"/>
              </w:tcPr>
              <w:sdt>
                <w:sdtPr>
                  <w:tag w:val="evidence:M2.1_Q04"/>
                </w:sdtPr>
                <w:sdtContent>
                  <w:p>
                    <w:r/>
                  </w:p>
                </w:sdtContent>
              </w:sdt>
            </w:tc>
          </w:tr>
          <w:tr>
            <w:tc>
              <w:tcPr>
                <w:tcW w:type="dxa" w:w="3969"/>
              </w:tcPr>
              <w:sdt>
                <w:sdtPr>
                  <w:tag w:val="label:M2.1_Q05"/>
                </w:sdtPr>
                <w:sdtContent>
                  <w:p>
                    <w:r>
                      <w:t>Análise do perfil dos inscritos, incluindo informações como formação acadêmica, experiências profissionais, e áreas de interesse.</w:t>
                    </w:r>
                  </w:p>
                </w:sdtContent>
              </w:sdt>
            </w:tc>
            <w:tc>
              <w:tcPr>
                <w:tcW w:type="dxa" w:w="6917"/>
              </w:tcPr>
              <w:sdt>
                <w:sdtPr>
                  <w:tag w:val="fixed:M2.1_Q05"/>
                </w:sdtPr>
                <w:sdtContent>
                  <w:p>
                    <w:r>
                      <w:t>Estudantes de cursos de graduação e pós-graduação, no segmento Ciência, Tecnologia, Engenharia e Matemática (STEM), design ou outras áreas correlacionadas.</w:t>
                    </w:r>
                  </w:p>
                </w:sdtContent>
              </w:sdt>
            </w:tc>
            <w:tc>
              <w:tcPr>
                <w:tcW w:type="dxa" w:w="3118"/>
              </w:tcPr>
              <w:sdt>
                <w:sdtPr>
                  <w:tag w:val="evidence:M2.1_Q05"/>
                </w:sdtPr>
                <w:sdtContent>
                  <w:p>
                    <w:r/>
                  </w:p>
                </w:sdtContent>
              </w:sdt>
            </w:tc>
          </w:tr>
          <w:tr>
            <w:tc>
              <w:tcPr>
                <w:tcW w:type="dxa" w:w="3969"/>
              </w:tcPr>
              <w:sdt>
                <w:sdtPr>
                  <w:tag w:val="label:M2.1_Q06"/>
                </w:sdtPr>
                <w:sdtContent>
                  <w:p>
                    <w:r>
                      <w:t>Relação dos candidatos aprovados, com destaque para aqueles que foram selecionados em primeira chamada e os que estão em lista de espera.</w:t>
                    </w:r>
                  </w:p>
                </w:sdtContent>
              </w:sdt>
            </w:tc>
            <w:tc>
              <w:tcPr>
                <w:tcW w:type="dxa" w:w="6917"/>
              </w:tcPr>
              <w:sdt>
                <w:sdtPr>
                  <w:tag w:val="fixed:M2.1_Q06"/>
                </w:sdtPr>
                <w:sdtContent>
                  <w:p>
                    <w:r>
                      <w:t>Os estudantes aprovados no processo seletivo foram selecionados a partir da ordem das inscrições, via formulário padrão institucional.</w:t>
                    </w:r>
                  </w:p>
                </w:sdtContent>
              </w:sdt>
            </w:tc>
            <w:tc>
              <w:tcPr>
                <w:tcW w:type="dxa" w:w="3118"/>
              </w:tcPr>
              <w:sdt>
                <w:sdtPr>
                  <w:tag w:val="evidence:M2.1_Q06"/>
                </w:sdtPr>
                <w:sdtContent>
                  <w:p>
                    <w:r/>
                  </w:p>
                </w:sdtContent>
              </w:sdt>
            </w:tc>
          </w:tr>
          <w:tr>
            <w:tc>
              <w:tcPr>
                <w:tcW w:type="dxa" w:w="3969"/>
              </w:tcPr>
              <w:sdt>
                <w:sdtPr>
                  <w:tag w:val="label:M2.1_Q07"/>
                </w:sdtPr>
                <w:sdtContent>
                  <w:p>
                    <w:r>
                      <w:t>Percentual de aprovação, taxa de desistência, e outros dados relevantes.</w:t>
                    </w:r>
                  </w:p>
                </w:sdtContent>
              </w:sdt>
            </w:tc>
            <w:tc>
              <w:tcPr>
                <w:tcW w:type="dxa" w:w="6917"/>
              </w:tcPr>
              <w:sdt>
                <w:sdtPr>
                  <w:tag w:val="answer:M2.1_Q07"/>
                </w:sdtPr>
                <w:sdtContent>
                  <w:p>
                    <w:r>
                      <w:t>-</w:t>
                    </w:r>
                  </w:p>
                </w:sdtContent>
              </w:sdt>
            </w:tc>
            <w:tc>
              <w:tcPr>
                <w:tcW w:type="dxa" w:w="3118"/>
              </w:tcPr>
              <w:sdt>
                <w:sdtPr>
                  <w:tag w:val="evidence:M2.1_Q07"/>
                </w:sdtPr>
                <w:sdtContent>
                  <w:p>
                    <w:r/>
                  </w:p>
                </w:sdtContent>
              </w:sdt>
            </w:tc>
          </w:tr>
          <w:tr>
            <w:tc>
              <w:tcPr>
                <w:tcW w:type="dxa" w:w="3969"/>
              </w:tcPr>
              <w:sdt>
                <w:sdtPr>
                  <w:tag w:val="label:M2.1_Q08"/>
                </w:sdtPr>
                <w:sdtContent>
                  <w:p>
                    <w:r>
                      <w:t>Descrição das ferramentas e métodos utilizados para avaliar os candidatos.</w:t>
                    </w:r>
                  </w:p>
                </w:sdtContent>
              </w:sdt>
            </w:tc>
            <w:tc>
              <w:tcPr>
                <w:tcW w:type="dxa" w:w="6917"/>
              </w:tcPr>
              <w:sdt>
                <w:sdtPr>
                  <w:tag w:val="fixed:M2.1_Q08"/>
                </w:sdtPr>
                <w:sdtContent>
                  <w:p>
                    <w:r>
                      <w:t>A seleção dos candidatos veio a partir da ordem de manifestações de interesse em formulário padrão via Microsoft Forms. Após isso foram consultados via e- mail e Whatsapp se realmente poderiam participar nos dias, horários e locais descritos no ato da abertura do processo seletivo. Os estudantes aprovados para cursar a trilha foram aqueles que confirmaram interesse e disponibilidade para estarem presentes nos dias e horários apresentados.</w:t>
                    </w:r>
                  </w:p>
                </w:sdtContent>
              </w:sdt>
            </w:tc>
            <w:tc>
              <w:tcPr>
                <w:tcW w:type="dxa" w:w="3118"/>
              </w:tcPr>
              <w:sdt>
                <w:sdtPr>
                  <w:tag w:val="evidence:M2.1_Q08"/>
                </w:sdtPr>
                <w:sdtContent>
                  <w:p>
                    <w:r/>
                  </w:p>
                </w:sdtContent>
              </w:sdt>
            </w:tc>
          </w:tr>
          <w:tr>
            <w:tc>
              <w:tcPr>
                <w:tcW w:type="dxa" w:w="3969"/>
              </w:tcPr>
              <w:sdt>
                <w:sdtPr>
                  <w:tag w:val="label:M2.1_Q09"/>
                </w:sdtPr>
                <w:sdtContent>
                  <w:p>
                    <w:r>
                      <w:t>Critérios específicos de avaliação e notas médias dos candidatos aprovados.</w:t>
                    </w:r>
                  </w:p>
                </w:sdtContent>
              </w:sdt>
            </w:tc>
            <w:tc>
              <w:tcPr>
                <w:tcW w:type="dxa" w:w="6917"/>
              </w:tcPr>
              <w:sdt>
                <w:sdtPr>
                  <w:tag w:val="fixed:M2.1_Q09"/>
                </w:sdtPr>
                <w:sdtContent>
                  <w:p>
                    <w:r>
                      <w:t>Para este processo seletivo não foram aplicados métodos avaliativos técnicos. Foram consideradas as manifestações de interesse somadas com a formalização da disponibilidade de atuação nos dias, horários e locais de ocorrência da trilha.</w:t>
                    </w:r>
                  </w:p>
                </w:sdtContent>
              </w:sdt>
            </w:tc>
            <w:tc>
              <w:tcPr>
                <w:tcW w:type="dxa" w:w="3118"/>
              </w:tcPr>
              <w:sdt>
                <w:sdtPr>
                  <w:tag w:val="evidence:M2.1_Q09"/>
                </w:sdtPr>
                <w:sdtContent>
                  <w:p>
                    <w:r/>
                  </w:p>
                </w:sdtContent>
              </w:sdt>
            </w:tc>
          </w:tr>
          <w:tr>
            <w:tc>
              <w:tcPr>
                <w:tcW w:type="dxa" w:w="3969"/>
              </w:tcPr>
              <w:sdt>
                <w:sdtPr>
                  <w:tag w:val="label:M2.1_Q10"/>
                </w:sdtPr>
                <w:sdtContent>
                  <w:p>
                    <w:r>
                      <w:t>Descrição de quaisquer desafios ou problemas enfrentados durante o processo seletivo.</w:t>
                    </w:r>
                  </w:p>
                </w:sdtContent>
              </w:sdt>
            </w:tc>
            <w:tc>
              <w:tcPr>
                <w:tcW w:type="dxa" w:w="6917"/>
              </w:tcPr>
              <w:sdt>
                <w:sdtPr>
                  <w:tag w:val="answer:M2.1_Q10"/>
                </w:sdtPr>
                <w:sdtContent>
                  <w:p>
                    <w:r>
                      <w:t>-</w:t>
                    </w:r>
                  </w:p>
                </w:sdtContent>
              </w:sdt>
            </w:tc>
            <w:tc>
              <w:tcPr>
                <w:tcW w:type="dxa" w:w="3118"/>
              </w:tcPr>
              <w:sdt>
                <w:sdtPr>
                  <w:tag w:val="evidence:M2.1_Q10"/>
                </w:sdtPr>
                <w:sdtContent>
                  <w:p>
                    <w:r/>
                  </w:p>
                </w:sdtContent>
              </w:sdt>
            </w:tc>
          </w:tr>
          <w:tr>
            <w:tc>
              <w:tcPr>
                <w:tcW w:type="dxa" w:w="3969"/>
              </w:tcPr>
              <w:sdt>
                <w:sdtPr>
                  <w:tag w:val="label:M2.1_Q11"/>
                </w:sdtPr>
                <w:sdtContent>
                  <w:p>
                    <w:r>
                      <w:t>Soluções aplicadas para resolver os problemas identificados.</w:t>
                    </w:r>
                  </w:p>
                </w:sdtContent>
              </w:sdt>
            </w:tc>
            <w:tc>
              <w:tcPr>
                <w:tcW w:type="dxa" w:w="6917"/>
              </w:tcPr>
              <w:sdt>
                <w:sdtPr>
                  <w:tag w:val="answer:M2.1_Q11"/>
                </w:sdtPr>
                <w:sdtContent>
                  <w:p>
                    <w:r>
                      <w:t>-</w:t>
                    </w:r>
                  </w:p>
                </w:sdtContent>
              </w:sdt>
            </w:tc>
            <w:tc>
              <w:tcPr>
                <w:tcW w:type="dxa" w:w="3118"/>
              </w:tcPr>
              <w:sdt>
                <w:sdtPr>
                  <w:tag w:val="evidence:M2.1_Q11"/>
                </w:sdtPr>
                <w:sdtContent>
                  <w:p>
                    <w:r/>
                  </w:p>
                </w:sdtContent>
              </w:sdt>
            </w:tc>
          </w:tr>
          <w:tr>
            <w:tc>
              <w:tcPr>
                <w:tcW w:type="dxa" w:w="3969"/>
              </w:tcPr>
              <w:sdt>
                <w:sdtPr>
                  <w:tag w:val="label:M2.1_Q12"/>
                </w:sdtPr>
                <w:sdtContent>
                  <w:p>
                    <w:r>
                      <w:t>Detalhamento das decisões tomadas em cada fase do processo e a documentação correspondente.</w:t>
                    </w:r>
                  </w:p>
                </w:sdtContent>
              </w:sdt>
            </w:tc>
            <w:tc>
              <w:tcPr>
                <w:tcW w:type="dxa" w:w="6917"/>
              </w:tcPr>
              <w:sdt>
                <w:sdtPr>
                  <w:tag w:val="fixed:M2.1_Q12"/>
                </w:sdtPr>
                <w:sdtContent>
                  <w:p>
                    <w:r>
                      <w:t>Descritivo do processo seletivo: Apresentação da trilha via plataforma padrão; Divulgação via e-mail, WhatsApp e comunicações impressas; Recebimento das manifestações de interesse para participar; Acessar candidatos via: - E-mail e/ou; - WhatsApp. Nesse contato é realizada a confirmação do interesse de participação considerando particularidades das trilhas. São elas: - Dias das capacitações; - Horários das capacitações; - Locais das capacitações. Fechamento da turma a partir das pessoas que manifestaram interesse.</w:t>
                    </w:r>
                  </w:p>
                </w:sdtContent>
              </w:sdt>
            </w:tc>
            <w:tc>
              <w:tcPr>
                <w:tcW w:type="dxa" w:w="3118"/>
              </w:tcPr>
              <w:sdt>
                <w:sdtPr>
                  <w:tag w:val="evidence:M2.1_Q12"/>
                </w:sdtPr>
                <w:sdtContent>
                  <w:p>
                    <w:r/>
                  </w:p>
                </w:sdtContent>
              </w:sdt>
            </w:tc>
          </w:tr>
          <w:tr>
            <w:tc>
              <w:tcPr>
                <w:tcW w:type="dxa" w:w="3969"/>
              </w:tcPr>
              <w:sdt>
                <w:sdtPr>
                  <w:tag w:val="label:M2.1_Q13"/>
                </w:sdtPr>
                <w:sdtContent>
                  <w:p>
                    <w:r>
                      <w:t>Resumo final destacando o sucesso do processo seletivo e a conformidade com os critérios estabelecidos, garantindo a transparência e a eficácia na seleção dos candidatos.</w:t>
                    </w:r>
                  </w:p>
                </w:sdtContent>
              </w:sdt>
            </w:tc>
            <w:tc>
              <w:tcPr>
                <w:tcW w:type="dxa" w:w="6917"/>
              </w:tcPr>
              <w:sdt>
                <w:sdtPr>
                  <w:tag w:val="answer:M2.1_Q13"/>
                </w:sdtPr>
                <w:sdtContent>
                  <w:p>
                    <w:r>
                      <w:t>-</w:t>
                    </w:r>
                  </w:p>
                </w:sdtContent>
              </w:sdt>
            </w:tc>
            <w:tc>
              <w:tcPr>
                <w:tcW w:type="dxa" w:w="3118"/>
              </w:tcPr>
              <w:sdt>
                <w:sdtPr>
                  <w:tag w:val="evidence:M2.1_Q13"/>
                </w:sdtPr>
                <w:sdtContent>
                  <w:p>
                    <w:r/>
                  </w:p>
                </w:sdtContent>
              </w:sdt>
            </w:tc>
          </w:tr>
        </w:tbl>
      </w:sdtContent>
    </w:sdt>
    <w:p>
      <w:pPr>
        <w:sectPr>
          <w:pgSz w:w="16838" w:h="11906" w:orient="landscape"/>
          <w:pgMar w:top="1134" w:right="1417" w:bottom="1134" w:left="1417" w:header="454" w:footer="454" w:gutter="0"/>
          <w:cols w:space="720"/>
          <w:docGrid w:linePitch="360"/>
        </w:sectPr>
      </w:pPr>
    </w:p>
    <w:p>
      <w:pPr>
        <w:pStyle w:val="Heading1"/>
      </w:pPr>
      <w:r>
        <w:t>CONCLUSÃO</w:t>
      </w:r>
    </w:p>
    <w:p>
      <w:r>
        <w:t>A condução do processo seletivo demonstrou o comprometimento da equipe com a transparência, a equidade e a eficiência, respeitando o perfil e a complexidade de cada trilha. Nas trilhas já concluídas, o cumprimento rigoroso dos pré-requisitos garantiu a escolha de participantes com adequação técnica e comportamental, favorecendo o êxito das formações oferecidas. Os resultados revelam diferentes índices de conclusão, refletindo as particularidades de cada trilha e destacando a necessidade de aprimoramento con tínuo dos critérios de seleção para ampliar a participação, a permanência e o aproveitamento ao longo da jornada.</w:t>
      </w:r>
    </w:p>
    <w:p>
      <w:pPr>
        <w:pStyle w:val="Heading1"/>
        <w:pageBreakBefore/>
      </w:pPr>
      <w:r>
        <w:t>REFERÊNCIAS BIBLIOGRÁFICAS</w:t>
      </w:r>
    </w:p>
    <w:p>
      <w:r>
        <w:t>DIRETORIA DE ENSINO REGIÃO LESTE 2. Edital nº 32/2025 – Processo Seletivo Simplificado</w:t>
        <w:br/>
        <w:t>para Atuação no Projeto de Apoio à Tecnologia da Informação – PROATI-2025. Disponível em</w:t>
        <w:br/>
        <w:t>https://deleste2.educacao.sp.gov.br/edital-no32-2025-processo-seletivo-simplificado-para-atuacao-</w:t>
        <w:br/>
        <w:t>no-projeto-de-apoio-a-tecnologia-da-informacao-proati-2025-destaque-21_03_2025-ese/. Acesso</w:t>
        <w:br/>
        <w:t>em: 21 mar. 2025.</w:t>
        <w:br/>
        <w:t>DIRETORIA DE ENSINO REGIÃO CAMPINAS LESTE. Edital 001/2025 – Processo Seletivo para</w:t>
        <w:br/>
        <w:t>Atribuição do Projeto de Apoio ao Protagonismo Estudantil. Disponível em</w:t>
        <w:br/>
        <w:t>https://decampinasleste.educacao.sp.gov.br/edital-001-2025-processo-seletivo-para-atribuicao-do-</w:t>
        <w:br/>
        <w:t>projeto-de-apoio-ao-protagonismo-estudantil/. Acesso em: 21 mar. 2025.</w:t>
        <w:br/>
        <w:t>SECRETARIA REGIONAL DA EDUCAÇÃO E DOS ASSUNTOS CULTURAIS. Critérios de</w:t>
        <w:br/>
        <w:t>Avaliação das TIC. Disponível em: https://edu.azores.gov.pt/wp-</w:t>
        <w:br/>
        <w:t>content/uploads/sites/19/2022/01/Criterios_avaliacao_TIC8_TIC8PCA_22_23.pdf. Acesso em: 21</w:t>
        <w:br/>
        <w:t>mar. 2025.</w:t>
        <w:br/>
        <w:t>TIC EM TRILHAS. Disponível em: https://ticemtrilhas.org.br/. Acesso em: 21 mar. 202</w:t>
      </w:r>
    </w:p>
    <w:p>
      <w:pPr>
        <w:pStyle w:val="Heading1"/>
        <w:pageBreakBefore/>
      </w:pPr>
      <w:r>
        <w:t>ANEXOS</w:t>
      </w:r>
    </w:p>
    <w:sdt>
      <w:sdtPr>
        <w:tag w:val="report:annexes"/>
      </w:sdtPr>
      <w:sdtContent>
        <w:p/>
      </w:sdtContent>
    </w:sdt>
    <w:sectPr w:rsidR="00FC693F" w:rsidRPr="0006063C" w:rsidSect="00034616">
      <w:pgSz w:w="11906" w:h="16838"/>
      <w:pgMar w:top="1134" w:right="1417"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630000" cy="367766"/>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30000" cy="36776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ario">
    <w:name w:val="Sumario"/>
    <w:basedOn w:val="Heading1"/>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prestação de contas Softex Meta M2.1</dc:title>
  <dc:subject/>
  <dc:creator>Senac</dc:creator>
  <cp:keywords/>
  <dc:description>generated by python-docx</dc:description>
  <cp:lastModifiedBy/>
  <cp:revision>1</cp:revision>
  <dcterms:created xsi:type="dcterms:W3CDTF">2013-12-23T23:15:00Z</dcterms:created>
  <dcterms:modified xsi:type="dcterms:W3CDTF">2013-12-23T23:15:00Z</dcterms:modified>
  <cp:category/>
</cp:coreProperties>
</file>