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mallCaps/>
          <w:color w:val="999999"/>
          <w:sz w:val="56"/>
        </w:rPr>
        <w:t>DOCUMENTO DE VISÃO DE PROJETO</w:t>
      </w:r>
    </w:p>
    <w:p/>
    <w:p/>
    <w:p/>
    <w:p/>
    <w:p>
      <w:pPr>
        <w:jc w:val="center"/>
      </w:pPr>
      <w:r>
        <w:rPr>
          <w:rFonts w:ascii="Arial" w:hAnsi="Arial" w:eastAsia="Arial"/>
          <w:b/>
          <w:i w:val="0"/>
          <w:smallCaps w:val="0"/>
          <w:color w:val="001C4E"/>
          <w:sz w:val="44"/>
        </w:rPr>
        <w:t>E-COMMERCE DE LIVROS</w:t>
      </w:r>
    </w:p>
    <w:p/>
    <w:p/>
    <w:p>
      <w:pPr>
        <w:jc w:val="center"/>
      </w:pPr>
      <w:r>
        <w:rPr>
          <w:rFonts w:ascii="Arial" w:hAnsi="Arial" w:eastAsia="Arial"/>
          <w:b w:val="0"/>
          <w:i/>
          <w:smallCaps w:val="0"/>
          <w:sz w:val="28"/>
        </w:rPr>
        <w:t>Laboratório de Engenharia de Software (LES)</w:t>
      </w:r>
    </w:p>
    <w:p>
      <w:pPr>
        <w:jc w:val="center"/>
      </w:pPr>
      <w:r>
        <w:rPr>
          <w:rFonts w:ascii="Arial" w:hAnsi="Arial" w:eastAsia="Arial"/>
          <w:b w:val="0"/>
          <w:i w:val="0"/>
          <w:smallCaps w:val="0"/>
          <w:sz w:val="28"/>
        </w:rPr>
        <w:t>1º Semestre de 2026</w:t>
      </w:r>
    </w:p>
    <w:p/>
    <w:p/>
    <w:p/>
    <w:p/>
    <w:p/>
    <w:p/>
    <w:p>
      <w:pPr>
        <w:jc w:val="center"/>
      </w:pPr>
      <w:r>
        <w:rPr>
          <w:rFonts w:ascii="Arial" w:hAnsi="Arial" w:eastAsia="Arial"/>
          <w:b/>
          <w:i w:val="0"/>
          <w:smallCaps w:val="0"/>
          <w:sz w:val="24"/>
        </w:rPr>
        <w:t xml:space="preserve">Autor: </w:t>
      </w:r>
      <w:r>
        <w:rPr>
          <w:rFonts w:ascii="Arial" w:hAnsi="Arial" w:eastAsia="Arial"/>
          <w:b w:val="0"/>
          <w:i w:val="0"/>
          <w:smallCaps w:val="0"/>
          <w:sz w:val="24"/>
        </w:rPr>
        <w:t>Kauê Benk</w:t>
      </w:r>
    </w:p>
    <w:p>
      <w:pPr>
        <w:jc w:val="center"/>
      </w:pPr>
      <w:r>
        <w:rPr>
          <w:rFonts w:ascii="Arial" w:hAnsi="Arial" w:eastAsia="Arial"/>
          <w:b/>
          <w:i w:val="0"/>
          <w:smallCaps w:val="0"/>
          <w:sz w:val="24"/>
        </w:rPr>
        <w:t xml:space="preserve">Data: </w:t>
      </w:r>
      <w:r>
        <w:rPr>
          <w:rFonts w:ascii="Arial" w:hAnsi="Arial" w:eastAsia="Arial"/>
          <w:b w:val="0"/>
          <w:i w:val="0"/>
          <w:smallCaps w:val="0"/>
          <w:sz w:val="24"/>
        </w:rPr>
        <w:t>27 de março de 2026</w:t>
      </w:r>
    </w:p>
    <w:p>
      <w:r>
        <w:br w:type="page"/>
      </w:r>
    </w:p>
    <w:p>
      <w:pPr>
        <w:spacing w:after="240"/>
      </w:pPr>
      <w:r>
        <w:rPr>
          <w:rFonts w:ascii="Arial" w:hAnsi="Arial" w:eastAsia="Arial"/>
          <w:b/>
          <w:i w:val="0"/>
          <w:smallCaps w:val="0"/>
          <w:color w:val="001C4E"/>
          <w:sz w:val="28"/>
        </w:rP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296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Data</w:t>
            </w:r>
          </w:p>
        </w:tc>
        <w:tc>
          <w:tcPr>
            <w:tcW w:type="dxa" w:w="1008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Versão</w:t>
            </w:r>
          </w:p>
        </w:tc>
        <w:tc>
          <w:tcPr>
            <w:tcW w:type="dxa" w:w="3600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Descrição</w:t>
            </w:r>
          </w:p>
        </w:tc>
        <w:tc>
          <w:tcPr>
            <w:tcW w:type="dxa" w:w="1728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Autor</w:t>
            </w:r>
          </w:p>
        </w:tc>
        <w:tc>
          <w:tcPr>
            <w:tcW w:type="dxa" w:w="1440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Revisor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27/03/2026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1.0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Elaboração e padronização do Documento de Visão de Projeto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Kauê Benk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i w:val="0"/>
                <w:smallCaps w:val="0"/>
                <w:sz w:val="20"/>
              </w:rPr>
              <w:t>Cliente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Disciplina LES - 1º Semestre de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i w:val="0"/>
                <w:smallCaps w:val="0"/>
                <w:sz w:val="20"/>
              </w:rPr>
              <w:t>Documento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Documento de Visão de Projeto: E-commerce de Livros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i w:val="0"/>
                <w:smallCaps w:val="0"/>
                <w:sz w:val="20"/>
              </w:rPr>
              <w:t>Data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27 de março de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i w:val="0"/>
                <w:smallCaps w:val="0"/>
                <w:sz w:val="20"/>
              </w:rPr>
              <w:t>Autor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Kauê Benk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rFonts w:ascii="Arial" w:hAnsi="Arial" w:eastAsia="Arial"/>
          <w:b/>
          <w:i w:val="0"/>
          <w:smallCaps w:val="0"/>
          <w:color w:val="001C4E"/>
          <w:sz w:val="28"/>
        </w:rPr>
        <w:t>Índice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1. Objetivo</w:t>
      </w:r>
    </w:p>
    <w:p>
      <w:pPr>
        <w:spacing w:after="40"/>
        <w:ind w:left="432"/>
      </w:pPr>
      <w:r>
        <w:rPr>
          <w:rFonts w:ascii="Arial" w:hAnsi="Arial" w:eastAsia="Arial"/>
          <w:b w:val="0"/>
          <w:i w:val="0"/>
          <w:smallCaps w:val="0"/>
          <w:sz w:val="22"/>
        </w:rPr>
        <w:t>1.1 Escopo</w:t>
      </w:r>
    </w:p>
    <w:p>
      <w:pPr>
        <w:spacing w:after="40"/>
        <w:ind w:left="432"/>
      </w:pPr>
      <w:r>
        <w:rPr>
          <w:rFonts w:ascii="Arial" w:hAnsi="Arial" w:eastAsia="Arial"/>
          <w:b w:val="0"/>
          <w:i w:val="0"/>
          <w:smallCaps w:val="0"/>
          <w:sz w:val="22"/>
        </w:rPr>
        <w:t>1.2 Referências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2. Necessidades de Negócio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3. Objetivo do Projeto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4. Declaração Preliminar de Escopo</w:t>
      </w:r>
    </w:p>
    <w:p>
      <w:pPr>
        <w:spacing w:after="40"/>
        <w:ind w:left="432"/>
      </w:pPr>
      <w:r>
        <w:rPr>
          <w:rFonts w:ascii="Arial" w:hAnsi="Arial" w:eastAsia="Arial"/>
          <w:b w:val="0"/>
          <w:i w:val="0"/>
          <w:smallCaps w:val="0"/>
          <w:sz w:val="22"/>
        </w:rPr>
        <w:t>4.1 Descrição</w:t>
      </w:r>
    </w:p>
    <w:p>
      <w:pPr>
        <w:spacing w:after="40"/>
        <w:ind w:left="432"/>
      </w:pPr>
      <w:r>
        <w:rPr>
          <w:rFonts w:ascii="Arial" w:hAnsi="Arial" w:eastAsia="Arial"/>
          <w:b w:val="0"/>
          <w:i w:val="0"/>
          <w:smallCaps w:val="0"/>
          <w:sz w:val="22"/>
        </w:rPr>
        <w:t>4.2 Produtos a serem entregues</w:t>
      </w:r>
    </w:p>
    <w:p>
      <w:pPr>
        <w:spacing w:after="40"/>
        <w:ind w:left="432"/>
      </w:pPr>
      <w:r>
        <w:rPr>
          <w:rFonts w:ascii="Arial" w:hAnsi="Arial" w:eastAsia="Arial"/>
          <w:b w:val="0"/>
          <w:i w:val="0"/>
          <w:smallCaps w:val="0"/>
          <w:sz w:val="22"/>
        </w:rPr>
        <w:t>4.3 Requisitos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5. Premissas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6. Influência das Partes Interessadas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7. Representação Arquitetural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8. Visão de Use Case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9. Visão de Lógica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10. Visão de Implantação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11. Visão de Implementação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12. Visão de Dados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13. Tamanho e Performance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14. Qualidade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15. Cronograma Macro</w:t>
      </w:r>
    </w:p>
    <w:p>
      <w:pPr>
        <w:spacing w:after="40"/>
      </w:pPr>
      <w:r>
        <w:rPr>
          <w:rFonts w:ascii="Arial" w:hAnsi="Arial" w:eastAsia="Arial"/>
          <w:b w:val="0"/>
          <w:i w:val="0"/>
          <w:smallCaps w:val="0"/>
          <w:sz w:val="22"/>
        </w:rPr>
        <w:t>16. Referências</w:t>
      </w:r>
    </w:p>
    <w:p>
      <w:r>
        <w:br w:type="page"/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1. Objetivo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Este documento trata principalmente da documentação das necessidades de negócios, da justificativa do projeto, do entendimento atual das necessidades do cliente e descreve detalhadamente o novo produto de software que deve satisfazer esses requisitos.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Tem o objetivo de alinhar as expectativas dos interessados para formalizar a base do projeto. Apresenta uma visão arquitetural e estrutural extremamente detalhada do </w:t>
      </w:r>
      <w:r>
        <w:rPr>
          <w:rFonts w:ascii="Arial" w:hAnsi="Arial" w:eastAsia="Arial"/>
          <w:b/>
          <w:i w:val="0"/>
          <w:smallCaps w:val="0"/>
          <w:sz w:val="22"/>
        </w:rPr>
        <w:t>E-commerce de Livros</w:t>
      </w:r>
      <w:r>
        <w:rPr>
          <w:rFonts w:ascii="Arial" w:hAnsi="Arial" w:eastAsia="Arial"/>
          <w:b w:val="0"/>
          <w:i w:val="0"/>
          <w:smallCaps w:val="0"/>
          <w:sz w:val="22"/>
        </w:rPr>
        <w:t>, evidenciando a infraestrutura, diagramas de classe, entidades e regras a serem aplicadas no sistema desenvolvido para a disciplina de Laboratório de Engenharia de Software (LES), assegurando o mais alto nível de excelência técnica.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1.1 Escopo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O escopo deste documento trata do desenvolvimento de uma solução web completa que atenda todas as necessidades de um e-commerce especializado na venda de livros. O escopo foca em documentar as partes significativas do ponto de vista da arquitetura do modelo de design, como sua divisão em subsistemas, pacotes, interfaces, persistência de banco de dados mapeada e implantação, abrangendo Frontend (React), Backend (Spring Boot) e Banco de Dados (PostgreSQL).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1.2 Referências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Para a construção deste documento foram utilizadas as seguintes referências: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DRS_LES_1_2026.md (Documento de Requisitos do Sistema)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Template DVP.docx.md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Código-fonte atualizado do repositório (refletindo a implementação real das Entidades e Regras).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Este documento influencia: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Modelagem detalhada do Banco de Dados Relacional.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Arquitetura de software do Repositório.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2. Necessidades de Negócio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Um sistema informatizado para controle de um e-commerce de livros é necessário para que a livraria consiga ter total controle de todos os livros no acervo, automatizar e proteger o controle de estoque, bem como centralizar um gerenciamento completo de seus clientes, vendas, cupons de desconto/troca e logística complexa de entrega e devolução.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Além disso, com o aumento da competitividade, é vital que o sistema forneça ferramentas de análise em gráficos de vendas consolidados por período e região e a integração com </w:t>
      </w:r>
      <w:r>
        <w:rPr>
          <w:rFonts w:ascii="Arial" w:hAnsi="Arial" w:eastAsia="Arial"/>
          <w:b/>
          <w:i w:val="0"/>
          <w:smallCaps w:val="0"/>
          <w:sz w:val="22"/>
        </w:rPr>
        <w:t>IA Generativa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para criar um fluxo automatizado de recomendações personalizadas e interações de suporte ao cliente, melhorando a retenção.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3. Objetivo do Projeto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Desenvolver uma plataforma de soluções web conteinerizada de nível corporativo, capaz de: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Armazenar informações de forma íntegra e segura em uma base de dados relacional PostgreSQL, mantendo histórico de auditoria completo (Logs).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Utilizar o protocolo HTTP/REST para comunicação desacoplada entre uma camada de apresentação reativa (React SPA) e a camada de negócios (Spring Boot).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Ser executado nativamente em qualquer navegador moderno.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Gerenciar todo o fluxo do comércio eletrônico: vitrine interativa, carrinho de compras com bloqueio temporário de estoque, checkout robusto (suportando múltiplos cartões e cupons de forma matemática), despacho, entrega e fluxo reverso de trocas.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Uso de Inteligência Artificial Generativa para recomendações dinâmicas de títulos.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Produzir dashboards visuais com relatórios gerenciais estruturados sobre o comportamento de vendas e regiões do Brasil.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4. Declaração Preliminar de Escopo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Esta seção descreve o escopo profundo do projeto, garantindo o rastreio total do DRS.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4.1 Descrição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A aplicação é um e-commerce B2C voltado para a venda de livros com foco na usabilidade e controle de backend. O cliente se cadastra, insere múltiplos cartões de crédito e múltiplos endereços. Ao navegar no catálogo (filtrável e com interações de Chatbot de IA), ele adiciona itens ao carrinho, acionando gatilhos temporizados de bloqueio de estoque. No checkout, regras de divisão de pagamento garantem transações precisas mesclando cartões e cupons (respeitando o mínimo de R$10 por cartão). Após a entrega, os clientes podem avaliar os livros ou iniciar um fluxo de troca, onde administradores validam o retorno físico ao estoque e o sistema emite um cupom de crédito. Administradores também possuem acesso gerencial total ao controle de inventário, margens de lucro, ativação/inativação automática de produtos e gráficos analíticos.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4.2 Produtos a serem entregues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Os seguintes itens são considerados produtos do projeto: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Módulo de Frontend: Aplicação Single Page Application desenvolvida em React.js (com build via Vite).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Módulo de Backend: API RESTful robusta desenvolvida em Java/Spring Boot.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Banco de Dados Relacional: PostgreSQL configurado, com Schemas e tabelas geradas e migrações JPA validadas.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Arquivos de orquestração de infraestrutura (</w:t>
      </w:r>
      <w:r>
        <w:rPr>
          <w:rFonts w:ascii="Consolas" w:hAnsi="Consolas" w:eastAsia="Consolas"/>
          <w:b w:val="0"/>
          <w:i w:val="0"/>
          <w:smallCaps w:val="0"/>
          <w:sz w:val="20"/>
        </w:rPr>
        <w:t>docker-compose.yml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e </w:t>
      </w:r>
      <w:r>
        <w:rPr>
          <w:rFonts w:ascii="Consolas" w:hAnsi="Consolas" w:eastAsia="Consolas"/>
          <w:b w:val="0"/>
          <w:i w:val="0"/>
          <w:smallCaps w:val="0"/>
          <w:sz w:val="20"/>
        </w:rPr>
        <w:t>Dockerfiles</w:t>
      </w:r>
      <w:r>
        <w:rPr>
          <w:rFonts w:ascii="Arial" w:hAnsi="Arial" w:eastAsia="Arial"/>
          <w:b w:val="0"/>
          <w:i w:val="0"/>
          <w:smallCaps w:val="0"/>
          <w:sz w:val="22"/>
        </w:rPr>
        <w:t>).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Bateria extensa de testes automatizados (Cypress para E2E e fluxos críticos no frontend).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4.3 Requisitos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Todos os requisitos do </w:t>
      </w:r>
      <w:r>
        <w:rPr>
          <w:rFonts w:ascii="Consolas" w:hAnsi="Consolas" w:eastAsia="Consolas"/>
          <w:b w:val="0"/>
          <w:i w:val="0"/>
          <w:smallCaps w:val="0"/>
          <w:sz w:val="20"/>
        </w:rPr>
        <w:t>DRS_LES_1_2026.md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estão rigorosamente listados abaixo para balizar o desenvolvimento e a arquitetura.</w:t>
      </w:r>
    </w:p>
    <w:p>
      <w:pPr>
        <w:spacing w:before="160" w:after="60"/>
      </w:pPr>
      <w:r>
        <w:rPr>
          <w:rFonts w:ascii="Arial" w:hAnsi="Arial" w:eastAsia="Arial"/>
          <w:b/>
          <w:i w:val="0"/>
          <w:smallCaps w:val="0"/>
          <w:color w:val="001C4E"/>
          <w:sz w:val="20"/>
        </w:rPr>
        <w:t>4.3.1 Requisitos Funcionais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Grupo: Cadastro de Livros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RF0011</w:t>
      </w:r>
      <w:r>
        <w:rPr>
          <w:rFonts w:ascii="Arial" w:hAnsi="Arial" w:eastAsia="Arial"/>
          <w:b w:val="0"/>
          <w:i w:val="0"/>
          <w:smallCaps w:val="0"/>
          <w:sz w:val="22"/>
        </w:rPr>
        <w:t>: Cadastrar livro em registro único.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RF0012</w:t>
      </w:r>
      <w:r>
        <w:rPr>
          <w:rFonts w:ascii="Arial" w:hAnsi="Arial" w:eastAsia="Arial"/>
          <w:b w:val="0"/>
          <w:i w:val="0"/>
          <w:smallCaps w:val="0"/>
          <w:sz w:val="22"/>
        </w:rPr>
        <w:t>: Inativar cadastro de livro manualmente (exigindo justificativa).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RF0013</w:t>
      </w:r>
      <w:r>
        <w:rPr>
          <w:rFonts w:ascii="Arial" w:hAnsi="Arial" w:eastAsia="Arial"/>
          <w:b w:val="0"/>
          <w:i w:val="0"/>
          <w:smallCaps w:val="0"/>
          <w:sz w:val="22"/>
        </w:rPr>
        <w:t>: Inativar livro de forma automática (condição: sem estoque e poucas vendas fora da margem parametrizada).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RF0014</w:t>
      </w:r>
      <w:r>
        <w:rPr>
          <w:rFonts w:ascii="Arial" w:hAnsi="Arial" w:eastAsia="Arial"/>
          <w:b w:val="0"/>
          <w:i w:val="0"/>
          <w:smallCaps w:val="0"/>
          <w:sz w:val="22"/>
        </w:rPr>
        <w:t>: Alterar cadastro de livro.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RF0015</w:t>
      </w:r>
      <w:r>
        <w:rPr>
          <w:rFonts w:ascii="Arial" w:hAnsi="Arial" w:eastAsia="Arial"/>
          <w:b w:val="0"/>
          <w:i w:val="0"/>
          <w:smallCaps w:val="0"/>
          <w:sz w:val="22"/>
        </w:rPr>
        <w:t>: Consulta de livros baseada em filtros combinados e isolados.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RF0016</w:t>
      </w:r>
      <w:r>
        <w:rPr>
          <w:rFonts w:ascii="Arial" w:hAnsi="Arial" w:eastAsia="Arial"/>
          <w:b w:val="0"/>
          <w:i w:val="0"/>
          <w:smallCaps w:val="0"/>
          <w:sz w:val="22"/>
        </w:rPr>
        <w:t>: Ativar cadastro de livros.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Grupo: Cadastro de Clientes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RF0021</w:t>
      </w:r>
      <w:r>
        <w:rPr>
          <w:rFonts w:ascii="Arial" w:hAnsi="Arial" w:eastAsia="Arial"/>
          <w:b w:val="0"/>
          <w:i w:val="0"/>
          <w:smallCaps w:val="0"/>
          <w:sz w:val="22"/>
        </w:rPr>
        <w:t>: Cadastrar cliente (validação de dados obrigatórios).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RF0022</w:t>
      </w:r>
      <w:r>
        <w:rPr>
          <w:rFonts w:ascii="Arial" w:hAnsi="Arial" w:eastAsia="Arial"/>
          <w:b w:val="0"/>
          <w:i w:val="0"/>
          <w:smallCaps w:val="0"/>
          <w:sz w:val="22"/>
        </w:rPr>
        <w:t>: Alterar dados cadastrais do cliente.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RF0023</w:t>
      </w:r>
      <w:r>
        <w:rPr>
          <w:rFonts w:ascii="Arial" w:hAnsi="Arial" w:eastAsia="Arial"/>
          <w:b w:val="0"/>
          <w:i w:val="0"/>
          <w:smallCaps w:val="0"/>
          <w:sz w:val="22"/>
        </w:rPr>
        <w:t>: Inativar cadastro de cliente.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RF0024</w:t>
      </w:r>
      <w:r>
        <w:rPr>
          <w:rFonts w:ascii="Arial" w:hAnsi="Arial" w:eastAsia="Arial"/>
          <w:b w:val="0"/>
          <w:i w:val="0"/>
          <w:smallCaps w:val="0"/>
          <w:sz w:val="22"/>
        </w:rPr>
        <w:t>: Consulta de clientes com base em múltiplos filtros.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RF0025</w:t>
      </w:r>
      <w:r>
        <w:rPr>
          <w:rFonts w:ascii="Arial" w:hAnsi="Arial" w:eastAsia="Arial"/>
          <w:b w:val="0"/>
          <w:i w:val="0"/>
          <w:smallCaps w:val="0"/>
          <w:sz w:val="22"/>
        </w:rPr>
        <w:t>: Consulta de histórico de transações dentro do perfil do cliente.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RF0026</w:t>
      </w:r>
      <w:r>
        <w:rPr>
          <w:rFonts w:ascii="Arial" w:hAnsi="Arial" w:eastAsia="Arial"/>
          <w:b w:val="0"/>
          <w:i w:val="0"/>
          <w:smallCaps w:val="0"/>
          <w:sz w:val="22"/>
        </w:rPr>
        <w:t>: Cadastro de múltiplos endereços de entrega (identificados por apelido/frase curta).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RF0027</w:t>
      </w:r>
      <w:r>
        <w:rPr>
          <w:rFonts w:ascii="Arial" w:hAnsi="Arial" w:eastAsia="Arial"/>
          <w:b w:val="0"/>
          <w:i w:val="0"/>
          <w:smallCaps w:val="0"/>
          <w:sz w:val="22"/>
        </w:rPr>
        <w:t>: Cadastro de múltiplos cartões de crédito (com seleção de um preferencial).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RF0028</w:t>
      </w:r>
      <w:r>
        <w:rPr>
          <w:rFonts w:ascii="Arial" w:hAnsi="Arial" w:eastAsia="Arial"/>
          <w:b w:val="0"/>
          <w:i w:val="0"/>
          <w:smallCaps w:val="0"/>
          <w:sz w:val="22"/>
        </w:rPr>
        <w:t>: Alteração isolada e simplificada de senha.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Grupo: Gerenciar Vendas Eletrônicas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RF0031</w:t>
      </w:r>
      <w:r>
        <w:rPr>
          <w:rFonts w:ascii="Arial" w:hAnsi="Arial" w:eastAsia="Arial"/>
          <w:b w:val="0"/>
          <w:i w:val="0"/>
          <w:smallCaps w:val="0"/>
          <w:sz w:val="22"/>
        </w:rPr>
        <w:t>: Gerenciar carrinho de compra (repositório temporário, adicionar, alterar, excluir, visualizar).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RF0032</w:t>
      </w:r>
      <w:r>
        <w:rPr>
          <w:rFonts w:ascii="Arial" w:hAnsi="Arial" w:eastAsia="Arial"/>
          <w:b w:val="0"/>
          <w:i w:val="0"/>
          <w:smallCaps w:val="0"/>
          <w:sz w:val="22"/>
        </w:rPr>
        <w:t>: Definir/editar quantidade de itens no carrinho.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RF0033</w:t>
      </w:r>
      <w:r>
        <w:rPr>
          <w:rFonts w:ascii="Arial" w:hAnsi="Arial" w:eastAsia="Arial"/>
          <w:b w:val="0"/>
          <w:i w:val="0"/>
          <w:smallCaps w:val="0"/>
          <w:sz w:val="22"/>
        </w:rPr>
        <w:t>: Realizar compra a partir do carrinho estabilizado.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RF0034</w:t>
      </w:r>
      <w:r>
        <w:rPr>
          <w:rFonts w:ascii="Arial" w:hAnsi="Arial" w:eastAsia="Arial"/>
          <w:b w:val="0"/>
          <w:i w:val="0"/>
          <w:smallCaps w:val="0"/>
          <w:sz w:val="22"/>
        </w:rPr>
        <w:t>: Calcular frete (baseado nos itens e no endereço selecionado).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RF0035</w:t>
      </w:r>
      <w:r>
        <w:rPr>
          <w:rFonts w:ascii="Arial" w:hAnsi="Arial" w:eastAsia="Arial"/>
          <w:b w:val="0"/>
          <w:i w:val="0"/>
          <w:smallCaps w:val="0"/>
          <w:sz w:val="22"/>
        </w:rPr>
        <w:t>: Selecionar endereço de entrega (ou cadastrar novo no próprio fluxo de checkout e atrelar ao perfil).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RF0036</w:t>
      </w:r>
      <w:r>
        <w:rPr>
          <w:rFonts w:ascii="Arial" w:hAnsi="Arial" w:eastAsia="Arial"/>
          <w:b w:val="0"/>
          <w:i w:val="0"/>
          <w:smallCaps w:val="0"/>
          <w:sz w:val="22"/>
        </w:rPr>
        <w:t>: Selecionar forma de pagamento suportando complexidade: múltiplos cartões, mesclados com cupons de troca e cupons promocionais simultâneos.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RF0037</w:t>
      </w:r>
      <w:r>
        <w:rPr>
          <w:rFonts w:ascii="Arial" w:hAnsi="Arial" w:eastAsia="Arial"/>
          <w:b w:val="0"/>
          <w:i w:val="0"/>
          <w:smallCaps w:val="0"/>
          <w:sz w:val="22"/>
        </w:rPr>
        <w:t>: Finalizar Compra gerando transação com status inicial "EM PROCESSAMENTO".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RF0038</w:t>
      </w:r>
      <w:r>
        <w:rPr>
          <w:rFonts w:ascii="Arial" w:hAnsi="Arial" w:eastAsia="Arial"/>
          <w:b w:val="0"/>
          <w:i w:val="0"/>
          <w:smallCaps w:val="0"/>
          <w:sz w:val="22"/>
        </w:rPr>
        <w:t>: Despachar produtos (Admin altera de aprovada para "EM TRÂNSITO").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RF0039</w:t>
      </w:r>
      <w:r>
        <w:rPr>
          <w:rFonts w:ascii="Arial" w:hAnsi="Arial" w:eastAsia="Arial"/>
          <w:b w:val="0"/>
          <w:i w:val="0"/>
          <w:smallCaps w:val="0"/>
          <w:sz w:val="22"/>
        </w:rPr>
        <w:t>: Confirmar entrega (Admin altera para "ENTREGUE").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RF0040</w:t>
      </w:r>
      <w:r>
        <w:rPr>
          <w:rFonts w:ascii="Arial" w:hAnsi="Arial" w:eastAsia="Arial"/>
          <w:b w:val="0"/>
          <w:i w:val="0"/>
          <w:smallCaps w:val="0"/>
          <w:sz w:val="22"/>
        </w:rPr>
        <w:t>: Solicitar troca (Cliente visualiza pedido ENTREGUE e seleciona item para troca).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RF0041</w:t>
      </w:r>
      <w:r>
        <w:rPr>
          <w:rFonts w:ascii="Arial" w:hAnsi="Arial" w:eastAsia="Arial"/>
          <w:b w:val="0"/>
          <w:i w:val="0"/>
          <w:smallCaps w:val="0"/>
          <w:sz w:val="22"/>
        </w:rPr>
        <w:t>: Autorizar trocas (Admin altera o status de EM TROCA para TROCA AUTORIZADA).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RF0042</w:t>
      </w:r>
      <w:r>
        <w:rPr>
          <w:rFonts w:ascii="Arial" w:hAnsi="Arial" w:eastAsia="Arial"/>
          <w:b w:val="0"/>
          <w:i w:val="0"/>
          <w:smallCaps w:val="0"/>
          <w:sz w:val="22"/>
        </w:rPr>
        <w:t>: Visualização em painel administrativo das trocas solicitadas.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RF0043</w:t>
      </w:r>
      <w:r>
        <w:rPr>
          <w:rFonts w:ascii="Arial" w:hAnsi="Arial" w:eastAsia="Arial"/>
          <w:b w:val="0"/>
          <w:i w:val="0"/>
          <w:smallCaps w:val="0"/>
          <w:sz w:val="22"/>
        </w:rPr>
        <w:t>: Confirmar recebimento físico de itens para troca e sinalizar se devem dar reentrada no estoque.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RF0044</w:t>
      </w:r>
      <w:r>
        <w:rPr>
          <w:rFonts w:ascii="Arial" w:hAnsi="Arial" w:eastAsia="Arial"/>
          <w:b w:val="0"/>
          <w:i w:val="0"/>
          <w:smallCaps w:val="0"/>
          <w:sz w:val="22"/>
        </w:rPr>
        <w:t>: Gerar cupom de troca automatizado após recebimento dos itens, vinculado ao perfil do cliente.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Grupo: Controle de Estoque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RF0051</w:t>
      </w:r>
      <w:r>
        <w:rPr>
          <w:rFonts w:ascii="Arial" w:hAnsi="Arial" w:eastAsia="Arial"/>
          <w:b w:val="0"/>
          <w:i w:val="0"/>
          <w:smallCaps w:val="0"/>
          <w:sz w:val="22"/>
        </w:rPr>
        <w:t>: Realizar entrada em estoque (associando fornecedor, quantidade, valor de custo e livro).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RF0052</w:t>
      </w:r>
      <w:r>
        <w:rPr>
          <w:rFonts w:ascii="Arial" w:hAnsi="Arial" w:eastAsia="Arial"/>
          <w:b w:val="0"/>
          <w:i w:val="0"/>
          <w:smallCaps w:val="0"/>
          <w:sz w:val="22"/>
        </w:rPr>
        <w:t>: Calcular valor de venda com base no maior valor de custo inserido + percentual de margem do grupo de precificação.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RF0053</w:t>
      </w:r>
      <w:r>
        <w:rPr>
          <w:rFonts w:ascii="Arial" w:hAnsi="Arial" w:eastAsia="Arial"/>
          <w:b w:val="0"/>
          <w:i w:val="0"/>
          <w:smallCaps w:val="0"/>
          <w:sz w:val="22"/>
        </w:rPr>
        <w:t>: Dar baixa definitiva em estoque ao confirmar o pagamento de uma venda.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RF0054</w:t>
      </w:r>
      <w:r>
        <w:rPr>
          <w:rFonts w:ascii="Arial" w:hAnsi="Arial" w:eastAsia="Arial"/>
          <w:b w:val="0"/>
          <w:i w:val="0"/>
          <w:smallCaps w:val="0"/>
          <w:sz w:val="22"/>
        </w:rPr>
        <w:t>: Realizar reentrada em estoque a partir de item devolvido/trocado.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Grupo: Análise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RF0055</w:t>
      </w:r>
      <w:r>
        <w:rPr>
          <w:rFonts w:ascii="Arial" w:hAnsi="Arial" w:eastAsia="Arial"/>
          <w:b w:val="0"/>
          <w:i w:val="0"/>
          <w:smallCaps w:val="0"/>
          <w:sz w:val="22"/>
        </w:rPr>
        <w:t>: Dashboard: Analisar histórico de vendas comparando produtos/categorias por período (Data Início/Fim).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RF00064</w:t>
      </w:r>
      <w:r>
        <w:rPr>
          <w:rFonts w:ascii="Arial" w:hAnsi="Arial" w:eastAsia="Arial"/>
          <w:b w:val="0"/>
          <w:i w:val="0"/>
          <w:smallCaps w:val="0"/>
          <w:sz w:val="22"/>
        </w:rPr>
        <w:t>: Dashboard: Analisar histórico de vendas agrupado por região/estado do Brasil.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Grupo: Avaliações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RF00063</w:t>
      </w:r>
      <w:r>
        <w:rPr>
          <w:rFonts w:ascii="Arial" w:hAnsi="Arial" w:eastAsia="Arial"/>
          <w:b w:val="0"/>
          <w:i w:val="0"/>
          <w:smallCaps w:val="0"/>
          <w:sz w:val="22"/>
        </w:rPr>
        <w:t>: Cadastro de avaliações (estrelas e texto) restrito a clientes com compras finalizadas.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RF00065</w:t>
      </w:r>
      <w:r>
        <w:rPr>
          <w:rFonts w:ascii="Arial" w:hAnsi="Arial" w:eastAsia="Arial"/>
          <w:b w:val="0"/>
          <w:i w:val="0"/>
          <w:smallCaps w:val="0"/>
          <w:sz w:val="22"/>
        </w:rPr>
        <w:t>: Gestão de avaliações (capacidade do Administrador em moderar/aprovar).</w:t>
      </w:r>
    </w:p>
    <w:p>
      <w:pPr>
        <w:spacing w:before="160" w:after="60"/>
      </w:pPr>
      <w:r>
        <w:rPr>
          <w:rFonts w:ascii="Arial" w:hAnsi="Arial" w:eastAsia="Arial"/>
          <w:b/>
          <w:i w:val="0"/>
          <w:smallCaps w:val="0"/>
          <w:color w:val="001C4E"/>
          <w:sz w:val="20"/>
        </w:rPr>
        <w:t>4.3.2 Requisitos Não Funcionais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RNF0011</w:t>
      </w:r>
      <w:r>
        <w:rPr>
          <w:rFonts w:ascii="Arial" w:hAnsi="Arial" w:eastAsia="Arial"/>
          <w:b w:val="0"/>
          <w:i w:val="0"/>
          <w:smallCaps w:val="0"/>
          <w:sz w:val="22"/>
        </w:rPr>
        <w:t>: Tempo de resposta: Consultas ao banco devem retornar dados em no máximo 1 segundo.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RNF0012</w:t>
      </w:r>
      <w:r>
        <w:rPr>
          <w:rFonts w:ascii="Arial" w:hAnsi="Arial" w:eastAsia="Arial"/>
          <w:b w:val="0"/>
          <w:i w:val="0"/>
          <w:smallCaps w:val="0"/>
          <w:sz w:val="22"/>
        </w:rPr>
        <w:t>: Log de transação (Auditoria de Banco de Dados): Toda operação de Inserção/Alteração deve salvar data, hora, usuário responsável e cópia de dados antigos/novos.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RNF0021</w:t>
      </w:r>
      <w:r>
        <w:rPr>
          <w:rFonts w:ascii="Arial" w:hAnsi="Arial" w:eastAsia="Arial"/>
          <w:b w:val="0"/>
          <w:i w:val="0"/>
          <w:smallCaps w:val="0"/>
          <w:sz w:val="22"/>
        </w:rPr>
        <w:t>: Código de livro (Geração de identificador único).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RNF0013</w:t>
      </w:r>
      <w:r>
        <w:rPr>
          <w:rFonts w:ascii="Arial" w:hAnsi="Arial" w:eastAsia="Arial"/>
          <w:b w:val="0"/>
          <w:i w:val="0"/>
          <w:smallCaps w:val="0"/>
          <w:sz w:val="22"/>
        </w:rPr>
        <w:t>: Cadastro de domínios via scripts de inicialização de base de dados.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RNF0031</w:t>
      </w:r>
      <w:r>
        <w:rPr>
          <w:rFonts w:ascii="Arial" w:hAnsi="Arial" w:eastAsia="Arial"/>
          <w:b w:val="0"/>
          <w:i w:val="0"/>
          <w:smallCaps w:val="0"/>
          <w:sz w:val="22"/>
        </w:rPr>
        <w:t>: Senha forte exigida (8+ caracteres, Upper, Lower, Especial).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RNF0032</w:t>
      </w:r>
      <w:r>
        <w:rPr>
          <w:rFonts w:ascii="Arial" w:hAnsi="Arial" w:eastAsia="Arial"/>
          <w:b w:val="0"/>
          <w:i w:val="0"/>
          <w:smallCaps w:val="0"/>
          <w:sz w:val="22"/>
        </w:rPr>
        <w:t>: Confirmação da senha ("Digite novamente") na interface de UI.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RNF0033</w:t>
      </w:r>
      <w:r>
        <w:rPr>
          <w:rFonts w:ascii="Arial" w:hAnsi="Arial" w:eastAsia="Arial"/>
          <w:b w:val="0"/>
          <w:i w:val="0"/>
          <w:smallCaps w:val="0"/>
          <w:sz w:val="22"/>
        </w:rPr>
        <w:t>: Criptografia irreversível (Hash) para senhas salvas.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RNF0034</w:t>
      </w:r>
      <w:r>
        <w:rPr>
          <w:rFonts w:ascii="Arial" w:hAnsi="Arial" w:eastAsia="Arial"/>
          <w:b w:val="0"/>
          <w:i w:val="0"/>
          <w:smallCaps w:val="0"/>
          <w:sz w:val="22"/>
        </w:rPr>
        <w:t>: Separação na UI para edição de Endereços independentemente do resto do perfil.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RNF0035</w:t>
      </w:r>
      <w:r>
        <w:rPr>
          <w:rFonts w:ascii="Arial" w:hAnsi="Arial" w:eastAsia="Arial"/>
          <w:b w:val="0"/>
          <w:i w:val="0"/>
          <w:smallCaps w:val="0"/>
          <w:sz w:val="22"/>
        </w:rPr>
        <w:t>: Código único identificador gerado para clientes.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RNF0042</w:t>
      </w:r>
      <w:r>
        <w:rPr>
          <w:rFonts w:ascii="Arial" w:hAnsi="Arial" w:eastAsia="Arial"/>
          <w:b w:val="0"/>
          <w:i w:val="0"/>
          <w:smallCaps w:val="0"/>
          <w:sz w:val="22"/>
        </w:rPr>
        <w:t>: Apresentar na interface do carrinho itens expirados (removidos pelo tempo de sessão) com botão de "comprar" desabilitado.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RNF0043</w:t>
      </w:r>
      <w:r>
        <w:rPr>
          <w:rFonts w:ascii="Arial" w:hAnsi="Arial" w:eastAsia="Arial"/>
          <w:b w:val="0"/>
          <w:i w:val="0"/>
          <w:smallCaps w:val="0"/>
          <w:sz w:val="22"/>
        </w:rPr>
        <w:t>: Utilização visual de Gráfico de Linhas para o Histórico de Vendas.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RNF0044</w:t>
      </w:r>
      <w:r>
        <w:rPr>
          <w:rFonts w:ascii="Arial" w:hAnsi="Arial" w:eastAsia="Arial"/>
          <w:b w:val="0"/>
          <w:i w:val="0"/>
          <w:smallCaps w:val="0"/>
          <w:sz w:val="22"/>
        </w:rPr>
        <w:t>: Arquitetura deve prever IA Generativa para atuar como chatbot e motor de recomendação treinado com as vendas do e-commerce.</w:t>
      </w:r>
    </w:p>
    <w:p>
      <w:pPr>
        <w:spacing w:before="160" w:after="60"/>
      </w:pPr>
      <w:r>
        <w:rPr>
          <w:rFonts w:ascii="Arial" w:hAnsi="Arial" w:eastAsia="Arial"/>
          <w:b/>
          <w:i w:val="0"/>
          <w:smallCaps w:val="0"/>
          <w:color w:val="001C4E"/>
          <w:sz w:val="20"/>
        </w:rPr>
        <w:t>4.3.3 Regras de Negócio (Restrições Críticas)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RN0011 a RN0017 (Livros)</w:t>
      </w:r>
      <w:r>
        <w:rPr>
          <w:rFonts w:ascii="Arial" w:hAnsi="Arial" w:eastAsia="Arial"/>
          <w:b w:val="0"/>
          <w:i w:val="0"/>
          <w:smallCaps w:val="0"/>
          <w:sz w:val="22"/>
        </w:rPr>
        <w:t>: Obrigatoriedade de Grupo de Precificação e dados de dimensão. Validação matemática do preço mínimo de venda conforme margem de lucro estabelecida. Reduções forçadas exigem token/perfil de Gerente. Inativações requerem categoria ("Fora de Mercado" se automático).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RN0021 a RN0028 (Clientes)</w:t>
      </w:r>
      <w:r>
        <w:rPr>
          <w:rFonts w:ascii="Arial" w:hAnsi="Arial" w:eastAsia="Arial"/>
          <w:b w:val="0"/>
          <w:i w:val="0"/>
          <w:smallCaps w:val="0"/>
          <w:sz w:val="22"/>
        </w:rPr>
        <w:t>: Preenchimento compulsório de Gênero, CPF, telefones estruturados. Validação atômica de que estoques SÓ são deduzidos quando a operadora financeira retorna positivo (Saindo de EM PROCESSAMENTO).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RN0031 e RN0032 (Carrinho)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Proibição matemática de adicionar itens que superem o </w:t>
      </w:r>
      <w:r>
        <w:rPr>
          <w:rFonts w:ascii="Consolas" w:hAnsi="Consolas" w:eastAsia="Consolas"/>
          <w:b w:val="0"/>
          <w:i w:val="0"/>
          <w:smallCaps w:val="0"/>
          <w:sz w:val="20"/>
        </w:rPr>
        <w:t>estoqueDisponivel</w:t>
      </w:r>
      <w:r>
        <w:rPr>
          <w:rFonts w:ascii="Arial" w:hAnsi="Arial" w:eastAsia="Arial"/>
          <w:b w:val="0"/>
          <w:i w:val="0"/>
          <w:smallCaps w:val="0"/>
          <w:sz w:val="22"/>
        </w:rPr>
        <w:t>. O sistema deve emitir pushes na interface caso outro cliente esgote um estoque de forma concorrente.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RN0033 a RN0038 (Pagamento)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Um e apenas um cupom promocional por vez. Uma compra pode usar </w:t>
      </w:r>
      <w:r>
        <w:rPr>
          <w:rFonts w:ascii="Consolas" w:hAnsi="Consolas" w:eastAsia="Consolas"/>
          <w:b w:val="0"/>
          <w:i w:val="0"/>
          <w:smallCaps w:val="0"/>
          <w:sz w:val="20"/>
        </w:rPr>
        <w:t>N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cartões, contanto que CADA cartão abata um mínimo de R$ 10,00. A única exceção ao limite de R$ 10,00 no cartão ocorre quando cupons abatem o total quase integralmente e o residual (ex: R$ 5,00) deve ser pago no cartão. O sistema bloqueia a utilização irracional de múltiplos cupons de troca se apenas 1 deles já cobre a compra, e gera o troco em um novo cupom.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RN0039 a RN0046 (Entregas e Trocas)</w:t>
      </w:r>
      <w:r>
        <w:rPr>
          <w:rFonts w:ascii="Arial" w:hAnsi="Arial" w:eastAsia="Arial"/>
          <w:b w:val="0"/>
          <w:i w:val="0"/>
          <w:smallCaps w:val="0"/>
          <w:sz w:val="22"/>
        </w:rPr>
        <w:t>: Status em cascata (EM TRANSPORTE -&gt; ENTREGUE -&gt; EM TROCA -&gt; TROCADO). Bloqueio estrito de itens temporários no carrinho: Um cronômetro backend expira a reserva (alertando 5 min antes via Notificação/SSE) caso o usuário não prossiga.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RN0051 a RNF0064 (Estoque)</w:t>
      </w:r>
      <w:r>
        <w:rPr>
          <w:rFonts w:ascii="Arial" w:hAnsi="Arial" w:eastAsia="Arial"/>
          <w:b w:val="0"/>
          <w:i w:val="0"/>
          <w:smallCaps w:val="0"/>
          <w:sz w:val="22"/>
        </w:rPr>
        <w:t>: Custos diferentes de entrada do mesmo livro recalcularão o preço total pelo MAIOR valor de custo atrelado à margem do Grupo de Precificação. Entradas zeradas ou sem data são banidas.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5. Premissas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Premissas são condições irrevogáveis estabelecidas para garantir o sucesso arquitetural: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Toda a solução deve ser encapsulada em contêineres Docker, garantindo paridade entre o ambiente de desenvolvimento e de homologação.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A persistência de dados será exclusividade do PostgreSQL, não havendo armazenamento local em arquivos de texto.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As interfaces financeiras (aprovação de cartão de crédito) serão rigorosamente simuladas na camada de serviço do Backend.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As chaves de serviço para a IA Generativa serão manipuladas em backend/frontend através de variáveis de ambiente (</w:t>
      </w:r>
      <w:r>
        <w:rPr>
          <w:rFonts w:ascii="Consolas" w:hAnsi="Consolas" w:eastAsia="Consolas"/>
          <w:b w:val="0"/>
          <w:i w:val="0"/>
          <w:smallCaps w:val="0"/>
          <w:sz w:val="20"/>
        </w:rPr>
        <w:t>.env</w:t>
      </w:r>
      <w:r>
        <w:rPr>
          <w:rFonts w:ascii="Arial" w:hAnsi="Arial" w:eastAsia="Arial"/>
          <w:b w:val="0"/>
          <w:i w:val="0"/>
          <w:smallCaps w:val="0"/>
          <w:sz w:val="22"/>
        </w:rPr>
        <w:t>).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O Front-end utilizará rotas dinâmicas, sem requisições de renderização no servidor (No SSR - arquitetura pura de SPA).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6. Influência das Partes Interessadas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Clientes (Usuários Finais)</w:t>
      </w:r>
      <w:r>
        <w:rPr>
          <w:rFonts w:ascii="Arial" w:hAnsi="Arial" w:eastAsia="Arial"/>
          <w:b w:val="0"/>
          <w:i w:val="0"/>
          <w:smallCaps w:val="0"/>
          <w:sz w:val="22"/>
        </w:rPr>
        <w:t>: Demanda altíssima por interfaces amigáveis, fluxos de compra em uma página (One-Page Checkout), tempos de resposta rápidos e sugestões de IA precisas. Afetam diretamente as decisões de UI/UX no Vite/React.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Equipe Administrativa (Gerência e Logística)</w:t>
      </w:r>
      <w:r>
        <w:rPr>
          <w:rFonts w:ascii="Arial" w:hAnsi="Arial" w:eastAsia="Arial"/>
          <w:b w:val="0"/>
          <w:i w:val="0"/>
          <w:smallCaps w:val="0"/>
          <w:sz w:val="22"/>
        </w:rPr>
        <w:t>: Demandam confiabilidade absoluta nos valores (centavos em compras com cupons e 3 cartões não podem sumir) e telas gerenciais com gráficos eficientes construídos sobre massas de dados consolidadas.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Professor da Disciplina (Avaliador)</w:t>
      </w:r>
      <w:r>
        <w:rPr>
          <w:rFonts w:ascii="Arial" w:hAnsi="Arial" w:eastAsia="Arial"/>
          <w:b w:val="0"/>
          <w:i w:val="0"/>
          <w:smallCaps w:val="0"/>
          <w:sz w:val="22"/>
        </w:rPr>
        <w:t>: Avaliará se todos os padrões do documento e da engenharia de software estão empregados, incluindo a aderência das Regras de Negócio e o respeito restrito ao fluxo de trocas. Nível de exigência técnica máximo.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7. Representação Arquitetural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A plataforma foi desenhada no modelo Cliente-Servidor Desacoplado. A comunicação é 100% via API RESTful usando formato JSON.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O ambiente completo é orquestrado através do Docker Compose, isolando serviços em redes virtuais.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524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2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1: Arquitetura do Sistema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7.1 Restrições Arquiteturais Técnicas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O projeto impõe o uso estrito do stack definido, sem adição de linguagens alternativas: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Frontend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Node.js,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react 19.2.0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react-dom 19.2.0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construído com </w:t>
      </w:r>
      <w:r>
        <w:rPr>
          <w:rFonts w:ascii="Consolas" w:hAnsi="Consolas" w:eastAsia="Consolas"/>
          <w:b w:val="0"/>
          <w:i w:val="0"/>
          <w:smallCaps w:val="0"/>
          <w:sz w:val="20"/>
        </w:rPr>
        <w:t>vite 7.3.1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e testes E2E com </w:t>
      </w:r>
      <w:r>
        <w:rPr>
          <w:rFonts w:ascii="Consolas" w:hAnsi="Consolas" w:eastAsia="Consolas"/>
          <w:b w:val="0"/>
          <w:i w:val="0"/>
          <w:smallCaps w:val="0"/>
          <w:sz w:val="20"/>
        </w:rPr>
        <w:t>cypress 13.17.0</w:t>
      </w:r>
      <w:r>
        <w:rPr>
          <w:rFonts w:ascii="Arial" w:hAnsi="Arial" w:eastAsia="Arial"/>
          <w:b w:val="0"/>
          <w:i w:val="0"/>
          <w:smallCaps w:val="0"/>
          <w:sz w:val="22"/>
        </w:rPr>
        <w:t>. Interface estendida com Chart.js para dashboards.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Backend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</w:t>
      </w:r>
      <w:r>
        <w:rPr>
          <w:rFonts w:ascii="Arial" w:hAnsi="Arial" w:eastAsia="Arial"/>
          <w:b/>
          <w:i w:val="0"/>
          <w:smallCaps w:val="0"/>
          <w:sz w:val="22"/>
        </w:rPr>
        <w:t>Java 17+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ecossistema </w:t>
      </w:r>
      <w:r>
        <w:rPr>
          <w:rFonts w:ascii="Arial" w:hAnsi="Arial" w:eastAsia="Arial"/>
          <w:b/>
          <w:i w:val="0"/>
          <w:smallCaps w:val="0"/>
          <w:sz w:val="22"/>
        </w:rPr>
        <w:t>Spring Boot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(Spring Web, Spring Security JWT, Spring Data).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ORM e DB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Mapeamento exclusivo via </w:t>
      </w:r>
      <w:r>
        <w:rPr>
          <w:rFonts w:ascii="Arial" w:hAnsi="Arial" w:eastAsia="Arial"/>
          <w:b/>
          <w:i w:val="0"/>
          <w:smallCaps w:val="0"/>
          <w:sz w:val="22"/>
        </w:rPr>
        <w:t>Hibernate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. SGBD relacional </w:t>
      </w:r>
      <w:r>
        <w:rPr>
          <w:rFonts w:ascii="Arial" w:hAnsi="Arial" w:eastAsia="Arial"/>
          <w:b/>
          <w:i w:val="0"/>
          <w:smallCaps w:val="0"/>
          <w:sz w:val="22"/>
        </w:rPr>
        <w:t>PostgreSQL 15</w:t>
      </w:r>
      <w:r>
        <w:rPr>
          <w:rFonts w:ascii="Arial" w:hAnsi="Arial" w:eastAsia="Arial"/>
          <w:b w:val="0"/>
          <w:i w:val="0"/>
          <w:smallCaps w:val="0"/>
          <w:sz w:val="22"/>
        </w:rPr>
        <w:t>. Não é permitido acesso direto via query nativa a menos que indispensável por performance.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7.2 Objetivos e Restrições Arquiteturais de Design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Separação de Preocupações (SoC)</w:t>
      </w:r>
      <w:r>
        <w:rPr>
          <w:rFonts w:ascii="Arial" w:hAnsi="Arial" w:eastAsia="Arial"/>
          <w:b w:val="0"/>
          <w:i w:val="0"/>
          <w:smallCaps w:val="0"/>
          <w:sz w:val="22"/>
        </w:rPr>
        <w:t>: Nenhuma lógica de negócio reside nos Controllers; Controllers devem lidar apenas com validação HTTP, conversão DTO e delegação para o Service.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Atomicidade Transacional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Serviços críticos (como Checkout e Baixa de Estoque) exigem anotação </w:t>
      </w:r>
      <w:r>
        <w:rPr>
          <w:rFonts w:ascii="Consolas" w:hAnsi="Consolas" w:eastAsia="Consolas"/>
          <w:b w:val="0"/>
          <w:i w:val="0"/>
          <w:smallCaps w:val="0"/>
          <w:sz w:val="20"/>
        </w:rPr>
        <w:t>@Transactional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para evitar estoques negativados caso o banco de dados falhe no meio do fluxo de um pedido.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Auditoria Contínua (RNF0012)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Implementação de um </w:t>
      </w:r>
      <w:r>
        <w:rPr>
          <w:rFonts w:ascii="Consolas" w:hAnsi="Consolas" w:eastAsia="Consolas"/>
          <w:b w:val="0"/>
          <w:i w:val="0"/>
          <w:smallCaps w:val="0"/>
          <w:sz w:val="20"/>
        </w:rPr>
        <w:t>EntityListener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ou interceptador genérico para registrar o Antes/Depois de qualquer manipulação de Entidade na base no tabela de logs.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8. Visão de Use Case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Esta seção estrutura os casos de uso arquiteturalmente determinantes, focando na complexidade dos processos implementados.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8.1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57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2: Diagrama de Casos de Uso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8.2 Descrição dos Casos de Uso Arquiteturalmente Significativos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A implementação requer tratamento intensivo de estado nos seguintes fluxos críticos: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UC3 - Checkout com Múltiplos Meios (Complexidade Extrema)</w:t>
      </w:r>
      <w:r>
        <w:rPr>
          <w:rFonts w:ascii="Arial" w:hAnsi="Arial" w:eastAsia="Arial"/>
          <w:b w:val="0"/>
          <w:i w:val="0"/>
          <w:smallCaps w:val="0"/>
          <w:sz w:val="22"/>
        </w:rPr>
        <w:t>: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Cenário</w:t>
      </w:r>
      <w:r>
        <w:rPr>
          <w:rFonts w:ascii="Arial" w:hAnsi="Arial" w:eastAsia="Arial"/>
          <w:b w:val="0"/>
          <w:i w:val="0"/>
          <w:smallCaps w:val="0"/>
          <w:sz w:val="22"/>
        </w:rPr>
        <w:t>: Cliente escolhe um livro de R$ 60,00. Seleciona frete de R$ 10,00 (Total R$ 70,00). Ele adiciona um Cupom de Troca de R$ 55,00. Restam R$ 15,00. O cliente deseja pagar com Cartão A e Cartão B.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Desafio Arquitetural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A API deve validar a Regra de Negócio (RN0034/RN0035). O Cartão A precisa cobrar no mínimo R$ 10,00. O Cartão B cobraria R$ 5,00 (Exceção permitida pelo uso de cupons cobrindo o grosso do valor). O sistema deve realizar </w:t>
      </w:r>
      <w:r>
        <w:rPr>
          <w:rFonts w:ascii="Arial" w:hAnsi="Arial" w:eastAsia="Arial"/>
          <w:b w:val="0"/>
          <w:i/>
          <w:smallCaps w:val="0"/>
          <w:sz w:val="22"/>
        </w:rPr>
        <w:t>locks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otimistas no banco de dados para a dedução do estoque bloqueado e transformá-lo em baixa real.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UC9 - Recebimento Físico e Autorização de Troca</w:t>
      </w:r>
      <w:r>
        <w:rPr>
          <w:rFonts w:ascii="Arial" w:hAnsi="Arial" w:eastAsia="Arial"/>
          <w:b w:val="0"/>
          <w:i w:val="0"/>
          <w:smallCaps w:val="0"/>
          <w:sz w:val="22"/>
        </w:rPr>
        <w:t>: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Cenário</w:t>
      </w:r>
      <w:r>
        <w:rPr>
          <w:rFonts w:ascii="Arial" w:hAnsi="Arial" w:eastAsia="Arial"/>
          <w:b w:val="0"/>
          <w:i w:val="0"/>
          <w:smallCaps w:val="0"/>
          <w:sz w:val="22"/>
        </w:rPr>
        <w:t>: O item chegou na distribuidora. O Administrador aperta "Autorizar".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Desafio Arquitetural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O backend (AdminWorkflowService) deve atualizar o status do </w:t>
      </w:r>
      <w:r>
        <w:rPr>
          <w:rFonts w:ascii="Consolas" w:hAnsi="Consolas" w:eastAsia="Consolas"/>
          <w:b w:val="0"/>
          <w:i w:val="0"/>
          <w:smallCaps w:val="0"/>
          <w:sz w:val="20"/>
        </w:rPr>
        <w:t>SolicitacaoTroca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instanciar e salvar um novo registro de </w:t>
      </w:r>
      <w:r>
        <w:rPr>
          <w:rFonts w:ascii="Consolas" w:hAnsi="Consolas" w:eastAsia="Consolas"/>
          <w:b w:val="0"/>
          <w:i w:val="0"/>
          <w:smallCaps w:val="0"/>
          <w:sz w:val="20"/>
        </w:rPr>
        <w:t>CupomTroca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associado ao ID do cliente logado original do pedido, notificar o cliente e, se o checkbox "Retornar ao Estoque" estiver marcado, fazer um </w:t>
      </w:r>
      <w:r>
        <w:rPr>
          <w:rFonts w:ascii="Arial" w:hAnsi="Arial" w:eastAsia="Arial"/>
          <w:b w:val="0"/>
          <w:i/>
          <w:smallCaps w:val="0"/>
          <w:sz w:val="22"/>
        </w:rPr>
        <w:t>update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incrementando a quantidade de volta na entidade </w:t>
      </w:r>
      <w:r>
        <w:rPr>
          <w:rFonts w:ascii="Consolas" w:hAnsi="Consolas" w:eastAsia="Consolas"/>
          <w:b w:val="0"/>
          <w:i w:val="0"/>
          <w:smallCaps w:val="0"/>
          <w:sz w:val="20"/>
        </w:rPr>
        <w:t>Estoque</w:t>
      </w:r>
      <w:r>
        <w:rPr>
          <w:rFonts w:ascii="Arial" w:hAnsi="Arial" w:eastAsia="Arial"/>
          <w:b w:val="0"/>
          <w:i w:val="0"/>
          <w:smallCaps w:val="0"/>
          <w:sz w:val="22"/>
        </w:rPr>
        <w:t>. A consistência deve ser absoluta.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9. Visão de Lógica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A Visão Lógica descreve os pacotes reais da aplicação Spring Boot e do Frontend, mostrando o mapeamento de classes rigoroso feito no repositório.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9.1 Camada de Apresentação (Frontend React)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Organização do Diretório </w:t>
      </w:r>
      <w:r>
        <w:rPr>
          <w:rFonts w:ascii="Consolas" w:hAnsi="Consolas" w:eastAsia="Consolas"/>
          <w:b w:val="0"/>
          <w:i w:val="0"/>
          <w:smallCaps w:val="0"/>
          <w:sz w:val="20"/>
        </w:rPr>
        <w:t>frontend/src/</w:t>
      </w:r>
      <w:r>
        <w:rPr>
          <w:rFonts w:ascii="Arial" w:hAnsi="Arial" w:eastAsia="Arial"/>
          <w:b w:val="0"/>
          <w:i w:val="0"/>
          <w:smallCaps w:val="0"/>
          <w:sz w:val="22"/>
        </w:rPr>
        <w:t>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components/</w:t>
      </w:r>
      <w:r>
        <w:rPr>
          <w:rFonts w:ascii="Arial" w:hAnsi="Arial" w:eastAsia="Arial"/>
          <w:b w:val="0"/>
          <w:i w:val="0"/>
          <w:smallCaps w:val="0"/>
          <w:sz w:val="22"/>
        </w:rPr>
        <w:t>: Bibliotecas de UI (</w:t>
      </w:r>
      <w:r>
        <w:rPr>
          <w:rFonts w:ascii="Consolas" w:hAnsi="Consolas" w:eastAsia="Consolas"/>
          <w:b w:val="0"/>
          <w:i w:val="0"/>
          <w:smallCaps w:val="0"/>
          <w:sz w:val="20"/>
        </w:rPr>
        <w:t>BookCard.jsx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CreditCardForm.jsx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AddressList.jsx</w:t>
      </w:r>
      <w:r>
        <w:rPr>
          <w:rFonts w:ascii="Arial" w:hAnsi="Arial" w:eastAsia="Arial"/>
          <w:b w:val="0"/>
          <w:i w:val="0"/>
          <w:smallCaps w:val="0"/>
          <w:sz w:val="22"/>
        </w:rPr>
        <w:t>).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pages/</w:t>
      </w:r>
      <w:r>
        <w:rPr>
          <w:rFonts w:ascii="Arial" w:hAnsi="Arial" w:eastAsia="Arial"/>
          <w:b w:val="0"/>
          <w:i w:val="0"/>
          <w:smallCaps w:val="0"/>
          <w:sz w:val="22"/>
        </w:rPr>
        <w:t>: Arquivos que unem componentes às rotas (</w:t>
      </w:r>
      <w:r>
        <w:rPr>
          <w:rFonts w:ascii="Consolas" w:hAnsi="Consolas" w:eastAsia="Consolas"/>
          <w:b w:val="0"/>
          <w:i w:val="0"/>
          <w:smallCaps w:val="0"/>
          <w:sz w:val="20"/>
        </w:rPr>
        <w:t>CartPage.jsx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CheckoutPage.jsx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AdminPage.jsx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OrderHistoryPage.jsx</w:t>
      </w:r>
      <w:r>
        <w:rPr>
          <w:rFonts w:ascii="Arial" w:hAnsi="Arial" w:eastAsia="Arial"/>
          <w:b w:val="0"/>
          <w:i w:val="0"/>
          <w:smallCaps w:val="0"/>
          <w:sz w:val="22"/>
        </w:rPr>
        <w:t>).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hooks/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e </w:t>
      </w:r>
      <w:r>
        <w:rPr>
          <w:rFonts w:ascii="Consolas" w:hAnsi="Consolas" w:eastAsia="Consolas"/>
          <w:b w:val="0"/>
          <w:i w:val="0"/>
          <w:smallCaps w:val="0"/>
          <w:sz w:val="20"/>
        </w:rPr>
        <w:t>services/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Encapsulam as chamadas </w:t>
      </w:r>
      <w:r>
        <w:rPr>
          <w:rFonts w:ascii="Consolas" w:hAnsi="Consolas" w:eastAsia="Consolas"/>
          <w:b w:val="0"/>
          <w:i w:val="0"/>
          <w:smallCaps w:val="0"/>
          <w:sz w:val="20"/>
        </w:rPr>
        <w:t>axios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para o Spring Boot e gerenciam o ciclo de vida (</w:t>
      </w:r>
      <w:r>
        <w:rPr>
          <w:rFonts w:ascii="Consolas" w:hAnsi="Consolas" w:eastAsia="Consolas"/>
          <w:b w:val="0"/>
          <w:i w:val="0"/>
          <w:smallCaps w:val="0"/>
          <w:sz w:val="20"/>
        </w:rPr>
        <w:t>useCartTimer.js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checkoutService.js</w:t>
      </w:r>
      <w:r>
        <w:rPr>
          <w:rFonts w:ascii="Arial" w:hAnsi="Arial" w:eastAsia="Arial"/>
          <w:b w:val="0"/>
          <w:i w:val="0"/>
          <w:smallCaps w:val="0"/>
          <w:sz w:val="22"/>
        </w:rPr>
        <w:t>).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store/</w:t>
      </w:r>
      <w:r>
        <w:rPr>
          <w:rFonts w:ascii="Arial" w:hAnsi="Arial" w:eastAsia="Arial"/>
          <w:b w:val="0"/>
          <w:i w:val="0"/>
          <w:smallCaps w:val="0"/>
          <w:sz w:val="22"/>
        </w:rPr>
        <w:t>: Contextos globais (</w:t>
      </w:r>
      <w:r>
        <w:rPr>
          <w:rFonts w:ascii="Consolas" w:hAnsi="Consolas" w:eastAsia="Consolas"/>
          <w:b w:val="0"/>
          <w:i w:val="0"/>
          <w:smallCaps w:val="0"/>
          <w:sz w:val="20"/>
        </w:rPr>
        <w:t>cartContext.jsx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authContext.jsx</w:t>
      </w:r>
      <w:r>
        <w:rPr>
          <w:rFonts w:ascii="Arial" w:hAnsi="Arial" w:eastAsia="Arial"/>
          <w:b w:val="0"/>
          <w:i w:val="0"/>
          <w:smallCaps w:val="0"/>
          <w:sz w:val="22"/>
        </w:rPr>
        <w:t>).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9.2 Camada de Negócio (Backend Spring Boot)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No Backend (Spring Boot), esta camada orquestra os processos. As requisições chegam aos Controllers e são despachadas aos Services. A arquitetura foi desenhada para garantir alta coesão e baixo acoplamento, separando responsabilidades por domínio (Clientes, Livros, Vendas, Admin).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Diagrama de Classes Completo: Controladores e Serviços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34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3: Diagrama de Classes - Controladores e Serviços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9.3 Camada de Persistência (JPA Repositories)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A camada de persistência reside no pacote </w:t>
      </w:r>
      <w:r>
        <w:rPr>
          <w:rFonts w:ascii="Consolas" w:hAnsi="Consolas" w:eastAsia="Consolas"/>
          <w:b w:val="0"/>
          <w:i w:val="0"/>
          <w:smallCaps w:val="0"/>
          <w:sz w:val="20"/>
        </w:rPr>
        <w:t>repository</w:t>
      </w:r>
      <w:r>
        <w:rPr>
          <w:rFonts w:ascii="Arial" w:hAnsi="Arial" w:eastAsia="Arial"/>
          <w:b w:val="0"/>
          <w:i w:val="0"/>
          <w:smallCaps w:val="0"/>
          <w:sz w:val="22"/>
        </w:rPr>
        <w:t>, utilizando as abstrações avançadas do Spring Data JPA. Ela faz a ponte entre a lógica orientada a objetos do Java e o modelo relacional do PostgreSQL.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Diagrama de Classes Completo: Repositórios e Domínio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4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4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4: Diagrama de Classes - Repositórios e Domínio</w:t>
      </w:r>
    </w:p>
    <w:p>
      <w:pPr>
        <w:spacing w:before="200" w:after="80"/>
      </w:pPr>
      <w:r>
        <w:rPr>
          <w:rFonts w:ascii="Arial" w:hAnsi="Arial" w:eastAsia="Arial"/>
          <w:b/>
          <w:i w:val="0"/>
          <w:smallCaps w:val="0"/>
          <w:color w:val="001C4E"/>
          <w:sz w:val="22"/>
        </w:rPr>
        <w:t>9.4 Realização dos Casos de Uso Significativos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Para demonstrar a complexidade transacional e a aderência estrita aos requisitos (DRS), apresentamos o detalhamento completo dos dois fluxos mais críticos do sistema.</w:t>
      </w:r>
    </w:p>
    <w:p>
      <w:pPr>
        <w:spacing w:before="160" w:after="60"/>
      </w:pPr>
      <w:r>
        <w:rPr>
          <w:rFonts w:ascii="Arial" w:hAnsi="Arial" w:eastAsia="Arial"/>
          <w:b/>
          <w:i w:val="0"/>
          <w:smallCaps w:val="0"/>
          <w:color w:val="001C4E"/>
          <w:sz w:val="20"/>
        </w:rPr>
        <w:t>9.4.1 Diagrama de Sequência: Fluxo Completo de Venda (Checkout)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Garante a validação de cartões (Mín. R$ 10,00), cálculo de frete, uso de cupons e baixa de estoque.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9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5: Diagrama de Sequência - Fluxo de Checkout</w:t>
      </w:r>
    </w:p>
    <w:p>
      <w:pPr>
        <w:spacing w:before="160" w:after="60"/>
      </w:pPr>
      <w:r>
        <w:rPr>
          <w:rFonts w:ascii="Arial" w:hAnsi="Arial" w:eastAsia="Arial"/>
          <w:b/>
          <w:i w:val="0"/>
          <w:smallCaps w:val="0"/>
          <w:color w:val="001C4E"/>
          <w:sz w:val="20"/>
        </w:rPr>
        <w:t>9.4.2 Diagrama de Sequência: Fluxo Completo de Troca e Devolução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Garante a entrada em estoque (se aplicável) e a geração de cupom de troca após conferência física.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99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9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6: Diagrama de Sequência - Fluxo de Troca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10. Visão de Implantação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A topologia de rede Dockerizada prevê total isolamento de rotas não públicas, protegendo a API e o Banco.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0870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7: Diagrama de Implantação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11. Visão de Implementação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A arquitetura e diretórios do projeto no Github traduzem as lógicas planejadas acima. O espelhamento das pastas é: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Raiz: Contém o </w:t>
      </w:r>
      <w:r>
        <w:rPr>
          <w:rFonts w:ascii="Consolas" w:hAnsi="Consolas" w:eastAsia="Consolas"/>
          <w:b w:val="0"/>
          <w:i w:val="0"/>
          <w:smallCaps w:val="0"/>
          <w:sz w:val="20"/>
        </w:rPr>
        <w:t>docker-compose.yml</w:t>
      </w:r>
      <w:r>
        <w:rPr>
          <w:rFonts w:ascii="Arial" w:hAnsi="Arial" w:eastAsia="Arial"/>
          <w:b w:val="0"/>
          <w:i w:val="0"/>
          <w:smallCaps w:val="0"/>
          <w:sz w:val="22"/>
        </w:rPr>
        <w:t>, documentações (DVP e DRS).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frontend/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Todo ecossistema React. Dependências gerenciadas pelo </w:t>
      </w:r>
      <w:r>
        <w:rPr>
          <w:rFonts w:ascii="Consolas" w:hAnsi="Consolas" w:eastAsia="Consolas"/>
          <w:b w:val="0"/>
          <w:i w:val="0"/>
          <w:smallCaps w:val="0"/>
          <w:sz w:val="20"/>
        </w:rPr>
        <w:t>package.json</w:t>
      </w:r>
      <w:r>
        <w:rPr>
          <w:rFonts w:ascii="Arial" w:hAnsi="Arial" w:eastAsia="Arial"/>
          <w:b w:val="0"/>
          <w:i w:val="0"/>
          <w:smallCaps w:val="0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cypress/e2e/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Scripts de testes ponta a ponta (e.g.,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checkout.cy.js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cart-timer.cy.js</w:t>
      </w:r>
      <w:r>
        <w:rPr>
          <w:rFonts w:ascii="Arial" w:hAnsi="Arial" w:eastAsia="Arial"/>
          <w:b w:val="0"/>
          <w:i w:val="0"/>
          <w:smallCaps w:val="0"/>
          <w:sz w:val="22"/>
        </w:rPr>
        <w:t>).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src/</w:t>
      </w:r>
      <w:r>
        <w:rPr>
          <w:rFonts w:ascii="Arial" w:hAnsi="Arial" w:eastAsia="Arial"/>
          <w:b w:val="0"/>
          <w:i w:val="0"/>
          <w:smallCaps w:val="0"/>
          <w:sz w:val="22"/>
        </w:rPr>
        <w:t>: Aplicação web rica.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backend/lesecommercelivros/</w:t>
      </w:r>
      <w:r>
        <w:rPr>
          <w:rFonts w:ascii="Arial" w:hAnsi="Arial" w:eastAsia="Arial"/>
          <w:b w:val="0"/>
          <w:i w:val="0"/>
          <w:smallCaps w:val="0"/>
          <w:sz w:val="22"/>
        </w:rPr>
        <w:t>: Configuração Maven (</w:t>
      </w:r>
      <w:r>
        <w:rPr>
          <w:rFonts w:ascii="Consolas" w:hAnsi="Consolas" w:eastAsia="Consolas"/>
          <w:b w:val="0"/>
          <w:i w:val="0"/>
          <w:smallCaps w:val="0"/>
          <w:sz w:val="20"/>
        </w:rPr>
        <w:t>pom.xml</w:t>
      </w:r>
      <w:r>
        <w:rPr>
          <w:rFonts w:ascii="Arial" w:hAnsi="Arial" w:eastAsia="Arial"/>
          <w:b w:val="0"/>
          <w:i w:val="0"/>
          <w:smallCaps w:val="0"/>
          <w:sz w:val="22"/>
        </w:rPr>
        <w:t>) e código Java.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src/main/java/com/kauebenk/lesecommercelivros/</w:t>
      </w:r>
      <w:r>
        <w:rPr>
          <w:rFonts w:ascii="Arial" w:hAnsi="Arial" w:eastAsia="Arial"/>
          <w:b w:val="0"/>
          <w:i w:val="0"/>
          <w:smallCaps w:val="0"/>
          <w:sz w:val="22"/>
        </w:rPr>
        <w:t>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config/</w:t>
      </w:r>
      <w:r>
        <w:rPr>
          <w:rFonts w:ascii="Arial" w:hAnsi="Arial" w:eastAsia="Arial"/>
          <w:b w:val="0"/>
          <w:i w:val="0"/>
          <w:smallCaps w:val="0"/>
          <w:sz w:val="22"/>
        </w:rPr>
        <w:t>: Configurações de CORS, Jackson e Security Web.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controller/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service/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repository/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entity/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mallCaps w:val="0"/>
          <w:sz w:val="20"/>
        </w:rPr>
        <w:t>dto/</w:t>
      </w:r>
      <w:r>
        <w:rPr>
          <w:rFonts w:ascii="Arial" w:hAnsi="Arial" w:eastAsia="Arial"/>
          <w:b w:val="0"/>
          <w:i w:val="0"/>
          <w:smallCaps w:val="0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mallCaps w:val="0"/>
          <w:sz w:val="20"/>
        </w:rPr>
        <w:t>security/</w:t>
      </w:r>
      <w:r>
        <w:rPr>
          <w:rFonts w:ascii="Arial" w:hAnsi="Arial" w:eastAsia="Arial"/>
          <w:b w:val="0"/>
          <w:i w:val="0"/>
          <w:smallCaps w:val="0"/>
          <w:sz w:val="22"/>
        </w:rPr>
        <w:t>: Implementação JwtTokenProvider e CustomUserDetailsService (RNF0033).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12. Visão de Dados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O banco de dados relacional foi modelado utilizando o Hibernate JPA para criar schemas perfeitos. Todos os campos foram analisados e representados abaixo no </w:t>
      </w:r>
      <w:r>
        <w:rPr>
          <w:rFonts w:ascii="Arial" w:hAnsi="Arial" w:eastAsia="Arial"/>
          <w:b/>
          <w:i w:val="0"/>
          <w:smallCaps w:val="0"/>
          <w:sz w:val="22"/>
        </w:rPr>
        <w:t>Dicionário Visual ER de Atributos Críticos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refletindo o código do repositório Java atual.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3350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smallCaps w:val="0"/>
          <w:sz w:val="20"/>
        </w:rPr>
        <w:t>Figura 8: Diagrama Entidade-Relacionamento</w:t>
      </w:r>
    </w:p>
    <w:p>
      <w:pPr>
        <w:spacing w:after="120"/>
      </w:pPr>
      <w:r>
        <w:rPr>
          <w:rFonts w:ascii="Arial" w:hAnsi="Arial" w:eastAsia="Arial"/>
          <w:b/>
          <w:i w:val="0"/>
          <w:smallCaps w:val="0"/>
          <w:sz w:val="22"/>
        </w:rPr>
        <w:t>Conformidade Adicional Log (RNF0012)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A entidade genérica </w:t>
      </w:r>
      <w:r>
        <w:rPr>
          <w:rFonts w:ascii="Consolas" w:hAnsi="Consolas" w:eastAsia="Consolas"/>
          <w:b w:val="0"/>
          <w:i w:val="0"/>
          <w:smallCaps w:val="0"/>
          <w:sz w:val="20"/>
        </w:rPr>
        <w:t>LogTransacao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age como um shadow-table polimórfico. Toda operação bem sucedida na API serializa a entidade afetada e grava a fotografia temporal neste log, carimbando a requisição do usuário autenticado no JWT do Spring Security.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13. Tamanho e Performance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A exigência estrita (RNF0011) dita que nenhuma consulta deve ultrapassar </w:t>
      </w:r>
      <w:r>
        <w:rPr>
          <w:rFonts w:ascii="Arial" w:hAnsi="Arial" w:eastAsia="Arial"/>
          <w:b/>
          <w:i w:val="0"/>
          <w:smallCaps w:val="0"/>
          <w:sz w:val="22"/>
        </w:rPr>
        <w:t>1 segundo</w:t>
      </w:r>
      <w:r>
        <w:rPr>
          <w:rFonts w:ascii="Arial" w:hAnsi="Arial" w:eastAsia="Arial"/>
          <w:b w:val="0"/>
          <w:i w:val="0"/>
          <w:smallCaps w:val="0"/>
          <w:sz w:val="22"/>
        </w:rPr>
        <w:t>. Estratégias arquiteturais para garantir essa nota máxima em avaliação: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14. Qualidade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Garantir o não faturamento errôneo e não "quebrar" o inventário sob estresse é a prova cabal de nota de excelência do projeto: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Atomicidade Concorrente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Operações vitais (Adição no carrinho e Checkout) contam com </w:t>
      </w:r>
      <w:r>
        <w:rPr>
          <w:rFonts w:ascii="Arial" w:hAnsi="Arial" w:eastAsia="Arial"/>
          <w:b w:val="0"/>
          <w:i/>
          <w:smallCaps w:val="0"/>
          <w:sz w:val="22"/>
        </w:rPr>
        <w:t>Pessimistic / Optimistic Locks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do JPA. Dois usuários tentando comprar o último livro não causarão inconsistências, o segundo receberá uma </w:t>
      </w:r>
      <w:r>
        <w:rPr>
          <w:rFonts w:ascii="Consolas" w:hAnsi="Consolas" w:eastAsia="Consolas"/>
          <w:b w:val="0"/>
          <w:i w:val="0"/>
          <w:smallCaps w:val="0"/>
          <w:sz w:val="20"/>
        </w:rPr>
        <w:t>Exception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 tratada e mapeada via </w:t>
      </w:r>
      <w:r>
        <w:rPr>
          <w:rFonts w:ascii="Consolas" w:hAnsi="Consolas" w:eastAsia="Consolas"/>
          <w:b w:val="0"/>
          <w:i w:val="0"/>
          <w:smallCaps w:val="0"/>
          <w:sz w:val="20"/>
        </w:rPr>
        <w:t>@ControllerAdvice</w:t>
      </w:r>
      <w:r>
        <w:rPr>
          <w:rFonts w:ascii="Arial" w:hAnsi="Arial" w:eastAsia="Arial"/>
          <w:b w:val="0"/>
          <w:i w:val="0"/>
          <w:smallCaps w:val="0"/>
          <w:sz w:val="22"/>
        </w:rPr>
        <w:t>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Tratamento de Exceções Global</w:t>
      </w:r>
      <w:r>
        <w:rPr>
          <w:rFonts w:ascii="Arial" w:hAnsi="Arial" w:eastAsia="Arial"/>
          <w:b w:val="0"/>
          <w:i w:val="0"/>
          <w:smallCaps w:val="0"/>
          <w:sz w:val="22"/>
        </w:rPr>
        <w:t xml:space="preserve">: Toda falha vira um formato JSON estruturado (ex: classe </w:t>
      </w:r>
      <w:r>
        <w:rPr>
          <w:rFonts w:ascii="Consolas" w:hAnsi="Consolas" w:eastAsia="Consolas"/>
          <w:b w:val="0"/>
          <w:i w:val="0"/>
          <w:smallCaps w:val="0"/>
          <w:sz w:val="20"/>
        </w:rPr>
        <w:t>ErrorDetail.java</w:t>
      </w:r>
      <w:r>
        <w:rPr>
          <w:rFonts w:ascii="Arial" w:hAnsi="Arial" w:eastAsia="Arial"/>
          <w:b w:val="0"/>
          <w:i w:val="0"/>
          <w:smallCaps w:val="0"/>
          <w:sz w:val="22"/>
        </w:rPr>
        <w:t>), guiando a experiência do cliente final de forma graciosa.</w:t>
      </w:r>
    </w:p>
    <w:p>
      <w:pPr>
        <w:pStyle w:val="ListBullet"/>
      </w:pPr>
      <w:r>
        <w:rPr>
          <w:rFonts w:ascii="Arial" w:hAnsi="Arial" w:eastAsia="Arial"/>
          <w:b/>
          <w:i w:val="0"/>
          <w:smallCaps w:val="0"/>
          <w:sz w:val="22"/>
        </w:rPr>
        <w:t>Cypress e Testes Regressivos</w:t>
      </w:r>
      <w:r>
        <w:rPr>
          <w:rFonts w:ascii="Arial" w:hAnsi="Arial" w:eastAsia="Arial"/>
          <w:b w:val="0"/>
          <w:i w:val="0"/>
          <w:smallCaps w:val="0"/>
          <w:sz w:val="22"/>
        </w:rPr>
        <w:t>: Validação contínua do comportamento da View. Scripts simulando cliques de usuários comprovam empiricamente as regras de negócio em vez de assumi-las cegas.</w:t>
      </w:r>
    </w:p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15. Cronograma Macro</w:t>
      </w:r>
    </w:p>
    <w:p>
      <w:pPr>
        <w:spacing w:after="120"/>
      </w:pPr>
      <w:r>
        <w:rPr>
          <w:rFonts w:ascii="Arial" w:hAnsi="Arial" w:eastAsia="Arial"/>
          <w:b w:val="0"/>
          <w:i w:val="0"/>
          <w:smallCaps w:val="0"/>
          <w:sz w:val="22"/>
        </w:rPr>
        <w:t>Os prazos detalham o gerenciamento da entrega durante as aulas da disciplina (LES - 1º Semestre 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Resultado / Entrega</w:t>
            </w:r>
          </w:p>
        </w:tc>
        <w:tc>
          <w:tcPr>
            <w:tcW w:type="dxa" w:w="3041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Foco Arquitetural</w:t>
            </w:r>
          </w:p>
        </w:tc>
        <w:tc>
          <w:tcPr>
            <w:tcW w:type="dxa" w:w="3041"/>
            <w:shd w:fill="001C4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mallCaps w:val="0"/>
                <w:color w:val="FFFFFF"/>
                <w:sz w:val="20"/>
              </w:rPr>
              <w:t>Prazo/Semana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Definições (DVP e DRS)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Requisitos, Escopo e Modelagem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Infraestrutura e Migrações DB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Setup Docker, Spring JPA Entities, Flyway/DDL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4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Funcionalidades: Cadastros Base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Endpoints Livros e Clientes (UI Formulários)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7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Motor de Negócio: Carrinho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Logica de Bloqueio, Jobs Temporizados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10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Motor de Negócio: Pagamentos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Checkout distribuído (Múltiplos Cartões, Cupons)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12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Motor de Negócio: Logística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Sistema de Entrega, Estoque, Workflow de Trocas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15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Inteligência e Dashboards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Gráficos (ChartJS), Endpoint de IA Generativa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18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Bateria de Testes e Empacotamento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Qualidade Cypress (E2E) e Revisão de Documentação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mallCaps w:val="0"/>
                <w:sz w:val="20"/>
              </w:rPr>
              <w:t>Semana 20</w:t>
            </w:r>
          </w:p>
        </w:tc>
      </w:tr>
    </w:tbl>
    <w:p/>
    <w:p>
      <w:pPr>
        <w:spacing w:before="280" w:after="120"/>
      </w:pPr>
      <w:r>
        <w:rPr>
          <w:rFonts w:ascii="Arial" w:hAnsi="Arial" w:eastAsia="Arial"/>
          <w:b/>
          <w:i w:val="0"/>
          <w:smallCaps w:val="0"/>
          <w:color w:val="001C4E"/>
          <w:sz w:val="24"/>
        </w:rPr>
        <w:t>16. Referências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Unified Modeling Language Specification: [http://www.omg.org/technology/documents/formal/uml.htm](http://www.omg.org/technology/documents/formal/uml.htm)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 xml:space="preserve">Documento de Requisitos Oficiais: </w:t>
      </w:r>
      <w:r>
        <w:rPr>
          <w:rFonts w:ascii="Consolas" w:hAnsi="Consolas" w:eastAsia="Consolas"/>
          <w:b w:val="0"/>
          <w:i w:val="0"/>
          <w:smallCaps w:val="0"/>
          <w:sz w:val="20"/>
        </w:rPr>
        <w:t>docs aula/DRS_LES_1_2026.md</w:t>
      </w:r>
      <w:r>
        <w:rPr>
          <w:rFonts w:ascii="Arial" w:hAnsi="Arial" w:eastAsia="Arial"/>
          <w:b w:val="0"/>
          <w:i w:val="0"/>
          <w:smallCaps w:val="0"/>
          <w:sz w:val="22"/>
        </w:rPr>
        <w:t>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Referencial Técnico Java: [https://spring.io/projects/spring-boot](https://spring.io/projects/spring-boot) e Hibernate ORM Docs.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Referencial Técnico Frontend: [https://react.dev/](https://react.dev/) e ViteJS Toolkit.</w:t>
      </w:r>
    </w:p>
    <w:p>
      <w:pPr>
        <w:pStyle w:val="ListBullet"/>
      </w:pPr>
      <w:r>
        <w:rPr>
          <w:rFonts w:ascii="Arial" w:hAnsi="Arial" w:eastAsia="Arial"/>
          <w:b w:val="0"/>
          <w:i w:val="0"/>
          <w:smallCaps w:val="0"/>
          <w:sz w:val="22"/>
        </w:rPr>
        <w:t>DevOps Engine: [https://docs.docker.com/](https://docs.docker.com/) e Especificação do PostgreSQL.___BEGIN___COMMAND_DONE_MARKER___0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