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3864"/>
          <w:sz w:val="40"/>
          <w:szCs w:val="40"/>
        </w:rPr>
        <w:t xml:space="preserve">Modelo X-Plane × Modelo Não Linear:</w:t>
      </w:r>
    </w:p>
    <w:p>
      <w:pPr>
        <w:spacing w:after="360"/>
        <w:jc w:val="center"/>
      </w:pPr>
      <w:r>
        <w:rPr>
          <w:b/>
          <w:bCs/>
          <w:color w:val="1F3864"/>
          <w:sz w:val="40"/>
          <w:szCs w:val="40"/>
        </w:rPr>
        <w:t xml:space="preserve">duas plantas distintas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Evidência experimental da independência entre a aeronave virtual (DH-Lon-REV-03.acf) e o modelo não linear identificado do drone híbrido — e a relação construída entre elas</w:t>
      </w:r>
    </w:p>
    <w:p>
      <w:pPr>
        <w:spacing w:after="120"/>
        <w:jc w:val="center"/>
      </w:pPr>
      <w:r>
        <w:rPr>
          <w:sz w:val="22"/>
          <w:szCs w:val="22"/>
        </w:rPr>
        <w:t xml:space="preserve">Apoio à dissertação de mestrado — Kauê Martins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1º de setembro de 2026</w:t>
      </w:r>
    </w:p>
    <w:p>
      <w:pPr>
        <w:pStyle w:val="Heading1"/>
        <w:spacing w:after="200" w:before="360"/>
      </w:pPr>
      <w:r>
        <w:t xml:space="preserve">1. Objetivo e pergunta respondida</w:t>
      </w:r>
    </w:p>
    <w:p>
      <w:pPr>
        <w:spacing w:after="160"/>
        <w:jc w:val="both"/>
      </w:pPr>
      <w:r>
        <w:t xml:space="preserve">Este documento responde a uma pergunta metodológica central do trabalho: </w:t>
      </w:r>
      <w:r>
        <w:rPr>
          <w:i/>
          <w:iCs/>
        </w:rPr>
        <w:t xml:space="preserve">qual é a relação entre a aeronave simulada no X-Plane e o modelo não linear identificado usado no projeto dos controladores?</w:t>
      </w:r>
      <w:r>
        <w:t xml:space="preserve"> A resposta, demonstrada experimentalmente nas seções a seguir, é que </w:t>
      </w:r>
      <w:r>
        <w:rPr>
          <w:b/>
          <w:bCs/>
        </w:rPr>
        <w:t xml:space="preserve">não há relação direta</w:t>
      </w:r>
      <w:r>
        <w:t xml:space="preserve">: as duas representações têm origens independentes, motores de física diferentes e comportamentos dinâmicos distintos nas características que governam o projeto de controle — a ponto de o controlador projetado sobre uma delas não conseguir executar, na outra, uma manobra elementar.</w:t>
      </w:r>
    </w:p>
    <w:p>
      <w:pPr>
        <w:spacing w:after="160"/>
        <w:jc w:val="both"/>
      </w:pPr>
      <w:r>
        <w:t xml:space="preserve">Em consequência, qualquer relação entre os dois mundos precisa ser </w:t>
      </w:r>
      <w:r>
        <w:rPr>
          <w:b/>
          <w:bCs/>
        </w:rPr>
        <w:t xml:space="preserve">construída e declarada</w:t>
      </w:r>
      <w:r>
        <w:t xml:space="preserve">. Foi exatamente o que se fez na calibração do gêmeo virtual (Relatório do Gêmeo X-Plane, docs/Relatorio_gemeo_XPlane.pdf): a Seção 5 resume o contraste antes/depois, que prova que a concordância obtida não é acidental nem inerente ao simulador.</w:t>
      </w:r>
    </w:p>
    <w:p>
      <w:pPr>
        <w:pStyle w:val="Heading1"/>
        <w:spacing w:after="200" w:before="360"/>
      </w:pPr>
      <w:r>
        <w:t xml:space="preserve">2. Origem independente das duas representações</w:t>
      </w:r>
    </w:p>
    <w:p>
      <w:pPr>
        <w:pStyle w:val="Heading2"/>
        <w:spacing w:after="160" w:before="280"/>
      </w:pPr>
      <w:r>
        <w:t xml:space="preserve">2.1 A aeronave do X-Plane (.acf)</w:t>
      </w:r>
    </w:p>
    <w:p>
      <w:pPr>
        <w:spacing w:after="160"/>
        <w:jc w:val="both"/>
      </w:pPr>
      <w:r>
        <w:t xml:space="preserve">O arquivo DH-Lon-REV-03.acf foi construído no Plane Maker a partir da </w:t>
      </w:r>
      <w:r>
        <w:rPr>
          <w:b/>
          <w:bCs/>
        </w:rPr>
        <w:t xml:space="preserve">geometria e das características físicas</w:t>
      </w:r>
      <w:r>
        <w:t xml:space="preserve"> da aeronave, seguindo a prática consolidada no grupo de pesquisa: na dissertação do Sato (Seção 3.3, p. 62), o Piper J3 virtual é uma reconfiguração do modelo de Bittar, Oliveira e Figueiredo (2014), ajustado em posição de CG, parâmetros do conjunto motopropulsor e massa total — todos os alvos vindos de medição física (balança, túnel de vento). O X-Plane calcula as forças por </w:t>
      </w:r>
      <w:r>
        <w:rPr>
          <w:i/>
          <w:iCs/>
        </w:rPr>
        <w:t xml:space="preserve">blade element theory</w:t>
      </w:r>
      <w:r>
        <w:t xml:space="preserve">, elemento a elemento das superfícies, a partir dessa descrição geométrica. Em nenhum ponto dessa rota o modelo matemático identificado participa.</w:t>
      </w:r>
    </w:p>
    <w:p>
      <w:pPr>
        <w:pStyle w:val="Heading2"/>
        <w:spacing w:after="160" w:before="280"/>
      </w:pPr>
      <w:r>
        <w:t xml:space="preserve">2.2 O modelo não linear identificado</w:t>
      </w:r>
    </w:p>
    <w:p>
      <w:pPr>
        <w:spacing w:after="160"/>
        <w:jc w:val="both"/>
      </w:pPr>
      <w:r>
        <w:t xml:space="preserve">O modelo não linear (Ana) é um conjunto de equações de corpo rígido com 6 graus de liberdade cujos coeficientes aerodinâmicos (coef_DH.m: CLα 2,88/rad, CD0 0,100, Cmα −0,88, Cmq −9,93, entre outros) foram levantados por identificação e caracterização da aeronave real. É uma parametrização por coeficientes globais — formalismo completamente diferente do blade element do X-Plane. Em nenhum ponto dessa rota o arquivo .acf participa.</w:t>
      </w:r>
    </w:p>
    <w:p>
      <w:pPr>
        <w:spacing w:after="160"/>
        <w:jc w:val="both"/>
      </w:pPr>
      <w:r>
        <w:t xml:space="preserve">As duas rotas partem, portanto, da mesma aeronave física, mas por caminhos que não se comunicam: </w:t>
      </w:r>
      <w:r>
        <w:rPr>
          <w:i/>
          <w:iCs/>
        </w:rPr>
        <w:t xml:space="preserve">físico → geometria → .acf</w:t>
      </w:r>
      <w:r>
        <w:t xml:space="preserve"> de um lado e </w:t>
      </w:r>
      <w:r>
        <w:rPr>
          <w:i/>
          <w:iCs/>
        </w:rPr>
        <w:t xml:space="preserve">físico → identificação → modelo não linear</w:t>
      </w:r>
      <w:r>
        <w:t xml:space="preserve"> do outro. Se as duas representações fossem fiéis, deveriam concordar. A Seção 3 mostra o quanto discordam.</w:t>
      </w:r>
    </w:p>
    <w:p>
      <w:pPr>
        <w:pStyle w:val="Heading1"/>
        <w:spacing w:after="200" w:before="360"/>
      </w:pPr>
      <w:r>
        <w:t xml:space="preserve">3. Evidência experimental da distinção</w:t>
      </w:r>
    </w:p>
    <w:p>
      <w:pPr>
        <w:spacing w:after="160"/>
        <w:jc w:val="both"/>
      </w:pPr>
      <w:r>
        <w:t xml:space="preserve">Todos os ensaios desta seção foram executados no .acf original (</w:t>
      </w:r>
      <w:r>
        <w:rPr>
          <w:i/>
          <w:iCs/>
        </w:rPr>
        <w:t xml:space="preserve">backup preFaseB</w:t>
      </w:r>
      <w:r>
        <w:t xml:space="preserve">, aerodinâmica pré-calibração), em atmosfera calma, com os mesmos experimentos aplicados aos dois mundos — trim motorizado, polar de planeio, identificação de arfagem por doublets de profundor e manobra em malha fechada. A régua do modelo não linear é reproduzível (trim e linearização computados de dyn_rigidbody_DH com resíduos ~10⁻¹²).</w:t>
      </w:r>
    </w:p>
    <w:p>
      <w:pPr>
        <w:pStyle w:val="Heading2"/>
        <w:spacing w:after="160" w:before="280"/>
      </w:pPr>
      <w:r>
        <w:t xml:space="preserve">3.1 Estática: condição de trim e polar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Grandeza (12 m/s)</w:t>
            </w:r>
          </w:p>
        </w:tc>
        <w:tc>
          <w:tcPr>
            <w:tcW w:type="dxa" w:w="27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NL (Ana)</w:t>
            </w:r>
          </w:p>
        </w:tc>
        <w:tc>
          <w:tcPr>
            <w:tcW w:type="dxa" w:w="2726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de trim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14,4°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5°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δe de trim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+7,6°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+2° a +3°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Throttle de trim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0,284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 – 0,85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Trim a 14 m/s (α / δe)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9,7° / +3,7°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2,4° / −2,8°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Razão α_NL / α_acf na polar (δe 0…+8°)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1,6 (constante)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L/D no planeio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4,1 – 5,7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6,4 – 6,6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O .acf original voa 'pendurado' em ângulos de ataque três vezes menores que o drone real: a asa dele é 'boa demais' (CLα efetivo ≈ 1,6× o identificado) e arrasta menos (L/D maior). Pior: o aerofólio genérico estola a ≈ 9–10°, de modo que </w:t>
      </w:r>
      <w:r>
        <w:rPr>
          <w:b/>
          <w:bCs/>
        </w:rPr>
        <w:t xml:space="preserve">o regime de voo do drone real (α entre 14° e 22°) é fisicamente inacessível ao .acf original</w:t>
      </w:r>
      <w:r>
        <w:t xml:space="preserve">.</w:t>
      </w:r>
    </w:p>
    <w:p>
      <w:pPr>
        <w:pStyle w:val="Heading2"/>
        <w:spacing w:after="160" w:before="280"/>
      </w:pPr>
      <w:r>
        <w:t xml:space="preserve">3.2 Dinâmica de arfagem: identificação por doublets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Modo longitudinal</w:t>
            </w:r>
          </w:p>
        </w:tc>
        <w:tc>
          <w:tcPr>
            <w:tcW w:type="dxa" w:w="27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NL (Ana)</w:t>
            </w:r>
          </w:p>
        </w:tc>
        <w:tc>
          <w:tcPr>
            <w:tcW w:type="dxa" w:w="2726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 (identificado em voo)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Curto período ωn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6,43 rad/s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sobreamortecido: fit 15,0 (9,8 noutro ponto de operação)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Curto período ζ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0,55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1,67 (1,1) — sem oscilação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Autoridade do profundor (pico q/δe)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5,5 rad/s/rad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4,8 rad/s/rad (compatível)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Fugóide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ωn 1,12 / ζ 0,085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medida formalmente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A resposta de arfagem do modelo é uma oscilação subamortecida bem definida; a do .acf original é sobreamortecida — não oscila (</w:t>
      </w:r>
      <w:r>
        <w:rPr>
          <w:i/>
          <w:iCs/>
        </w:rPr>
        <w:t xml:space="preserve">em regime sobreamortecido ωn e ζ isolados são mal-identificáveis; o que é robusto é a ausência de oscilação e o polo dominante em ≈ 5–6 rad/s</w:t>
      </w:r>
      <w:r>
        <w:t xml:space="preserve">). A Figura 1 sobrepõe as três respostas ao mesmo doublet de profundor em malha aberta: modelo não linear exato, .acf original e, como referência do que a calibração alcança, o gêmeo v1.1.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 — Doublet de profundor em malha aberta, três vias: modelo da Ana (exato, submodelo α–q: ωn 6,43 / ζ 0,55), .acf original (sobreamortecido) e gêmeo v1.1 (ωn 6,25 / ζ 0,61). Dados: XP_ident_theta_20260831_125617.mat.</w:t>
      </w:r>
    </w:p>
    <w:p>
      <w:pPr>
        <w:pStyle w:val="Heading2"/>
        <w:spacing w:after="160" w:before="280"/>
      </w:pPr>
      <w:r>
        <w:t xml:space="preserve">3.3 Demais eixos e envelope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Grandeza</w:t>
            </w:r>
          </w:p>
        </w:tc>
        <w:tc>
          <w:tcPr>
            <w:tcW w:type="dxa" w:w="27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NL (Ana)</w:t>
            </w:r>
          </w:p>
        </w:tc>
        <w:tc>
          <w:tcPr>
            <w:tcW w:type="dxa" w:w="2726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Rolagem: p_ss/δa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−8,5 rad/s/rad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−5,0 (60% da autoridade)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Dutch roll ωn / ζ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5,04 rad/s / 0,41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2,3 rad/s / 0,33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Espiral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instável (+0,23)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instável (deriva de φ) ✓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Envelope de α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voa a 14–22° (sem estol modelado)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estola a ≈ 9–10°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Massa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2,2 kg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2,2 kg ✓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T_max a 12 m/s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N (F = 14·δt)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14–16 N ✓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Note o padrão: as grandezas que coincidem (massa, tração máxima, sinal da espiral) são justamente as de natureza física direta — as mesmas categorias que o Sato ajustou por medição no precedente do grupo. As que divergem (trim, curto período, autoridade lateral, direcional, envelope de α) são as aerodinâmicas e dinâmicas, que nunca haviam sido calibradas.</w:t>
      </w:r>
    </w:p>
    <w:p>
      <w:pPr>
        <w:pStyle w:val="Heading2"/>
        <w:spacing w:after="160" w:before="280"/>
      </w:pPr>
      <w:r>
        <w:t xml:space="preserve">3.4 Ensaio decisivo: a mesma malha de controle nas duas plantas</w:t>
      </w:r>
    </w:p>
    <w:p>
      <w:pPr>
        <w:spacing w:after="160"/>
        <w:jc w:val="both"/>
      </w:pPr>
      <w:r>
        <w:t xml:space="preserve">O experimento que fecha a questão: a </w:t>
      </w:r>
      <w:r>
        <w:rPr>
          <w:b/>
          <w:bCs/>
        </w:rPr>
        <w:t xml:space="preserve">mesma malha PID em cascata, com os mesmos ganhos e as mesmas proteções</w:t>
      </w:r>
      <w:r>
        <w:t xml:space="preserve">, foi submetida à mesma manobra (doublet de altitude ±10 m) nas duas plantas.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Doublet de h ±10 m (mesma malha, mesmos ganhos)</w:t>
            </w:r>
          </w:p>
        </w:tc>
        <w:tc>
          <w:tcPr>
            <w:tcW w:type="dxa" w:w="27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NL (SIL)</w:t>
            </w:r>
          </w:p>
        </w:tc>
        <w:tc>
          <w:tcPr>
            <w:tcW w:type="dxa" w:w="2726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da manobra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IMPOSSÍVEL — h não sobe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RMS do erro de h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6,95 m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9,23 m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 estacionário da subida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 m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−14,6 m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Altitude mínima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segue a referência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afunda a 588,7 m (ref. 600) e não recupera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θ durante a manobra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segue a manobra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pregado no teto de proteção +5° por ≈ 100 s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t xml:space="preserve">A explicação é física e resume toda a distinção: o ângulo de trajetória é γ = θ − α. No .acf original, α_trim ≈ 5°, então o teto de proteção de θ (+5°) dá γ ≈ 0 — a aeronave </w:t>
      </w:r>
      <w:r>
        <w:rPr>
          <w:b/>
          <w:bCs/>
        </w:rPr>
        <w:t xml:space="preserve">não tem como subir</w:t>
      </w:r>
      <w:r>
        <w:t xml:space="preserve"> dentro dos limites da malha. No regime do modelo (α_trim 14,4°), o mesmo teto entrega γ ≈ +3° e a manobra sai naturalmente. Ou seja: não se trata de ajuste fino de ganhos, e sim de plantas em regimes de voo diferentes.</w:t>
      </w:r>
    </w:p>
    <w:p>
      <w:pPr>
        <w:spacing w:after="60" w:before="200"/>
        <w:jc w:val="center"/>
      </w:pPr>
      <w:r>
        <w:drawing>
          <wp:inline distT="0" distB="0" distL="0" distR="0">
            <wp:extent cx="47625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2 — Doublet de altitude em malha fechada: SIL (modelo da Ana) × .acf original. A mesma malha que executa a manobra no modelo não consegue subir no .acf original. Voo XP_voo_20260831_130632.mat.</w:t>
      </w:r>
    </w:p>
    <w:p>
      <w:pPr>
        <w:pStyle w:val="Heading1"/>
        <w:spacing w:after="200" w:before="360"/>
      </w:pPr>
      <w:r>
        <w:t xml:space="preserve">4. Síntese do diagnóstico</w:t>
      </w:r>
    </w:p>
    <w:p>
      <w:pPr>
        <w:spacing w:after="160"/>
        <w:jc w:val="both"/>
      </w:pPr>
      <w:r>
        <w:t xml:space="preserve">As duas representações não são 'totalmente diferentes' em tudo — ambas são aeronaves estáveis, com polo longitudinal dominante na mesma ordem de grandeza e a mesma massa e tração. A formulação tecnicamente correta, e a que se recomenda perante a banca, é:</w:t>
      </w:r>
    </w:p>
    <w:p>
      <w:pPr>
        <w:spacing w:after="160"/>
        <w:jc w:val="both"/>
      </w:pPr>
      <w:r>
        <w:rPr>
          <w:b/>
          <w:bCs/>
          <w:i/>
          <w:iCs/>
        </w:rPr>
        <w:t xml:space="preserve">o .acf original e o modelo não linear identificado são dinamicamente distintos nas características determinantes para o projeto de controle — condição de trim (α 5° vs 14,4°), amortecimento do curto período (sobreamortecido vs ζ 0,55), autoridade de rolagem (−40%), direcional (dutch roll 2× mais lento) e envelope de ângulo de ataque (estol a 9–10° vs regime de voo a 14–22°) — a ponto de a manobra elementar de altitude, executável no modelo de projeto, ser fisicamente impossível na planta original com a mesma malha e as mesmas proteções.</w:t>
      </w:r>
    </w:p>
    <w:p>
      <w:pPr>
        <w:pStyle w:val="Heading1"/>
        <w:spacing w:after="200" w:before="360"/>
      </w:pPr>
      <w:r>
        <w:t xml:space="preserve">5. Consequência metodológica: a relação que existe foi construída</w:t>
      </w:r>
    </w:p>
    <w:p>
      <w:pPr>
        <w:spacing w:after="160"/>
        <w:jc w:val="both"/>
      </w:pPr>
      <w:r>
        <w:t xml:space="preserve">Da distinção demonstrada seguem três consequências: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Independência respondida. </w:t>
      </w:r>
      <w:r>
        <w:t xml:space="preserve">O modelo X-Plane não deriva do modelo não linear nem é afetado por ele: um resultado obtido no .acf original nada diria sobre os controladores projetados no modelo da Ana — as plantas nem sequer compartilham o regime de voo.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A calibração do gêmeo era necessária, não cosmética. </w:t>
      </w:r>
      <w:r>
        <w:t xml:space="preserve">Para que o X-Plane servisse de bancada de ensaio dos controladores, o .acf foi reconfigurado (aerodinâmica, incidências, CG, motor e inércia de arfagem) tomando o modelo identificado como gabarito — extensão, em natureza, do precedente do Sato (p. 62), com alcance maior porque o critério de aceitação era dinâmico.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A alegação é dimensionada para a dependência criada. </w:t>
      </w:r>
      <w:r>
        <w:t xml:space="preserve">Após a calibração, o que se alega é que o gêmeo transporta o modelo para a bancada virtual — nunca que 'o X-Plane valida o modelo', o que seria circular. A validação do modelo permanece sendo assunto da identificação; o gêmeo agrega implementação numérica independente (blade element), cadeia de atuadores, atmosfera, estol e limites de superfície — os elementos de realismo que expuseram, por exemplo, as deficiências estruturais do controlador LQRY, invisíveis no SIL.</w:t>
      </w:r>
    </w:p>
    <w:p>
      <w:pPr>
        <w:spacing w:after="160"/>
        <w:jc w:val="both"/>
      </w:pPr>
      <w:r>
        <w:t xml:space="preserve">O contraste antes/depois é o que dá força ao argumento: a equivalência final (campanhas G4/G5) só aparece </w:t>
      </w:r>
      <w:r>
        <w:rPr>
          <w:b/>
          <w:bCs/>
        </w:rPr>
        <w:t xml:space="preserve">depois</w:t>
      </w:r>
      <w:r>
        <w:t xml:space="preserve"> da calibração declarada — logo não é um acaso do simulador nem uma tautologia, é o resultado de um procedimento documentado e reprodutível.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3 — Antes/depois da calibração do gêmeo: o .acf original (antes) e o gêmeo v1.1 (depois) contra a régua do modelo identificado.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700"/>
        <w:gridCol w:w="2726"/>
      </w:tblGrid>
      <w:tr>
        <w:trPr>
          <w:tblHeader/>
        </w:trPr>
        <w:tc>
          <w:tcPr>
            <w:tcW w:type="dxa" w:w="36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Campanha G5 (após calibração, mesmos ganhos)</w:t>
            </w:r>
          </w:p>
        </w:tc>
        <w:tc>
          <w:tcPr>
            <w:tcW w:type="dxa" w:w="2700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SIL (modelo NL)</w:t>
            </w:r>
          </w:p>
        </w:tc>
        <w:tc>
          <w:tcPr>
            <w:tcW w:type="dxa" w:w="2726"/>
            <w:shd w:fill="D9E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X-Plane (gêmeo v1.1)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Doublet h ±10 m — RMS 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6,95 m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6,96 m (6,98 sem vento)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Perfil de missão — RMS h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3,40 m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3,41 m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Doublet ψ ±15° — RMS ψ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8,39°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8,52°</w:t>
            </w:r>
          </w:p>
        </w:tc>
      </w:tr>
      <w:tr>
        <w:trPr>
          <w:tblHeader w:val="false"/>
        </w:trPr>
        <w:tc>
          <w:tcPr>
            <w:tcW w:type="dxa" w:w="36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Artefato de janela curta (OS do retorno)</w:t>
            </w:r>
          </w:p>
        </w:tc>
        <w:tc>
          <w:tcPr>
            <w:tcW w:type="dxa" w:w="2700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−33,0%</w:t>
            </w:r>
          </w:p>
        </w:tc>
        <w:tc>
          <w:tcPr>
            <w:tcW w:type="dxa" w:w="2726"/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−33,0% (idêntico, sem vento)</w:t>
            </w:r>
          </w:p>
        </w:tc>
      </w:tr>
    </w:tbl>
    <w:p>
      <w:pPr>
        <w:spacing w:after="120"/>
      </w:pPr>
    </w:p>
    <w:p>
      <w:pPr>
        <w:spacing w:after="60" w:before="200"/>
        <w:jc w:val="center"/>
      </w:pPr>
      <w:r>
        <w:drawing>
          <wp:inline distT="0" distB="0" distL="0" distR="0">
            <wp:extent cx="47625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4 — A mesma manobra da Figura 2, agora no gêmeo calibrado (atmosfera calma): SIL × X-Plane indistinguíveis em RMS (6,95 × 6,98 m). Voo XP_voo_20260831_111428.mat.</w:t>
      </w:r>
    </w:p>
    <w:p>
      <w:pPr>
        <w:pStyle w:val="Heading1"/>
        <w:spacing w:after="200" w:before="360"/>
      </w:pPr>
      <w:r>
        <w:t xml:space="preserve">6. Conclusão</w:t>
      </w:r>
    </w:p>
    <w:p>
      <w:pPr>
        <w:spacing w:after="160"/>
        <w:jc w:val="both"/>
      </w:pPr>
      <w:r>
        <w:t xml:space="preserve">A aeronave existente no X-Plane e o modelo não linear desenvolvido pela Ana são representações de origens independentes e comportamentos dinâmicos distintos, e isso foi demonstrado com quatro experimentos (trim, polar, identificação de arfagem e manobra em malha fechada), cada um com número e figura. Não há relação direta entre os dois mundos — nem poderia haver: nada se propaga automaticamente do modelo matemático para o simulador, e vice-versa.</w:t>
      </w:r>
    </w:p>
    <w:p>
      <w:pPr>
        <w:spacing w:after="160"/>
        <w:jc w:val="both"/>
      </w:pPr>
      <w:r>
        <w:t xml:space="preserve">A relação que o trabalho utiliza foi construída deliberadamente (calibração do gêmeo), declarada com a alegação correta (transporte do modelo para uma bancada virtual de ensaio) e verificada por campanhas de equivalência com métricas. A distinção original, longe de ser uma fragilidade, é o que dá sentido ao gêmeo: sem ela, a calibração seria desnecessária; sem a calibração, o X-Plane seria irrelevante para os controladores projetados.</w:t>
      </w:r>
    </w:p>
    <w:p>
      <w:pPr>
        <w:pStyle w:val="Heading1"/>
        <w:spacing w:after="200" w:before="360"/>
      </w:pPr>
      <w:r>
        <w:t xml:space="preserve">Anexo — dados e arquivos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Ensaios no .acf original (backup preFaseB): voos/XP_ident_theta_20260831_125617.mat (identificação), voos/XP_voo_20260831_130632.mat (dblh em malha fechada).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Figuras: voos/EQUIV_doublet_malha_aberta_3vias.png, voos/G5_dblh_SILxXP_original.png, voos/EQUIV_antes_depois.png, voos/G5_dblh_SILxXP_calmo.png.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Régua do modelo NL: coef_DH.m + dyn_rigidbody_DH (trim/linearização reproduzíveis; curto período exato 6,43 rad/s / ζ 0,55 pelo submodelo α–q).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Registro completo da calibração e das campanhas: xplane/EQUIVALENCIA_ACF.md; relatório do gêmeo: docs/Relatorio_gemeo_XPlane.docx/.pdf.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Precedente metodológico: dissertação do Sato, Seção 3.3, p. 62 (reconfiguração do .acf herdado — CG, motopropulsor e massa — a partir de medições físicas).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f2cfc8c858075f48dbebe25707feb3038f73d9.png"/><Relationship Id="rId9" Type="http://schemas.openxmlformats.org/officeDocument/2006/relationships/image" Target="media/8c5b35498c5adeb661231a31de459c475e5a1bcb.png"/><Relationship Id="rId10" Type="http://schemas.openxmlformats.org/officeDocument/2006/relationships/image" Target="media/40fa8b999114b90e423cb67cd0213bc2047febd1.png"/><Relationship Id="rId11" Type="http://schemas.openxmlformats.org/officeDocument/2006/relationships/image" Target="media/ac4e33f86a9981e09b946d66f525a32eafffa3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2026-09-01T13:26:21.882Z</dcterms:created>
  <dcterms:modified xsi:type="dcterms:W3CDTF">2026-09-01T13:26:21.883Z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