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A3C6E"/>
          <w:sz w:val="48"/>
          <w:szCs w:val="48"/>
        </w:rPr>
        <w:t xml:space="preserve">AI User Testing &amp; Golden Paths</w:t>
      </w:r>
    </w:p>
    <w:p>
      <w:pPr>
        <w:spacing w:after="400"/>
        <w:jc w:val="center"/>
      </w:pPr>
      <w:r>
        <w:rPr>
          <w:rFonts w:ascii="Arial" w:cs="Arial" w:eastAsia="Arial" w:hAnsi="Arial"/>
          <w:color w:val="333333"/>
          <w:sz w:val="28"/>
          <w:szCs w:val="28"/>
        </w:rPr>
        <w:t xml:space="preserve">Case Study Review #1</w:t>
      </w:r>
    </w:p>
    <w:p>
      <w:pPr>
        <w:spacing w:after="200"/>
        <w:jc w:val="center"/>
      </w:pPr>
      <w:r>
        <w:rPr>
          <w:rFonts w:ascii="Arial" w:cs="Arial" w:eastAsia="Arial" w:hAnsi="Arial"/>
          <w:color w:val="333333"/>
          <w:sz w:val="22"/>
          <w:szCs w:val="22"/>
        </w:rPr>
        <w:t xml:space="preserve">Harry Hein | March 18, 2026</w:t>
      </w:r>
    </w:p>
    <w:p>
      <w:pPr>
        <w:jc w:val="center"/>
      </w:pPr>
      <w:r>
        <w:rPr>
          <w:rFonts w:ascii="Arial" w:cs="Arial" w:eastAsia="Arial" w:hAnsi="Arial"/>
          <w:color w:val="1A3C6E"/>
          <w:sz w:val="20"/>
          <w:szCs w:val="20"/>
        </w:rPr>
        <w:t xml:space="preserve">hello-harry.vercel.app</w:t>
      </w:r>
    </w:p>
    <w:p>
      <w:r>
        <w:br w:type="page"/>
      </w:r>
    </w:p>
    <w:p>
      <w:pPr>
        <w:pStyle w:val="Heading1"/>
        <w:spacing w:after="200" w:before="360"/>
      </w:pPr>
      <w:r>
        <w:rPr>
          <w:rFonts w:ascii="Arial" w:cs="Arial" w:eastAsia="Arial" w:hAnsi="Arial"/>
          <w:b/>
          <w:bCs/>
          <w:color w:val="1A3C6E"/>
          <w:sz w:val="32"/>
          <w:szCs w:val="32"/>
        </w:rPr>
        <w:t xml:space="preserve">Case Study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Title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User Testing &amp; Golden Paths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Slides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23</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Year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2026</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Role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Product Designer (Solo)</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 testing feature for Designer OS with 23-slide presentation covering research, validation, design decisions, and beta testing</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Key Metrics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60s first feedback, 3min setup, 24/7 availability, 4.2x avg AI runs per prototype, 9/11 AI-human validation match, 12 beta users tested</w:t>
            </w:r>
          </w:p>
        </w:tc>
      </w:tr>
    </w:tbl>
    <w:p>
      <w:r>
        <w:br w:type="page"/>
      </w:r>
    </w:p>
    <w:p>
      <w:pPr>
        <w:pStyle w:val="Heading1"/>
        <w:spacing w:after="200" w:before="360"/>
      </w:pPr>
      <w:r>
        <w:rPr>
          <w:rFonts w:ascii="Arial" w:cs="Arial" w:eastAsia="Arial" w:hAnsi="Arial"/>
          <w:b/>
          <w:bCs/>
          <w:color w:val="1A3C6E"/>
          <w:sz w:val="32"/>
          <w:szCs w:val="32"/>
        </w:rPr>
        <w:t xml:space="preserve">Part 1: UX Design Lead Assessment</w:t>
      </w:r>
    </w:p>
    <w:p>
      <w:pPr>
        <w:spacing w:after="120"/>
      </w:pPr>
      <w:r>
        <w:rPr>
          <w:rFonts w:ascii="Arial" w:cs="Arial" w:eastAsia="Arial" w:hAnsi="Arial"/>
          <w:sz w:val="20"/>
          <w:szCs w:val="20"/>
        </w:rPr>
        <w:t xml:space="preserve">Evaluating whether this case study demonstrates the design competence a UX team lead would look for in a senior hire.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Design Process &amp; Methodology</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9/10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Exceptional 5-act narrative structure with deep research grounding. Research now includes 8 product designers with 30-minute semi-structured interviews yielding quantified findings (6/8 skip testing under deadline, 7/8 receive vague feedback, 8/8 would test more if instant). Validation slide directly compares AI-detected blockers against real user findings across 3 design flows with 3 designers each. Alternatives exploration (Heuristic Checklist, Figma API Automation vs chosen AI + Puppeteer) demonstrates thoughtful decision-making. Design Decisions slide outlines 4 key choices. What Broke First section uniquely transparent about failures (AI hallucinations, identical personas, overly strict goal detection). WCAG AA accessibility explicitly mentioned (keyboard navigation, aria-live announcements).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Business Impact &amp; Metrics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8/10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4.2x average AI runs per prototype is credibly sourced from first 30 sessions of early access users. Title metrics clearly state 60s time to first feedback, 3-minute test setup, 24/7 availability. -99% wait time reduction from synchronous designer meetings (hours) to asynchronous AI feedback (seconds) is clearly stated. 12 beta users from DesignerOS community mentioned in Slide 19 as structured feedback source. However, original -40% churn metric from homepage is not visibly supported in the 23 slides — timeline unclear on how 90-day churn could be measured from feature launching 30 sessions ago.</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Technical Breadth &amp; Depth</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Demonstrates sophisticated understanding of AI + browser automation stack. Puppeteer-based screenshot analysis, SSE streaming for real-time status updates, persona-driven prompt engineering, dual-signal goal detection (comparing user paths to AI-predicted pain points). Information Architecture of dashboard designed. UI Components slide shows 6 detailed component implementations. References 'Golden Paths' concept name with clear business logic. Accessibility implementation shows technical maturity in aria-live regions and keyboard-only testing flows.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User Research Rigor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9/10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Strongest research section in updated case studies. 8 product designers interviewed with explicit 30-minute semi-structured interview format specified. Research findings quantified (6/8, 7/8, 8/8 patterns). Validation methodology adds credibility: 9/11 navigation blockers identified by AI matched what real users encountered, tested across 3 design flows with 3 designers per flow. 12 beta users from community provided structured feedback. Research drives hypothesis directly and hypothesis informs design. Single-persona methodology (Marcus) labeled as composite.</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Collaboration &amp; Communication</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7/10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Solo personal product project on Designer OS, which is honest about scope limitations. However, community involvement is now explicit: 12 beta users provided structured feedback (Slide 19). Weekly design iterations mentioned. No visible team management, stakeholder disagreement resolution, or cross-functional dependencies. For mid-to-senior roles at large companies, this remains the weakest signal.</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Portfolio UX &amp; Presentation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9/10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Reveal.js progressive disclosure format remains highly engaging. 23-slide arc is well-structured: Problem (11pm scenario) → Research (8 interviews + quantified findings) → Why Not Simpler (alternatives) → Demo → UI Components → Design Decisions → Validation → Before/After → Metrics → What Broke First → Lessons. Cover slide immediately establishes scope with title metrics. Visual hierarchy and pacing are excellent.</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8.4/10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STRONG</w:t>
            </w:r>
          </w:p>
        </w:tc>
      </w:tr>
    </w:tbl>
    <w:p>
      <w:r>
        <w:br w:type="page"/>
      </w:r>
    </w:p>
    <w:p>
      <w:pPr>
        <w:pStyle w:val="Heading1"/>
        <w:spacing w:after="200" w:before="360"/>
      </w:pPr>
      <w:r>
        <w:rPr>
          <w:rFonts w:ascii="Arial" w:cs="Arial" w:eastAsia="Arial" w:hAnsi="Arial"/>
          <w:b/>
          <w:bCs/>
          <w:color w:val="1A3C6E"/>
          <w:sz w:val="32"/>
          <w:szCs w:val="32"/>
        </w:rPr>
        <w:t xml:space="preserve">Part 2: Talent Acquisition Assessment</w:t>
      </w:r>
    </w:p>
    <w:p>
      <w:pPr>
        <w:spacing w:after="120"/>
      </w:pPr>
      <w:r>
        <w:rPr>
          <w:rFonts w:ascii="Arial" w:cs="Arial" w:eastAsia="Arial" w:hAnsi="Arial"/>
          <w:sz w:val="20"/>
          <w:szCs w:val="20"/>
        </w:rPr>
        <w:t xml:space="preserve">Evaluating whether this case study would pass screening and compel a recruiter to put the candidate in front of a hiring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160"/>
      </w:tblGrid>
      <w:tr>
        <w:tc>
          <w:tcPr>
            <w:tcW w:type="dxa" w:w="40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41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Assessment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Professional Positioning &amp; Brand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AI-first product design positioning is extremely timely for 2025-2026. Building end-to-end AI features (prompt engineering, streaming UX, validation testing) signals market-relevant skills. Solo Designer OS project is honest positioning as personal product, not a company product. Accessibility consideration (WCAG AA) adds inclusivity positioning. Community engagement (12 beta testers) shows open-source ethos.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Experience Credibility &amp; Trajectory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Designer OS is personal product with demonstrated user traction (enough for beta testing with 12 external users from community). 4.2x runs from 30 sessions shows early product-market signal. Weakness: personal product, not company product. No external press, funding, or formal adoption claim. This is legitimate but doesn't carry same weight as 'adopted by enterprise client.'</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Skills &amp; Market Alignment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9.5/10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AI product design, Puppeteer browser automation, prompt engineering for user testing, SSE streaming architecture, validation study design, accessibility compliance (WCAG AA). Puppeteer + AI combination is rare skill. SSE streaming and real-time feedback architecture shows full-stack understanding. Beta testing methodology shows user research skills. This is a T-shaped profile with vertical depth in AI.</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Red Flags Assessment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Personal project removes team signal. 4.2x runs from N=30 early sessions is thin sample — statistically preliminary. -40% churn from homepage not supported in slides creates audit trail red flag. 9/11 validation match sounds like 9 out of 11 data points, but methodology unclear (11 blockers across 3 flows × 3 designers each = max 9 human observations, so where does 11 come from?). Year changed from 2024 to 2026 raises timeline questions.</w:t>
            </w:r>
          </w:p>
        </w:tc>
      </w:tr>
      <w:tr>
        <w:tc>
          <w:tcPr>
            <w:tcW w:type="dxa" w:w="4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sz w:val="20"/>
                <w:szCs w:val="20"/>
              </w:rPr>
              <w:t xml:space="preserve">Compensation &amp; Level Indicators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8.5/10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Technical depth and market-relevant AI skills signal senior IC or lead level. AI product design is typically valued at senior rate. Solo execution limits lead role perception. Could be Staff IC track at AI-focused company. Raytail and TreeDots employment provides context that this person can work within organizations too.</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Cultural Fit &amp; Soft Skills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7.5/10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Self-directed work on personal project. What Broke First section demonstrates growth mindset and vulnerability. Community engagement (12 beta testers, community responses) shows collaborative spirit. Missing: explicit teamwork examples, mentoring, conflict resolution evidence. Feels like 'brilliant IC who can ship alone' rather than 'leader who elevates team.'</w:t>
            </w:r>
          </w:p>
        </w:tc>
      </w:tr>
      <w:tr>
        <w:tc>
          <w:tcPr>
            <w:tcW w:type="dxa" w:w="40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FFFFFF"/>
                <w:sz w:val="20"/>
                <w:szCs w:val="20"/>
              </w:rPr>
              <w:t xml:space="preserve">OVERALL</w:t>
            </w:r>
          </w:p>
        </w:tc>
        <w:tc>
          <w:tcPr>
            <w:tcW w:type="dxa" w:w="120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8.2/10</w:t>
            </w:r>
          </w:p>
        </w:tc>
        <w:tc>
          <w:tcPr>
            <w:tcW w:type="dxa" w:w="4160"/>
            <w:tcBorders>
              <w:top w:val="single" w:color="CCCCCC" w:sz="1"/>
              <w:left w:val="single" w:color="CCCCCC" w:sz="1"/>
              <w:bottom w:val="single" w:color="CCCCCC" w:sz="1"/>
              <w:right w:val="single" w:color="CCCCCC" w:sz="1"/>
            </w:tcBorders>
            <w:shd w:fill="0F2440" w:val="clear"/>
            <w:tcMar>
              <w:top w:type="dxa" w:w="80"/>
              <w:left w:type="dxa" w:w="120"/>
              <w:bottom w:type="dxa" w:w="80"/>
              <w:right w:type="dxa" w:w="120"/>
            </w:tcMar>
          </w:tcPr>
          <w:p>
            <w:r>
              <w:rPr>
                <w:rFonts w:ascii="Arial" w:cs="Arial" w:eastAsia="Arial" w:hAnsi="Arial"/>
                <w:b/>
                <w:bCs/>
                <w:color w:val="C8A96E"/>
                <w:sz w:val="20"/>
                <w:szCs w:val="20"/>
              </w:rPr>
              <w:t xml:space="preserve">STRONG</w:t>
            </w:r>
          </w:p>
        </w:tc>
      </w:tr>
    </w:tbl>
    <w:p>
      <w:r>
        <w:br w:type="page"/>
      </w:r>
    </w:p>
    <w:p>
      <w:pPr>
        <w:pStyle w:val="Heading1"/>
        <w:spacing w:after="200" w:before="360"/>
      </w:pPr>
      <w:r>
        <w:rPr>
          <w:rFonts w:ascii="Arial" w:cs="Arial" w:eastAsia="Arial" w:hAnsi="Arial"/>
          <w:b/>
          <w:bCs/>
          <w:color w:val="1A3C6E"/>
          <w:sz w:val="32"/>
          <w:szCs w:val="32"/>
        </w:rPr>
        <w:t xml:space="preserve">Part 3: AI Authenticity Audit</w:t>
      </w:r>
    </w:p>
    <w:p>
      <w:pPr>
        <w:spacing w:after="120"/>
      </w:pPr>
      <w:r>
        <w:rPr>
          <w:rFonts w:ascii="Arial" w:cs="Arial" w:eastAsia="Arial" w:hAnsi="Arial"/>
          <w:b/>
          <w:bCs/>
          <w:sz w:val="20"/>
          <w:szCs w:val="20"/>
        </w:rPr>
        <w:t xml:space="preserve">Overall AI Authenticity Score: 8.5/10 (10 = fully human, 1 = fully AI)</w:t>
      </w:r>
    </w:p>
    <w:p>
      <w:pPr>
        <w:spacing w:after="120"/>
      </w:pPr>
      <w:r>
        <w:rPr>
          <w:rFonts w:ascii="Arial" w:cs="Arial" w:eastAsia="Arial" w:hAnsi="Arial"/>
          <w:sz w:val="20"/>
          <w:szCs w:val="20"/>
        </w:rPr>
        <w:t xml:space="preserve">Strong authenticity signals from research specificity, failure narrative, and technical implementation details. Validation methodology is sophisticated and hard to fabricate. Overall reads as human-authored by someone with deep AI product knowledge.</w:t>
      </w:r>
    </w:p>
    <w:p>
      <w:pPr>
        <w:pStyle w:val="Heading2"/>
        <w:spacing w:after="160" w:before="280"/>
      </w:pPr>
      <w:r>
        <w:rPr>
          <w:rFonts w:ascii="Arial" w:cs="Arial" w:eastAsia="Arial" w:hAnsi="Arial"/>
          <w:b/>
          <w:bCs/>
          <w:color w:val="1A3C6E"/>
          <w:sz w:val="28"/>
          <w:szCs w:val="28"/>
        </w:rPr>
        <w:t xml:space="preserve">Element-by-Element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060"/>
      </w:tblGrid>
      <w:tr>
        <w:tc>
          <w:tcPr>
            <w:tcW w:type="dxa" w:w="35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Element</w:t>
            </w:r>
          </w:p>
        </w:tc>
        <w:tc>
          <w:tcPr>
            <w:tcW w:type="dxa" w:w="1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AI Signal</w:t>
            </w:r>
          </w:p>
        </w:tc>
        <w:tc>
          <w:tcPr>
            <w:tcW w:type="dxa" w:w="40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Slide titles and narrative framing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Conversational, specific (11pm scenario, Marcus at 11:48pm), situational details. Does not read as templated AI output.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findings quantification (6/8, 7/8, 8/8)</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numbers from 8 interviews. AI tends toward round numbers or vague percentages. These fractions feel authentic.</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Validation methodology (9/11 match across 3 flows)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technical approach with clear comparison. Detailed without overstating confidence.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What Broke First failures list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Three specific technical failures (hallucinated screens, identical personas, overly strict goal detection). Hard to fabricate. Shows genuine debugging.</w:t>
            </w:r>
          </w:p>
        </w:tc>
      </w:tr>
      <w:tr>
        <w:tc>
          <w:tcPr>
            <w:tcW w:type="dxa" w:w="3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Design Decisions slide specificity</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27AE60"/>
                <w:sz w:val="20"/>
                <w:szCs w:val="20"/>
              </w:rPr>
              <w:t xml:space="preserve">Low</w:t>
            </w:r>
          </w:p>
        </w:tc>
        <w:tc>
          <w:tcPr>
            <w:tcW w:type="dxa" w:w="40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Four distinct decisions with technical rationale. Not generic advice.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Key Takeaway aphorism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E67E22"/>
                <w:sz w:val="20"/>
                <w:szCs w:val="20"/>
              </w:rPr>
              <w:t xml:space="preserve">Medium</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Removed from V3 for V4. Overall authenticity improved.</w:t>
            </w:r>
          </w:p>
        </w:tc>
      </w:tr>
    </w:tbl>
    <w:p>
      <w:r>
        <w:br w:type="page"/>
      </w:r>
    </w:p>
    <w:p>
      <w:pPr>
        <w:pStyle w:val="Heading1"/>
        <w:spacing w:after="200" w:before="360"/>
      </w:pPr>
      <w:r>
        <w:rPr>
          <w:rFonts w:ascii="Arial" w:cs="Arial" w:eastAsia="Arial" w:hAnsi="Arial"/>
          <w:b/>
          <w:bCs/>
          <w:color w:val="1A3C6E"/>
          <w:sz w:val="32"/>
          <w:szCs w:val="32"/>
        </w:rPr>
        <w:t xml:space="preserve">Part 4: Fabrication &amp; Credibility Audit</w:t>
      </w:r>
    </w:p>
    <w:p>
      <w:pPr>
        <w:spacing w:after="120"/>
      </w:pPr>
      <w:r>
        <w:rPr>
          <w:rFonts w:ascii="Arial" w:cs="Arial" w:eastAsia="Arial" w:hAnsi="Arial"/>
          <w:sz w:val="20"/>
          <w:szCs w:val="20"/>
        </w:rPr>
        <w:t xml:space="preserve">Every claim, metric, persona detail, and outcome statement is assessed for plausibility. Verdicts: Credible (evidence supports claim), Questionable (claim needs additional evidence), Likely Fabricated (claim contradicts available evidence), Notable (significant absence worth flagging).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c>
          <w:tcPr>
            <w:tcW w:type="dxa" w:w="2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Claim</w:t>
            </w:r>
          </w:p>
        </w:tc>
        <w:tc>
          <w:tcPr>
            <w:tcW w:type="dxa" w:w="16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Verdict</w:t>
            </w:r>
          </w:p>
        </w:tc>
        <w:tc>
          <w:tcPr>
            <w:tcW w:type="dxa" w:w="49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Reasoning</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"4.2x avg AI runs per prototype" from first 30 sessions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Notable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sessions is thin for statistical confidence, but the precision (4.2 not 4 or 4-5x) is honest about small sample. Early signal is reasonable claim, but would strengthen with caveat: 'early indicator from N=30 beta sessions, pending validation at scale.'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 90-day churn" (homepage, not in slides)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67E22"/>
                <w:sz w:val="20"/>
                <w:szCs w:val="20"/>
              </w:rPr>
              <w:t xml:space="preserve">Questionable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This metric appears on portfolio homepage but is completely absent from the 23-slide case study. If churn was measured over 90 days, it would be included in Slide 18 (Metrics). Its absence suggests it was added for marketing after case study was frozen, or timeline doesn't allow 90-day measurement yet.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"9/11 AI-human blockers matched"</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Questionable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Methodology described: 3 flows × 3 designers each = 9 unique human observations maximum. The claim of 11 blocker instances is unclear. Either (a) AI found 11 unique blockers and 9 matched human findings (what's the denominator for the match rate?), or (b) methodology was different than described. This needs clarification.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 beta users from DesignerOS community provided structured feedback"</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Explicitly stated on Slide 19 as source of iterations and lessons. Community involvement is verifiable (community members would confirm participation). Scope is reasonable for personal product.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"WCAG AA compliance, keyboard navigation, aria-live announcements"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Specific accessibility checklist implies actual implementation. Generic 'we considered accessibility' would be less credible. WCAG AA is a real standard, not an invented claim.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from "8 product designers · 30-min semi-structured interviews"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Credible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Explicit methodology (8 participants, interview format, duration). Interview count and demographics are specifics that would be caught in reference calls.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 design flows tested, 3 designers per flow" for validation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Questionable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This provides exactly N=9 human test participants. But what's the relationship to 11 blockers? Are all 3 flows equally tested? Did some blockers appear in multiple flows? Methodology could be clearer.</w:t>
            </w:r>
          </w:p>
        </w:tc>
      </w:tr>
    </w:tbl>
    <w:p>
      <w:r>
        <w:br w:type="page"/>
      </w:r>
    </w:p>
    <w:p>
      <w:pPr>
        <w:pStyle w:val="Heading1"/>
        <w:spacing w:after="200" w:before="360"/>
      </w:pPr>
      <w:r>
        <w:rPr>
          <w:rFonts w:ascii="Arial" w:cs="Arial" w:eastAsia="Arial" w:hAnsi="Arial"/>
          <w:b/>
          <w:bCs/>
          <w:color w:val="1A3C6E"/>
          <w:sz w:val="32"/>
          <w:szCs w:val="32"/>
        </w:rPr>
        <w:t xml:space="preserve">Key Strengths</w:t>
      </w:r>
    </w:p>
    <w:p>
      <w:pPr>
        <w:pStyle w:val="ListParagraph"/>
        <w:numPr>
          <w:ilvl w:val="0"/>
          <w:numId w:val="2"/>
        </w:numPr>
        <w:spacing w:after="80"/>
      </w:pPr>
      <w:r>
        <w:rPr>
          <w:rFonts w:ascii="Arial" w:cs="Arial" w:eastAsia="Arial" w:hAnsi="Arial"/>
          <w:sz w:val="20"/>
          <w:szCs w:val="20"/>
        </w:rPr>
        <w:t xml:space="preserve">Research-backed with quantified findings from 8 product designer interviews — 6/8 skip testing under deadline pressure, 7/8 report receiving vague feedback, 8/8 would test more with instant access. This is authentic insight.</w:t>
      </w:r>
    </w:p>
    <w:p>
      <w:pPr>
        <w:pStyle w:val="ListParagraph"/>
        <w:numPr>
          <w:ilvl w:val="0"/>
          <w:numId w:val="2"/>
        </w:numPr>
        <w:spacing w:after="80"/>
      </w:pPr>
      <w:r>
        <w:rPr>
          <w:rFonts w:ascii="Arial" w:cs="Arial" w:eastAsia="Arial" w:hAnsi="Arial"/>
          <w:sz w:val="20"/>
          <w:szCs w:val="20"/>
        </w:rPr>
        <w:t xml:space="preserve">Validation data showing 9/11 AI-detected blockers matching real user findings across 3 design flows proves AI model quality in realistic scenarios, not just bench testing.</w:t>
      </w:r>
    </w:p>
    <w:p>
      <w:pPr>
        <w:pStyle w:val="ListParagraph"/>
        <w:numPr>
          <w:ilvl w:val="0"/>
          <w:numId w:val="2"/>
        </w:numPr>
        <w:spacing w:after="80"/>
      </w:pPr>
      <w:r>
        <w:rPr>
          <w:rFonts w:ascii="Arial" w:cs="Arial" w:eastAsia="Arial" w:hAnsi="Arial"/>
          <w:sz w:val="20"/>
          <w:szCs w:val="20"/>
        </w:rPr>
        <w:t xml:space="preserve">12 beta users from DesignerOS community providing structured feedback demonstrates external adoption beyond solo personal use.</w:t>
      </w:r>
    </w:p>
    <w:p>
      <w:pPr>
        <w:pStyle w:val="ListParagraph"/>
        <w:numPr>
          <w:ilvl w:val="0"/>
          <w:numId w:val="2"/>
        </w:numPr>
        <w:spacing w:after="80"/>
      </w:pPr>
      <w:r>
        <w:rPr>
          <w:rFonts w:ascii="Arial" w:cs="Arial" w:eastAsia="Arial" w:hAnsi="Arial"/>
          <w:sz w:val="20"/>
          <w:szCs w:val="20"/>
        </w:rPr>
        <w:t xml:space="preserve">Transparency about what broke first (AI hallucinating screens, identical personas, overly strict goal detection) is rare and demonstrates learning velocity.</w:t>
      </w:r>
    </w:p>
    <w:p>
      <w:pPr>
        <w:pStyle w:val="ListParagraph"/>
        <w:numPr>
          <w:ilvl w:val="0"/>
          <w:numId w:val="2"/>
        </w:numPr>
        <w:spacing w:after="80"/>
      </w:pPr>
      <w:r>
        <w:rPr>
          <w:rFonts w:ascii="Arial" w:cs="Arial" w:eastAsia="Arial" w:hAnsi="Arial"/>
          <w:sz w:val="20"/>
          <w:szCs w:val="20"/>
        </w:rPr>
        <w:t xml:space="preserve">What Broke First section is standout addition that most portfolio case studies never include — shows maturity and vulnerability.</w:t>
      </w:r>
    </w:p>
    <w:p>
      <w:r>
        <w:br w:type="page"/>
      </w:r>
    </w:p>
    <w:p>
      <w:pPr>
        <w:pStyle w:val="Heading1"/>
        <w:spacing w:after="200" w:before="360"/>
      </w:pPr>
      <w:r>
        <w:rPr>
          <w:rFonts w:ascii="Arial" w:cs="Arial" w:eastAsia="Arial" w:hAnsi="Arial"/>
          <w:b/>
          <w:bCs/>
          <w:color w:val="1A3C6E"/>
          <w:sz w:val="32"/>
          <w:szCs w:val="32"/>
        </w:rPr>
        <w:t xml:space="preserve">Areas for Improvement — Detailed Analysis</w:t>
      </w:r>
    </w:p>
    <w:p>
      <w:pPr>
        <w:spacing w:after="120"/>
      </w:pPr>
      <w:r>
        <w:rPr>
          <w:rFonts w:ascii="Arial" w:cs="Arial" w:eastAsia="Arial" w:hAnsi="Arial"/>
          <w:sz w:val="20"/>
          <w:szCs w:val="20"/>
        </w:rPr>
        <w:t xml:space="preserve">Each issue is assessed by severity, explained with reasoning about why it matters to hiring managers, and accompanied by a specific, actionable suggestion for how to fix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2400"/>
        <w:gridCol w:w="2960"/>
      </w:tblGrid>
      <w:tr>
        <w:tc>
          <w:tcPr>
            <w:tcW w:type="dxa" w:w="12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28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240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Why It Hurts</w:t>
            </w:r>
          </w:p>
        </w:tc>
        <w:tc>
          <w:tcPr>
            <w:tcW w:type="dxa" w:w="2960"/>
            <w:tcBorders>
              <w:top w:val="single" w:color="CCCCCC" w:sz="1"/>
              <w:left w:val="single" w:color="CCCCCC" w:sz="1"/>
              <w:bottom w:val="single" w:color="CCCCCC" w:sz="1"/>
              <w:right w:val="single" w:color="CCCCCC" w:sz="1"/>
            </w:tcBorders>
            <w:shd w:fill="1A3C6E" w:val="clear"/>
            <w:tcMar>
              <w:top w:type="dxa" w:w="80"/>
              <w:left w:type="dxa" w:w="120"/>
              <w:bottom w:type="dxa" w:w="80"/>
              <w:right w:type="dxa" w:w="120"/>
            </w:tcMar>
          </w:tcPr>
          <w:p>
            <w:r>
              <w:rPr>
                <w:rFonts w:ascii="Arial" w:cs="Arial" w:eastAsia="Arial" w:hAnsi="Arial"/>
                <w:b/>
                <w:bCs/>
                <w:color w:val="FFFFFF"/>
                <w:sz w:val="20"/>
                <w:szCs w:val="20"/>
              </w:rPr>
              <w:t xml:space="preserve">Suggested Fix</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Homepage claims -40% churn but 23-slide case study shows no churn measurement or 90-day data</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Portfolio homepage lists '-40% 90-day churn' as a key metric, but this number appears nowhere in the actual case study presentation. Churn measurement requires 90 days of post-launch data minimum. If Golden Paths launched during early access (first 30 sessions), 90-day churn data wouldn't exist yet. This discrepancy makes hiring managers question whether metrics are fabricated for marketing impact, which retroactively damages the credibility of the Retail (427%) and Dashboard (104%) ROI claims where similar sourcing questions exist. The pattern becomes: 'This designer adds impressive numbers to homepage cards without verifying them against case study evidence.'</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 A: Remove '-40% churn' from homepage and replace with a sourced metric like 'Early signal: 4.2x runs from 30 beta sessions' with explicit N=30 caveat. Option B: Add to Slide 18 (Metrics) a note explaining churn methodology if it exists: 'Measured across cohort of beta testers from Jan-Mar 2026, comparing pre- and post-adoption, N=X.' Option C: Change homepage to say 'On Track for 40% churn reduction' if 90-day measurement is still in progress.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67E22"/>
                <w:sz w:val="20"/>
                <w:szCs w:val="20"/>
              </w:rPr>
              <w:t xml:space="preserve">HIGH</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Validation methodology claims '9/11 match' but sample composition is unclear</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slides describe '3 design flows × 3 designers per flow = 9 unique human assessments' but the headline metric is '9/11 blockers matched.' This leaves ambiguous what the 11 represents. Is it 11 AI-detected blockers (so 9 of 11 matched)? Is it 11 total instances across flows? Did one designer test all 3 flows? This ambiguity will provoke skeptical questions in interviews: 'Walk me through exactly how you counted to 11.' If the methodology is actually sound, lack of clarity makes it appear fabricated even if it isn't.</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Clarify validation methodology in Slide 12: '3 design flows (Prototype A, B, C), 3 designers tested each independently. AI detected 11 unique navigation blockers across all flows. 9 of the 11 matched issues reported by testers. Match rate: 82% (9/11). Dissent cases: [specific examples].' If the 11 comes from somewhere else (like multiple instances of same blocker), explain that clearly. Methodology clarity is worth a bullet point.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4.2x runs metric is precise despite thin N=30 sample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metric '4.2x average AI runs per prototype' sounds definitive from early access data with only 30 sessions. In an interview, when asked 'Did you measure this across a larger sample afterward?' the answer determines credibility. If no, then 4.2x is preliminary and should be caveated. If yes, the case study should mention the validation sample. The specificity (not rounding to 4x) could seem like false precision.</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On Slide 18 (Metrics), add context: 'Early beta signal from N=30 sessions. Average 4.2 AI runs per prototype session (baseline expectation: 1 run per session if feature had not existed). Validation at scale (N=200+ sessions) pending.' This honest caveating is more credible than overconfident precision.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Solo personal project limits team collaboration signal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Designer OS is acknowledged as a solo build (no team, no company, no stakeholders). For roles at companies like Stripe, Figma, or Shopify, hiring managers evaluate capability to collaborate, navigate disagreement, and work within constraints. A solo portfolio entry—especially the first one—signals 'excellent solo IC' not 'team-ready lead.' This isn't disqualifying, but it's a visible gap.</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one new slide (or extend Slide 19) explicitly showing collaboration evidence: 'Community Feedback &amp; Iteration' with quotes from 2-3 beta testers by name, describing how their feedback shaped features. Example: 'Sarah (designer at Figma): "The 3-minute setup time was critical—we were skipping tests because the old way took 30 minutes." After her feedback, I optimized the setup flow.' Even naming community contributors adds collaboration signal.</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C8A96E"/>
                <w:sz w:val="20"/>
                <w:szCs w:val="20"/>
              </w:rPr>
              <w:t xml:space="preserve">MEDIUM</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What Broke First lists failures but doesn't explain remedies for two of three</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AI hallucinated screens, personas felt identical, goal detection too strict. But the slide (S20) jumps to Lessons without showing what was actually fixed. Did the hallucinations get 100% eliminated? Did persona differentiation improve? Without visible resolution, 'What Broke First' becomes 'things we complained about' rather than 'things we fixed,' weakening the learning signal.</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Expand Slide 20 or add Slide 20.5 showing specific remedies: 'AI Hallucinations: Added image recognition pre-validation layer. Result: 100% valid screenshots in subsequent 50-session cohort. Identical Personas: Implemented preference-based persona routing (different prompts per user type). Result: 5/5 beta testers reported distinct persona voices. Goal Detection: Relaxed strictness threshold from 100% confidence to 80%, allowing edge cases. Result: 3% false negatives vs 45% false negatives at 100% threshold.' Remedies + results = credible improvement narrative.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27AE60"/>
                <w:sz w:val="20"/>
                <w:szCs w:val="20"/>
              </w:rPr>
              <w:t xml:space="preserve">LOW</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Marcus persona identified as composite but methodology not fully visible on Slide 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While Slide 5 (Research) provides methodology, Slide 2 (where Marcus is introduced) doesn't immediately signal this is a synthesized persona. A quick-scanning hiring manager on first read might wonder if Marcus is a specific person or a made-up archetype.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 Slide 2 Marcus intro, add one small line: '(Composite persona from 8 designer interviews, detailed in Slide 5).' This immediate signposting removes ambiguity.</w:t>
            </w:r>
          </w:p>
        </w:tc>
      </w:tr>
    </w:tbl>
    <w:p>
      <w:pPr>
        <w:spacing w:after="120" w:before="200"/>
      </w:pPr>
      <w:r>
        <w:rPr>
          <w:rFonts w:ascii="Arial" w:cs="Arial" w:eastAsia="Arial" w:hAnsi="Arial"/>
          <w:b/>
          <w:bCs/>
          <w:color w:val="0F2440"/>
          <w:sz w:val="24"/>
          <w:szCs w:val="24"/>
        </w:rPr>
        <w:t xml:space="preserve">1. [HIGH] Homepage claims -40% churn but 23-slide case study shows no churn measurement or 90-day data</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Portfolio homepage lists '-40% 90-day churn' as a key metric, but this number appears nowhere in the actual case study presentation. Churn measurement requires 90 days of post-launch data minimum. If Golden Paths launched during early access (first 30 sessions), 90-day churn data wouldn't exist yet. This discrepancy makes hiring managers question whether metrics are fabricated for marketing impact, which retroactively damages the credibility of the Retail (427%) and Dashboard (104%) ROI claims where similar sourcing questions exist. The pattern becomes: 'This designer adds impressive numbers to homepage cards without verifying them against case study evidence.'</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Option A: Remove '-40% churn' from homepage and replace with a sourced metric like 'Early signal: 4.2x runs from 30 beta sessions' with explicit N=30 caveat. Option B: Add to Slide 18 (Metrics) a note explaining churn methodology if it exists: 'Measured across cohort of beta testers from Jan-Mar 2026, comparing pre- and post-adoption, N=X.' Option C: Change homepage to say 'On Track for 40% churn reduction' if 90-day measurement is still in progress.</w:t>
      </w:r>
    </w:p>
    <w:p>
      <w:pPr>
        <w:spacing w:after="120" w:before="200"/>
      </w:pPr>
      <w:r>
        <w:rPr>
          <w:rFonts w:ascii="Arial" w:cs="Arial" w:eastAsia="Arial" w:hAnsi="Arial"/>
          <w:b/>
          <w:bCs/>
          <w:color w:val="0F2440"/>
          <w:sz w:val="24"/>
          <w:szCs w:val="24"/>
        </w:rPr>
        <w:t xml:space="preserve">2. [HIGH] Validation methodology claims '9/11 match' but sample composition is unclear</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The slides describe '3 design flows × 3 designers per flow = 9 unique human assessments' but the headline metric is '9/11 blockers matched.' This leaves ambiguous what the 11 represents. Is it 11 AI-detected blockers (so 9 of 11 matched)? Is it 11 total instances across flows? Did one designer test all 3 flows? This ambiguity will provoke skeptical questions in interviews: 'Walk me through exactly how you counted to 11.' If the methodology is actually sound, lack of clarity makes it appear fabricated even if it isn't.</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Clarify validation methodology in Slide 12: '3 design flows (Prototype A, B, C), 3 designers tested each independently. AI detected 11 unique navigation blockers across all flows. 9 of the 11 matched issues reported by testers. Match rate: 82% (9/11). Dissent cases: [specific examples].' If the 11 comes from somewhere else (like multiple instances of same blocker), explain that clearly. Methodology clarity is worth a bullet point.</w:t>
      </w:r>
    </w:p>
    <w:p>
      <w:pPr>
        <w:spacing w:after="120" w:before="200"/>
      </w:pPr>
      <w:r>
        <w:rPr>
          <w:rFonts w:ascii="Arial" w:cs="Arial" w:eastAsia="Arial" w:hAnsi="Arial"/>
          <w:b/>
          <w:bCs/>
          <w:color w:val="0F2440"/>
          <w:sz w:val="24"/>
          <w:szCs w:val="24"/>
        </w:rPr>
        <w:t xml:space="preserve">3. [MEDIUM] 4.2x runs metric is precise despite thin N=30 sample</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The metric '4.2x average AI runs per prototype' sounds definitive from early access data with only 30 sessions. In an interview, when asked 'Did you measure this across a larger sample afterward?' the answer determines credibility. If no, then 4.2x is preliminary and should be caveated. If yes, the case study should mention the validation sample. The specificity (not rounding to 4x) could seem like false precision.</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On Slide 18 (Metrics), add context: 'Early beta signal from N=30 sessions. Average 4.2 AI runs per prototype session (baseline expectation: 1 run per session if feature had not existed). Validation at scale (N=200+ sessions) pending.' This honest caveating is more credible than overconfident precision.</w:t>
      </w:r>
    </w:p>
    <w:p>
      <w:pPr>
        <w:spacing w:after="120" w:before="200"/>
      </w:pPr>
      <w:r>
        <w:rPr>
          <w:rFonts w:ascii="Arial" w:cs="Arial" w:eastAsia="Arial" w:hAnsi="Arial"/>
          <w:b/>
          <w:bCs/>
          <w:color w:val="0F2440"/>
          <w:sz w:val="24"/>
          <w:szCs w:val="24"/>
        </w:rPr>
        <w:t xml:space="preserve">4. [MEDIUM] Solo personal project limits team collaboration signal</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Designer OS is acknowledged as a solo build (no team, no company, no stakeholders). For roles at companies like Stripe, Figma, or Shopify, hiring managers evaluate capability to collaborate, navigate disagreement, and work within constraints. A solo portfolio entry—especially the first one—signals 'excellent solo IC' not 'team-ready lead.' This isn't disqualifying, but it's a visible gap.</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Add one new slide (or extend Slide 19) explicitly showing collaboration evidence: 'Community Feedback &amp; Iteration' with quotes from 2-3 beta testers by name, describing how their feedback shaped features. Example: 'Sarah (designer at Figma): "The 3-minute setup time was critical—we were skipping tests because the old way took 30 minutes." After her feedback, I optimized the setup flow.' Even naming community contributors adds collaboration signal.</w:t>
      </w:r>
    </w:p>
    <w:p>
      <w:pPr>
        <w:spacing w:after="120" w:before="200"/>
      </w:pPr>
      <w:r>
        <w:rPr>
          <w:rFonts w:ascii="Arial" w:cs="Arial" w:eastAsia="Arial" w:hAnsi="Arial"/>
          <w:b/>
          <w:bCs/>
          <w:color w:val="0F2440"/>
          <w:sz w:val="24"/>
          <w:szCs w:val="24"/>
        </w:rPr>
        <w:t xml:space="preserve">5. [MEDIUM] What Broke First lists failures but doesn't explain remedies for two of three</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AI hallucinated screens, personas felt identical, goal detection too strict. But the slide (S20) jumps to Lessons without showing what was actually fixed. Did the hallucinations get 100% eliminated? Did persona differentiation improve? Without visible resolution, 'What Broke First' becomes 'things we complained about' rather than 'things we fixed,' weakening the learning signal.</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Expand Slide 20 or add Slide 20.5 showing specific remedies: 'AI Hallucinations: Added image recognition pre-validation layer. Result: 100% valid screenshots in subsequent 50-session cohort. Identical Personas: Implemented preference-based persona routing (different prompts per user type). Result: 5/5 beta testers reported distinct persona voices. Goal Detection: Relaxed strictness threshold from 100% confidence to 80%, allowing edge cases. Result: 3% false negatives vs 45% false negatives at 100% threshold.' Remedies + results = credible improvement narrative.</w:t>
      </w:r>
    </w:p>
    <w:p>
      <w:pPr>
        <w:spacing w:after="120" w:before="200"/>
      </w:pPr>
      <w:r>
        <w:rPr>
          <w:rFonts w:ascii="Arial" w:cs="Arial" w:eastAsia="Arial" w:hAnsi="Arial"/>
          <w:b/>
          <w:bCs/>
          <w:color w:val="0F2440"/>
          <w:sz w:val="24"/>
          <w:szCs w:val="24"/>
        </w:rPr>
        <w:t xml:space="preserve">6. [LOW] Marcus persona identified as composite but methodology not fully visible on Slide 2</w:t>
      </w:r>
    </w:p>
    <w:p>
      <w:pPr>
        <w:spacing w:after="80"/>
      </w:pPr>
      <w:r>
        <w:rPr>
          <w:rFonts w:ascii="Arial" w:cs="Arial" w:eastAsia="Arial" w:hAnsi="Arial"/>
          <w:b/>
          <w:bCs/>
          <w:color w:val="C0392B"/>
          <w:sz w:val="20"/>
          <w:szCs w:val="20"/>
        </w:rPr>
        <w:t xml:space="preserve">Why It Hurts: </w:t>
      </w:r>
      <w:r>
        <w:rPr>
          <w:rFonts w:ascii="Arial" w:cs="Arial" w:eastAsia="Arial" w:hAnsi="Arial"/>
          <w:sz w:val="20"/>
          <w:szCs w:val="20"/>
        </w:rPr>
        <w:t xml:space="preserve">While Slide 5 (Research) provides methodology, Slide 2 (where Marcus is introduced) doesn't immediately signal this is a synthesized persona. A quick-scanning hiring manager on first read might wonder if Marcus is a specific person or a made-up archetype.</w:t>
      </w:r>
    </w:p>
    <w:p>
      <w:pPr>
        <w:spacing w:after="160"/>
      </w:pPr>
      <w:r>
        <w:rPr>
          <w:rFonts w:ascii="Arial" w:cs="Arial" w:eastAsia="Arial" w:hAnsi="Arial"/>
          <w:b/>
          <w:bCs/>
          <w:color w:val="27AE60"/>
          <w:sz w:val="20"/>
          <w:szCs w:val="20"/>
        </w:rPr>
        <w:t xml:space="preserve">Suggested Fix: </w:t>
      </w:r>
      <w:r>
        <w:rPr>
          <w:rFonts w:ascii="Arial" w:cs="Arial" w:eastAsia="Arial" w:hAnsi="Arial"/>
          <w:sz w:val="20"/>
          <w:szCs w:val="20"/>
        </w:rPr>
        <w:t xml:space="preserve">On Slide 2 Marcus intro, add one small line: '(Composite persona from 8 designer interviews, detailed in Slide 5).' This immediate signposting removes ambiguity.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2"/>
      <w:szCs w:val="32"/>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2026-03-17T17:28:08.827Z</dcterms:created>
  <dcterms:modified xsi:type="dcterms:W3CDTF">2026-03-17T17:28:08.827Z</dcterms:modified>
</cp:coreProperties>
</file>

<file path=docProps/custom.xml><?xml version="1.0" encoding="utf-8"?>
<Properties xmlns="http://schemas.openxmlformats.org/officeDocument/2006/custom-properties" xmlns:vt="http://schemas.openxmlformats.org/officeDocument/2006/docPropsVTypes"/>
</file>