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Retail POS Redesign — Checkout Flow</w:t>
      </w:r>
    </w:p>
    <w:p>
      <w:pPr>
        <w:spacing w:after="400"/>
        <w:jc w:val="center"/>
      </w:pPr>
      <w:r>
        <w:rPr>
          <w:rFonts w:ascii="Arial" w:cs="Arial" w:eastAsia="Arial" w:hAnsi="Arial"/>
          <w:color w:val="333333"/>
          <w:sz w:val="28"/>
          <w:szCs w:val="28"/>
        </w:rPr>
        <w:t xml:space="preserve">Case Study Review #3</w:t>
      </w:r>
    </w:p>
    <w:p>
      <w:pPr>
        <w:spacing w:after="200"/>
        <w:jc w:val="center"/>
      </w:pPr>
      <w:r>
        <w:rPr>
          <w:rFonts w:ascii="Arial" w:cs="Arial" w:eastAsia="Arial" w:hAnsi="Arial"/>
          <w:color w:val="333333"/>
          <w:sz w:val="22"/>
          <w:szCs w:val="22"/>
        </w:rPr>
        <w:t xml:space="preserve">Harry Hein | March 18,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Retail POS Redesign — Checkout Flow</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UX Designer at Raytail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 system redesign for retail environment with button clarity validation and accessibility compliance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427.4% ROI, &gt;50% time saved, 1000s daily transactions, usability test clarity scores quantified</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Clear problem-to-solution narrative. Slide 6 now includes quantified usability test data with button clarity scores (Return 0.85, Reprint 0.78, Sale 0.75, Discount 0.60, Hold/Recall 0.56, Day End 0.50). This is new V4 addition showing rigor. Slide 7 provides specific redesign rationale: 'restructured POS component spacing to support dynamic label widths while maintaining 48px minimum touch targets under retail lighting conditions.' This level of detail (lighting conditions, accessibility standard) demonstrates thoughtful design. Alternatives and design decisions not as thoroughly explored as Golden Paths or Resume Pipeline, but sufficient for a company project.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427.4% ROI is presented (more precise than V2's 427%). Title metrics show &gt;50% time saved and '1000s daily transactions' (new V4 addition adding scale context). However, the ROI calculation methodology is not shown (unlike Finance Dashboard which displays: hours saved × hourly rate × days). The claim is credible in magnitude but lacks transparent math. Homepage metrics '-34% cart abandonment, -40% support tickets' are not present in case study slides—this is a credibility gap.</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 system components (Return, Reprint, Sale, Discount, Hold/Recall, Day End) are domain-specific. Touch target specification (48px minimum) shows accessibility and hardware constraint awareness. Dynamic label width support addresses real retail environments where button text varies. Redesign focused on component spacing and touch targets rather than complex architecture. Solid but narrower scope than AI or design system work.</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Usability test data is now quantified (button clarity scores from 0.50 to 0.85). This is excellent addition in V4. However, the number of participants, test methodology, or context depth is not detailed. Are these clarity scores from 5 participants, 50, or 500? What method was used (think-aloud, preference rating, success rate)? Quantified outcome without methodology detail is partially credible.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Company project (Raytail employee, not solo personal product). Retail environment context shows stakeholder constraints: lighting, touch environment, transaction complexity. Accessibility considerations (WCAG AA contrast, color never sole status indicator) suggests collaboration with accessibility or compliance teams. This is team-oriented work with real business context, stronger signal than solo Designer OS projects.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13-slide presentation is concise and focused. Problem → research → design → metrics structure is clear. Before/After comparison visually strong. Accessibility note in Slide 11 is important addition. Presentation is solid though less exploratory than longer case studies.</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7.9/10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COMPETITIVE</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Real company work (Raytail, a retail technology firm) signals ability to deliver in organizational context. POS system domain expertise is niche and valuable. ROI focus (427%) is directly aligned with business value, not just design craft.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UX Designer at Raytail (vs product designer at solo projects). Retail domain gives credibility within e-commerce/retail tech sector. Multiple Raytail projects in portfolio (Retail, Design System, Tokens) show career depth in one organization.</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Accessibility-first design (WCAG AA), touch interface optimization, component design, ROI-focused thinking. These skills are directly applicable to e-commerce and mobile-first companies. POS domain knowledge is valuable in payment/retail tech.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Homepage metrics '-34% abandonment, -40% support tickets' don't appear in case study, creating sourcing question. 427.4% ROI is precise but not calculated transparently. 'Faster Onboarding' mentioned as metric but not quantified. These gaps aren't disqualifying but raise credibility concerns in context of broader portfolio.</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UX Designer role at established company. Retail domain expertise. ROI ownership. Senior IC or lead level ($120-150K range).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Company employee context shows ability to work within organizational structure. Accessibility and inclusive design signals values alignment. Faster onboarding metric suggests mentorship or team-building mindset.</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8.3/10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8.5/10 (10 = fully human, 1 = fully AI)</w:t>
      </w:r>
    </w:p>
    <w:p>
      <w:pPr>
        <w:spacing w:after="120"/>
      </w:pPr>
      <w:r>
        <w:rPr>
          <w:rFonts w:ascii="Arial" w:cs="Arial" w:eastAsia="Arial" w:hAnsi="Arial"/>
          <w:sz w:val="20"/>
          <w:szCs w:val="20"/>
        </w:rPr>
        <w:t xml:space="preserve">Strong authenticity. Button clarity scores, touch target specs, and lighting-aware design rationale are domain-specific details hard to fabricate. Accessibility standards cited appropriately.</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Button clarity scores (0.50-0.85)</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numeric scale. Different for each button type. Appears empirical, not generic.</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Touch target specification (48px minimum)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accessibility standard. Real constraint, not invented.</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 label widths' design rationale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Concrete technical problem addressing real POS environment.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'Under retail lighting conditions'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Environmental constraint specific to retail domain. Shows domain knowledge.</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WCAG AA, color never sole indicator</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accessibility standard and principle. Signals genuine compliance work.</w:t>
            </w:r>
          </w:p>
        </w:tc>
      </w:tr>
    </w:tbl>
    <w:p>
      <w:r>
        <w:br w:type="page"/>
      </w:r>
    </w:p>
    <w:p>
      <w:pPr>
        <w:pStyle w:val="Heading1"/>
        <w:spacing w:after="200" w:before="360"/>
      </w:pPr>
      <w:r>
        <w:rPr>
          <w:rFonts w:ascii="Arial" w:cs="Arial" w:eastAsia="Arial" w:hAnsi="Arial"/>
          <w:b/>
          <w:bCs/>
          <w:color w:val="1A3C6E"/>
          <w:sz w:val="32"/>
          <w:szCs w:val="32"/>
        </w:rPr>
        <w:t xml:space="preserve">Part 4: Fabrication &amp; Credibility Audit</w:t>
      </w:r>
    </w:p>
    <w:p>
      <w:pPr>
        <w:spacing w:after="120"/>
      </w:pPr>
      <w:r>
        <w:rPr>
          <w:rFonts w:ascii="Arial" w:cs="Arial" w:eastAsia="Arial" w:hAnsi="Arial"/>
          <w:sz w:val="20"/>
          <w:szCs w:val="20"/>
        </w:rPr>
        <w:t xml:space="preserve">Every claim, metric, persona detail, and outcome statement is assessed for plausibility. Verdicts: Credible (evidence supports claim), Questionable (claim needs additional evidence), Likely Fabricated (claim contradicts available evidence), Notable (significant absence worth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"427.4% ROI" without calculation shown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Precision (427.4 not 427 or 400-450%) suggests actual calculation, but methodology is absent. Unlike Finance Dashboard which shows the math, Retail leaves ROI opaque. Could be credible but needs transparency.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Button clarity scores (Return 0.85 down to Day End 0.50)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Score range (0.50-0.85) shows variation consistent with usability testing. Different scores for different buttons shows genuine testing (not uniform result). These appear empirical.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"48px minimum touch targets under retail lighting"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technical specification aligned with accessibility standards and hardware realities. Shows domain knowledge.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"-34% cart abandonment, -40% support tickets" (homepage only)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These metrics appear on portfolio homepage but are absent from the 13-slide case study. If measured, they should appear in Slide 9 (Business Result). Absence is suspicious.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"1000s daily transactions" (title metric, new in V4)</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Scale context for business impact. Verifiable by Raytail metrics. Adds operational reality to the case study.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"Faster Onboarding" as third metric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Notable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Mentioned in Slide 9 but not quantified. How much faster? By what measure? Needs data.</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Real company work with actual ROI impact (427.4%) demonstrates business value, not just design craft.</w:t>
      </w:r>
    </w:p>
    <w:p>
      <w:pPr>
        <w:pStyle w:val="ListParagraph"/>
        <w:numPr>
          <w:ilvl w:val="0"/>
          <w:numId w:val="2"/>
        </w:numPr>
        <w:spacing w:after="80"/>
      </w:pPr>
      <w:r>
        <w:rPr>
          <w:rFonts w:ascii="Arial" w:cs="Arial" w:eastAsia="Arial" w:hAnsi="Arial"/>
          <w:sz w:val="20"/>
          <w:szCs w:val="20"/>
        </w:rPr>
        <w:t xml:space="preserve">Button clarity scores now quantified (0.50-0.85 range) — usability testing is no longer claimed but proven with numbers.</w:t>
      </w:r>
    </w:p>
    <w:p>
      <w:pPr>
        <w:pStyle w:val="ListParagraph"/>
        <w:numPr>
          <w:ilvl w:val="0"/>
          <w:numId w:val="2"/>
        </w:numPr>
        <w:spacing w:after="80"/>
      </w:pPr>
      <w:r>
        <w:rPr>
          <w:rFonts w:ascii="Arial" w:cs="Arial" w:eastAsia="Arial" w:hAnsi="Arial"/>
          <w:sz w:val="20"/>
          <w:szCs w:val="20"/>
        </w:rPr>
        <w:t xml:space="preserve">Domain-specific accessibility thinking: 48px touch targets under retail lighting shows deep environmental understanding.</w:t>
      </w:r>
    </w:p>
    <w:p>
      <w:pPr>
        <w:pStyle w:val="ListParagraph"/>
        <w:numPr>
          <w:ilvl w:val="0"/>
          <w:numId w:val="2"/>
        </w:numPr>
        <w:spacing w:after="80"/>
      </w:pPr>
      <w:r>
        <w:rPr>
          <w:rFonts w:ascii="Arial" w:cs="Arial" w:eastAsia="Arial" w:hAnsi="Arial"/>
          <w:sz w:val="20"/>
          <w:szCs w:val="20"/>
        </w:rPr>
        <w:t xml:space="preserve">Accessibility not added as afterthought but designed in: WCAG AA compliance, color redundancy, text labels for all states.</w:t>
      </w:r>
    </w:p>
    <w:p>
      <w:pPr>
        <w:pStyle w:val="ListParagraph"/>
        <w:numPr>
          <w:ilvl w:val="0"/>
          <w:numId w:val="2"/>
        </w:numPr>
        <w:spacing w:after="80"/>
      </w:pPr>
      <w:r>
        <w:rPr>
          <w:rFonts w:ascii="Arial" w:cs="Arial" w:eastAsia="Arial" w:hAnsi="Arial"/>
          <w:sz w:val="20"/>
          <w:szCs w:val="20"/>
        </w:rPr>
        <w:t xml:space="preserve">Measurable business metrics: '1000s daily transactions' grounds the scale of impact.</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metrics '-34% cart abandonment, -40% support tickets' are completely absent from case study slides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homepage shows these metrics prominently, but they don't appear anywhere in the 13-slide Retail case study. This creates two problems: (1) If these metrics were measured, they belong in Slide 9 Business Results and their absence is unexplained, (2) If they weren't measured, listing them on homepage is marketing fabrication. Either way, it undermines credibility. This exact pattern appears on Resume Pipeline ('2.5-3x callback rate') and suggests a systematic issue where metrics are added to homepage cards without verifying they're supported in case study slides.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 A: If the metrics exist, add them to Slide 9: 'Business Results: Faster checkout (&gt;50% time savings), Reduced support load (-40% support tickets related to POS confusion), Improved onboarding (-34% abandonment in new cashier training).' With specific numbers and attribution. Option B: If the metrics don't exist or can't be verified, remove them from homepage and stick to what's in slides: 427.4% ROI, &gt;50% time saved. Metrics consistency between homepage and case study is critical for credibility.</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427.4% ROI is stated but calculation methodology is hidden, unlike Finance Dashboard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Finance Dashboard case study explicitly shows ROI math: 30min/day × 250 days × $11/hr = $1,375 saved, $1,360 design cost = 104% ROI. This transparency makes the number credible and verifiable. Retail's 427.4% has no such breakdown. It appears precise (427.4 not 425 or 400-450) which could indicate real calculation, but the absence of math makes hiring managers question whether it's estimated, calculated, or fabricated. In an interview: 'Walk me through how you calculated the ROI' — if the answer is vague, credibility evaporates.</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one paragraph to Slide 9 or 10 showing ROI calculation: 'ROI Methodology: Average cashier processes 50 transactions/day × $20 transaction value = $1,000 daily revenue impact × 250 working days/year = $250K annual transaction volume. Time savings of 30 seconds per transaction × 50 daily transactions = 25 min/day saved = 100 hours/year saved × $25/hr average cashier cost = $2,500 annual labor savings. Design investment: $X (internal team) = Y% ROI.' The math doesn't have to result in 427.4%, but transparency is more important than hitting a specific number.</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Usability test clarity scores provided (0.50-0.85) but sample size and methodology not explained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data (Return button 0.85, Day End button 0.50) is provided, but without context it raises questions: How many participants? (N=5 vs N=50 changes credibility) What scale? (1-10? 0-1? Percentage?) How was clarity measured? (Think-aloud observation? Preference rating? Task success?) When was it tested? (Before redesign? After? Both?) Without these details, numbers appear to be invented. Even rigorous usability testing, when presented without methodology, looks thin.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methodology note in Slide 6 or as caption: 'Usability Testing: 8 retail cashiers completed standardized transaction flows using current design. Clarity rated on 5-point scale (1=completely unclear, 5=completely clear). Mean scores shown. Post-redesign validation scheduled for Month 4.' This level of detail transforms 'numbers without context' into 'specific study results.'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Faster Onboarding mentioned as metric but not quantified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Slide 9 Business Result section lists three impacts: time savings, reduced support, faster onboarding. But only the first two have numbers. 'Faster Onboarding' is unsupported. This creates an impression that metrics are cherry-picked to show only what's measurable, while harder-to-quantify impacts are stated without evidence.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 (A) Add quantification: 'Onboarding time for new cashiers: 4 hours → 2.5 hours (37% reduction)' with n=X new hires measured, or (B) Reframe: 'Qualitative feedback: All 8 test participants reported reduced cognitive load when learning new buttons.' Being honest about what's measured vs qualitative is more credible than mixing numbers and claims.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Before/After comparison in Slide 11 shows design, not metrics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Slide 11 typically shows before/after in other case studies with quantified metrics (time, error rate, etc.). Retail's before/after focuses on visual redesign, not outcome. This is appropriate for design-focused case study but leaves metrics-minded evaluators wanting quantified before/after proof.</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undefined</w:t>
            </w:r>
          </w:p>
        </w:tc>
      </w:tr>
    </w:tbl>
    <w:p>
      <w:pPr>
        <w:spacing w:after="120" w:before="200"/>
      </w:pPr>
      <w:r>
        <w:rPr>
          <w:rFonts w:ascii="Arial" w:cs="Arial" w:eastAsia="Arial" w:hAnsi="Arial"/>
          <w:b/>
          <w:bCs/>
          <w:color w:val="0F2440"/>
          <w:sz w:val="24"/>
          <w:szCs w:val="24"/>
        </w:rPr>
        <w:t xml:space="preserve">1. [HIGH] Homepage metrics '-34% cart abandonment, -40% support tickets' are completely absent from case study slides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Portfolio homepage shows these metrics prominently, but they don't appear anywhere in the 13-slide Retail case study. This creates two problems: (1) If these metrics were measured, they belong in Slide 9 Business Results and their absence is unexplained, (2) If they weren't measured, listing them on homepage is marketing fabrication. Either way, it undermines credibility. This exact pattern appears on Resume Pipeline ('2.5-3x callback rate') and suggests a systematic issue where metrics are added to homepage cards without verifying they're supported in case study slides.</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Option A: If the metrics exist, add them to Slide 9: 'Business Results: Faster checkout (&gt;50% time savings), Reduced support load (-40% support tickets related to POS confusion), Improved onboarding (-34% abandonment in new cashier training).' With specific numbers and attribution. Option B: If the metrics don't exist or can't be verified, remove them from homepage and stick to what's in slides: 427.4% ROI, &gt;50% time saved. Metrics consistency between homepage and case study is critical for credibility.</w:t>
      </w:r>
    </w:p>
    <w:p>
      <w:pPr>
        <w:spacing w:after="120" w:before="200"/>
      </w:pPr>
      <w:r>
        <w:rPr>
          <w:rFonts w:ascii="Arial" w:cs="Arial" w:eastAsia="Arial" w:hAnsi="Arial"/>
          <w:b/>
          <w:bCs/>
          <w:color w:val="0F2440"/>
          <w:sz w:val="24"/>
          <w:szCs w:val="24"/>
        </w:rPr>
        <w:t xml:space="preserve">2. [HIGH] 427.4% ROI is stated but calculation methodology is hidden, unlike Finance Dashboard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Finance Dashboard case study explicitly shows ROI math: 30min/day × 250 days × $11/hr = $1,375 saved, $1,360 design cost = 104% ROI. This transparency makes the number credible and verifiable. Retail's 427.4% has no such breakdown. It appears precise (427.4 not 425 or 400-450) which could indicate real calculation, but the absence of math makes hiring managers question whether it's estimated, calculated, or fabricated. In an interview: 'Walk me through how you calculated the ROI' — if the answer is vague, credibility evaporates.</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one paragraph to Slide 9 or 10 showing ROI calculation: 'ROI Methodology: Average cashier processes 50 transactions/day × $20 transaction value = $1,000 daily revenue impact × 250 working days/year = $250K annual transaction volume. Time savings of 30 seconds per transaction × 50 daily transactions = 25 min/day saved = 100 hours/year saved × $25/hr average cashier cost = $2,500 annual labor savings. Design investment: $X (internal team) = Y% ROI.' The math doesn't have to result in 427.4%, but transparency is more important than hitting a specific number.</w:t>
      </w:r>
    </w:p>
    <w:p>
      <w:pPr>
        <w:spacing w:after="120" w:before="200"/>
      </w:pPr>
      <w:r>
        <w:rPr>
          <w:rFonts w:ascii="Arial" w:cs="Arial" w:eastAsia="Arial" w:hAnsi="Arial"/>
          <w:b/>
          <w:bCs/>
          <w:color w:val="0F2440"/>
          <w:sz w:val="24"/>
          <w:szCs w:val="24"/>
        </w:rPr>
        <w:t xml:space="preserve">3. [MEDIUM] Usability test clarity scores provided (0.50-0.85) but sample size and methodology not explained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data (Return button 0.85, Day End button 0.50) is provided, but without context it raises questions: How many participants? (N=5 vs N=50 changes credibility) What scale? (1-10? 0-1? Percentage?) How was clarity measured? (Think-aloud observation? Preference rating? Task success?) When was it tested? (Before redesign? After? Both?) Without these details, numbers appear to be invented. Even rigorous usability testing, when presented without methodology, looks thin.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methodology note in Slide 6 or as caption: 'Usability Testing: 8 retail cashiers completed standardized transaction flows using current design. Clarity rated on 5-point scale (1=completely unclear, 5=completely clear). Mean scores shown. Post-redesign validation scheduled for Month 4.' This level of detail transforms 'numbers without context' into 'specific study results.'</w:t>
      </w:r>
    </w:p>
    <w:p>
      <w:pPr>
        <w:spacing w:after="120" w:before="200"/>
      </w:pPr>
      <w:r>
        <w:rPr>
          <w:rFonts w:ascii="Arial" w:cs="Arial" w:eastAsia="Arial" w:hAnsi="Arial"/>
          <w:b/>
          <w:bCs/>
          <w:color w:val="0F2440"/>
          <w:sz w:val="24"/>
          <w:szCs w:val="24"/>
        </w:rPr>
        <w:t xml:space="preserve">4. [MEDIUM] Faster Onboarding mentioned as metric but not quantified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Slide 9 Business Result section lists three impacts: time savings, reduced support, faster onboarding. But only the first two have numbers. 'Faster Onboarding' is unsupported. This creates an impression that metrics are cherry-picked to show only what's measurable, while harder-to-quantify impacts are stated without evidence.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Either (A) Add quantification: 'Onboarding time for new cashiers: 4 hours → 2.5 hours (37% reduction)' with n=X new hires measured, or (B) Reframe: 'Qualitative feedback: All 8 test participants reported reduced cognitive load when learning new buttons.' Being honest about what's measured vs qualitative is more credible than mixing numbers and claims.</w:t>
      </w:r>
    </w:p>
    <w:p>
      <w:pPr>
        <w:spacing w:after="120" w:before="200"/>
      </w:pPr>
      <w:r>
        <w:rPr>
          <w:rFonts w:ascii="Arial" w:cs="Arial" w:eastAsia="Arial" w:hAnsi="Arial"/>
          <w:b/>
          <w:bCs/>
          <w:color w:val="0F2440"/>
          <w:sz w:val="24"/>
          <w:szCs w:val="24"/>
        </w:rPr>
        <w:t xml:space="preserve">5. [LOW] Before/After comparison in Slide 11 shows design, not metrics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Slide 11 typically shows before/after in other case studies with quantified metrics (time, error rate, etc.). Retail's before/after focuses on visual redesign, not outcome. This is appropriate for design-focused case study but leaves metrics-minded evaluators wanting quantified before/after proof.</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2026-03-17T17:28:09.011Z</dcterms:created>
  <dcterms:modified xsi:type="dcterms:W3CDTF">2026-03-17T17:28:09.011Z</dcterms:modified>
</cp:coreProperties>
</file>

<file path=docProps/custom.xml><?xml version="1.0" encoding="utf-8"?>
<Properties xmlns="http://schemas.openxmlformats.org/officeDocument/2006/custom-properties" xmlns:vt="http://schemas.openxmlformats.org/officeDocument/2006/docPropsVTypes"/>
</file>