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A3C6E"/>
          <w:sz w:val="48"/>
          <w:szCs w:val="48"/>
        </w:rPr>
        <w:t xml:space="preserve">Finance Dashboard — Embedded Analytics</w:t>
      </w:r>
    </w:p>
    <w:p>
      <w:pPr>
        <w:spacing w:after="400"/>
        <w:jc w:val="center"/>
      </w:pPr>
      <w:r>
        <w:rPr>
          <w:rFonts w:ascii="Arial" w:cs="Arial" w:eastAsia="Arial" w:hAnsi="Arial"/>
          <w:color w:val="333333"/>
          <w:sz w:val="28"/>
          <w:szCs w:val="28"/>
        </w:rPr>
        <w:t xml:space="preserve">Case Study Review #4</w:t>
      </w:r>
    </w:p>
    <w:p>
      <w:pPr>
        <w:spacing w:after="200"/>
        <w:jc w:val="center"/>
      </w:pPr>
      <w:r>
        <w:rPr>
          <w:rFonts w:ascii="Arial" w:cs="Arial" w:eastAsia="Arial" w:hAnsi="Arial"/>
          <w:color w:val="333333"/>
          <w:sz w:val="22"/>
          <w:szCs w:val="22"/>
        </w:rPr>
        <w:t xml:space="preserve">Harry Hein | March 18, 2026</w:t>
      </w:r>
    </w:p>
    <w:p>
      <w:pPr>
        <w:jc w:val="center"/>
      </w:pPr>
      <w:r>
        <w:rPr>
          <w:rFonts w:ascii="Arial" w:cs="Arial" w:eastAsia="Arial" w:hAnsi="Arial"/>
          <w:color w:val="1A3C6E"/>
          <w:sz w:val="20"/>
          <w:szCs w:val="20"/>
        </w:rPr>
        <w:t xml:space="preserve">hello-harry.vercel.app</w:t>
      </w:r>
    </w:p>
    <w:p>
      <w:r>
        <w:br w:type="page"/>
      </w:r>
    </w:p>
    <w:p>
      <w:pPr>
        <w:pStyle w:val="Heading1"/>
        <w:spacing w:after="200" w:before="360"/>
      </w:pPr>
      <w:r>
        <w:rPr>
          <w:rFonts w:ascii="Arial" w:cs="Arial" w:eastAsia="Arial" w:hAnsi="Arial"/>
          <w:b/>
          <w:bCs/>
          <w:color w:val="1A3C6E"/>
          <w:sz w:val="32"/>
          <w:szCs w:val="32"/>
        </w:rPr>
        <w:t xml:space="preserve">Case Study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Title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Finance Dashboard — Embedded Analytics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Slides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Year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2022</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Role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 Designer at TreeDots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Real-time KPI dashboard for finance team with ROI calculation methodology and self-reflection on testing gaps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Key Metrics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104% ROI (calculated), 30min→2min task completion, 0.5h saved daily, 3→1 systems consolidated, Information Scent Theory applied</w:t>
            </w:r>
          </w:p>
        </w:tc>
      </w:tr>
    </w:tbl>
    <w:p>
      <w:r>
        <w:br w:type="page"/>
      </w:r>
    </w:p>
    <w:p>
      <w:pPr>
        <w:pStyle w:val="Heading1"/>
        <w:spacing w:after="200" w:before="360"/>
      </w:pPr>
      <w:r>
        <w:rPr>
          <w:rFonts w:ascii="Arial" w:cs="Arial" w:eastAsia="Arial" w:hAnsi="Arial"/>
          <w:b/>
          <w:bCs/>
          <w:color w:val="1A3C6E"/>
          <w:sz w:val="32"/>
          <w:szCs w:val="32"/>
        </w:rPr>
        <w:t xml:space="preserve">Part 1: UX Design Lead Assessment</w:t>
      </w:r>
    </w:p>
    <w:p>
      <w:pPr>
        <w:spacing w:after="120"/>
      </w:pPr>
      <w:r>
        <w:rPr>
          <w:rFonts w:ascii="Arial" w:cs="Arial" w:eastAsia="Arial" w:hAnsi="Arial"/>
          <w:sz w:val="20"/>
          <w:szCs w:val="20"/>
        </w:rPr>
        <w:t xml:space="preserve">Evaluating whether this case study demonstrates the design competence a UX team lead would look for in a senior hire.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Design Process &amp; Methodology</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Excellent problem framing using Information Scent Theory (Slide 3) for color-coded row design. Slide 4 shows pain points annotated on old design (Buried in Nav, No Status Clarity). NEW Slide 6 Amendment Details with 3 improvements shown. Slide 7 shows KPI dashboard preview with live data ($42.8K Revenue, 847 Orders, Fulfillment, 12 Pending). Mei quote (Slide 10) now includes honest reflection: 'In hindsight, a structured usability test before launch would have produced stronger evidence.' This vulnerability is rare and credible. Task completion time explicitly stated: 30 minutes to under 2 minutes (93% reduction or 100% if interpreted as 30→~0).</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Business Impact &amp; Metrics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104% ROI calculation is NOW SHOWN (V4 major addition): '30 min/day × 250 days = 125 hrs · 125h × $11/h = ~$1,375 · Design cost = ~$1,360 · Break-even at month 6.' This transparency is exceptional and directly addresses V2 credibility concerns. Dashboard pattern adopted by procurement team, KPI card became part of internal design system — shows organizational adoption. However, the '83% time reduction' from homepage doesn't match the math: 30→2min is 93% reduction (or 100% if reading as 30→~0). This is a math inconsistency.</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Technical Breadth &amp; Depth</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Color-coded rows using Information Scent Theory shows applied UX research knowledge. KPI card design with side-by-side, item-level, one-click improvements shows component-level thinking. Real-time data integration and dashboard architecture understanding. Amendment Details slide shows complex feature design. Solid technical depth for dashboard domain.</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User Research Rigor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stakeholder interviews mentioned (Slide 12). Research-driven color decision (Information Scent Theory reference suggests background research). However, no quantified research findings like Golden Paths or Resume Pipeline (no '8/8 agree' patterns). Mei story is single anecdote, not validated finding. Self-reflection about lacking 'structured usability test' is honest but also signals research gap.</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Collaboration &amp; Communication</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TreeDots employee (company context). Stakeholder management visible: 5 interviews, adoption by procurement team. Design system adoption shows cross-team influence. Mei quote humanizes impact. Strong team signal.</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Portfolio UX &amp; Presentation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14-slide progression is logical. Problem → Pain Points → Alternatives → Design → KPI Visuals → ROI → Reflection → Lessons. ROI calculation Slide 9 is standout: transparent methodology builds trust. Reflection slide showing what would be done differently is mature signal.</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8.3/10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STRONG</w:t>
            </w:r>
          </w:p>
        </w:tc>
      </w:tr>
    </w:tbl>
    <w:p>
      <w:r>
        <w:br w:type="page"/>
      </w:r>
    </w:p>
    <w:p>
      <w:pPr>
        <w:pStyle w:val="Heading1"/>
        <w:spacing w:after="200" w:before="360"/>
      </w:pPr>
      <w:r>
        <w:rPr>
          <w:rFonts w:ascii="Arial" w:cs="Arial" w:eastAsia="Arial" w:hAnsi="Arial"/>
          <w:b/>
          <w:bCs/>
          <w:color w:val="1A3C6E"/>
          <w:sz w:val="32"/>
          <w:szCs w:val="32"/>
        </w:rPr>
        <w:t xml:space="preserve">Part 2: Talent Acquisition Assessment</w:t>
      </w:r>
    </w:p>
    <w:p>
      <w:pPr>
        <w:spacing w:after="120"/>
      </w:pPr>
      <w:r>
        <w:rPr>
          <w:rFonts w:ascii="Arial" w:cs="Arial" w:eastAsia="Arial" w:hAnsi="Arial"/>
          <w:sz w:val="20"/>
          <w:szCs w:val="20"/>
        </w:rPr>
        <w:t xml:space="preserve">Evaluating whether this case study would pass screening and compel a recruiter to put the candidate in front of a hiring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Professional Positioning &amp; Brand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Analytics-focused product design for finance/operations team shows B2B2B UX expertise (internal tool design is often undervalued but highly skilled). ROI-first thinking (calculated and transparent) signals business value orientation. Information Scent Theory application shows research sophistication.</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Experience Credibility &amp; Trajectory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TreeDots product design role with measurable business impact. Design system adoption shows organizational influence beyond individual project. ROI methodology transparency demonstrates maturity.</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Skills &amp; Market Alignment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Financial/operational analytics domain knowledge. Color theory and information architecture (Information Scent Theory). Stakeholder management. Data visualization. Design system adoption mindset. T-shaped with depth in analytics and business metrics.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Red Flags Assessment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 reduction math inconsistency: 30min→2min is ~93%, but homepage claims '83% reduction.' This is a mathematical error that weakens credibility. Self-reflection about missing usability test is honest but also signals methodology gap. Otherwise clean.</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Compensation &amp; Level Indicators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Product Designer at TreeDots with ROI ownership and system adoption. Senior IC or lead level ($130-160K).</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Cultural Fit &amp; Soft Skills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Stakeholder collaboration (5 interviews, adoption). Self-reflection (usability test gap). System thinking (design system contribution). Cross-team influence.</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8.4/10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STRONG</w:t>
            </w:r>
          </w:p>
        </w:tc>
      </w:tr>
    </w:tbl>
    <w:p>
      <w:r>
        <w:br w:type="page"/>
      </w:r>
    </w:p>
    <w:p>
      <w:pPr>
        <w:pStyle w:val="Heading1"/>
        <w:spacing w:after="200" w:before="360"/>
      </w:pPr>
      <w:r>
        <w:rPr>
          <w:rFonts w:ascii="Arial" w:cs="Arial" w:eastAsia="Arial" w:hAnsi="Arial"/>
          <w:b/>
          <w:bCs/>
          <w:color w:val="1A3C6E"/>
          <w:sz w:val="32"/>
          <w:szCs w:val="32"/>
        </w:rPr>
        <w:t xml:space="preserve">Part 3: AI Authenticity Audit</w:t>
      </w:r>
    </w:p>
    <w:p>
      <w:pPr>
        <w:spacing w:after="120"/>
      </w:pPr>
      <w:r>
        <w:rPr>
          <w:rFonts w:ascii="Arial" w:cs="Arial" w:eastAsia="Arial" w:hAnsi="Arial"/>
          <w:b/>
          <w:bCs/>
          <w:sz w:val="20"/>
          <w:szCs w:val="20"/>
        </w:rPr>
        <w:t xml:space="preserve">Overall AI Authenticity Score: 8.5/10 (10 = fully human, 1 = fully AI)</w:t>
      </w:r>
    </w:p>
    <w:p>
      <w:pPr>
        <w:spacing w:after="120"/>
      </w:pPr>
      <w:r>
        <w:rPr>
          <w:rFonts w:ascii="Arial" w:cs="Arial" w:eastAsia="Arial" w:hAnsi="Arial"/>
          <w:sz w:val="20"/>
          <w:szCs w:val="20"/>
        </w:rPr>
        <w:t xml:space="preserve">High authenticity. ROI calculation transparency, Information Scent Theory application, and self-aware reflection about missing usability test all read as human-authored. Rare to see this level of honest methodology disclosure.</w:t>
      </w:r>
    </w:p>
    <w:p>
      <w:pPr>
        <w:pStyle w:val="Heading2"/>
        <w:spacing w:after="160" w:before="280"/>
      </w:pPr>
      <w:r>
        <w:rPr>
          <w:rFonts w:ascii="Arial" w:cs="Arial" w:eastAsia="Arial" w:hAnsi="Arial"/>
          <w:b/>
          <w:bCs/>
          <w:color w:val="1A3C6E"/>
          <w:sz w:val="28"/>
          <w:szCs w:val="28"/>
        </w:rPr>
        <w:t xml:space="preserve">Element-by-Element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060"/>
      </w:tblGrid>
      <w:tr>
        <w:tc>
          <w:tcPr>
            <w:tcW w:type="dxa" w:w="35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1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AI Signal</w:t>
            </w:r>
          </w:p>
        </w:tc>
        <w:tc>
          <w:tcPr>
            <w:tcW w:type="dxa" w:w="40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Information Scent Theory application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UX research theory applied to design decision. Shows knowledge, not generic.</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Pain point annotations on old design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problems identified and visualized. Shows analytical approach.</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ROI calculation with transparency</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Math shown, verifiable, specific values ($11/hr, 250 days). Hard to fabricate credibly.</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Mei story with self-reflection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Personal narrative acknowledging what would be done differently. Authentic voice.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Task time 30min→under 2min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before/after with honest vagueness (under 2 vs exact number). Credible.</w:t>
            </w:r>
          </w:p>
        </w:tc>
      </w:tr>
    </w:tbl>
    <w:p>
      <w:r>
        <w:br w:type="page"/>
      </w:r>
    </w:p>
    <w:p>
      <w:pPr>
        <w:pStyle w:val="Heading1"/>
        <w:spacing w:after="200" w:before="360"/>
      </w:pPr>
      <w:r>
        <w:rPr>
          <w:rFonts w:ascii="Arial" w:cs="Arial" w:eastAsia="Arial" w:hAnsi="Arial"/>
          <w:b/>
          <w:bCs/>
          <w:color w:val="1A3C6E"/>
          <w:sz w:val="32"/>
          <w:szCs w:val="32"/>
        </w:rPr>
        <w:t xml:space="preserve">Part 4: Fabrication &amp; Credibility Audit</w:t>
      </w:r>
    </w:p>
    <w:p>
      <w:pPr>
        <w:spacing w:after="120"/>
      </w:pPr>
      <w:r>
        <w:rPr>
          <w:rFonts w:ascii="Arial" w:cs="Arial" w:eastAsia="Arial" w:hAnsi="Arial"/>
          <w:sz w:val="20"/>
          <w:szCs w:val="20"/>
        </w:rPr>
        <w:t xml:space="preserve">Every claim, metric, persona detail, and outcome statement is assessed for plausibility. Verdicts: Credible (evidence supports claim), Questionable (claim needs additional evidence), Likely Fabricated (claim contradicts available evidence), Notable (significant absence worth flagging).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c>
          <w:tcPr>
            <w:tcW w:type="dxa" w:w="2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Claim</w:t>
            </w:r>
          </w:p>
        </w:tc>
        <w:tc>
          <w:tcPr>
            <w:tcW w:type="dxa" w:w="16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Verdict</w:t>
            </w:r>
          </w:p>
        </w:tc>
        <w:tc>
          <w:tcPr>
            <w:tcW w:type="dxa" w:w="49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Reasoning</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"104% ROI" with complete calculation shown</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ROI methodology is transparent: time saved × hourly rate × design cost = ROI. 30 min × 250 days × $11/hr = $1,375, design cost $1,360, therefore 104%. Math is verifiable and honest about assumptions ($11/hr rate, 250 working days). This is the gold standard for business metrics in portfolios.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"83% time reduction" from homepage vs 30→2min (93%)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Likely Fabricated or Error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There's a mathematical inconsistency. 30 minutes down to 2 minutes = 28 minute savings / 30 minutes original = 93.3% reduction. Homepage claims 83%. Either (a) the before/after numbers are wrong (maybe it's 30→5min = 83%), (b) the 83% is calculated differently (different baseline), or (c) someone misremembered the metric. This is the only clear math error in the portfolio.</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"Design cost = ~$1,360"</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E67E22"/>
                <w:sz w:val="20"/>
                <w:szCs w:val="20"/>
              </w:rPr>
              <w:t xml:space="preserve">Questionable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Internal design cost calculation assumes $X/hr × Y hours of work. The estimate is specific but methodology (how many hours, what hourly rate) is not shown. Reasonable for internal project, but could be more transparent.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min/day × 250 days/year"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Standard working days assumption (250 = 52 weeks × 5 days, accounting for vacation). Reasonable calculation.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"$11/hr analyst hourly rate"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E67E22"/>
                <w:sz w:val="20"/>
                <w:szCs w:val="20"/>
              </w:rPr>
              <w:t xml:space="preserve">Questionable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$11/hr is below typical analyst salary (usually $20-30/hr loaded). Either (a) very junior analyst, (b) part of a heavily loaded cost calculation, or (c) conservative estimate. Methodology could be clearer.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stakeholder interviews"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Reasonable number for internal tool. Stakeholder definition could be clearer (finance team members? procurement team?).</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"Procurement team adopted dashboard pattern"</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Organizational adoption is verifiable through cross-team references and design system records.</w:t>
            </w:r>
          </w:p>
        </w:tc>
      </w:tr>
    </w:tbl>
    <w:p>
      <w:r>
        <w:br w:type="page"/>
      </w:r>
    </w:p>
    <w:p>
      <w:pPr>
        <w:pStyle w:val="Heading1"/>
        <w:spacing w:after="200" w:before="360"/>
      </w:pPr>
      <w:r>
        <w:rPr>
          <w:rFonts w:ascii="Arial" w:cs="Arial" w:eastAsia="Arial" w:hAnsi="Arial"/>
          <w:b/>
          <w:bCs/>
          <w:color w:val="1A3C6E"/>
          <w:sz w:val="32"/>
          <w:szCs w:val="32"/>
        </w:rPr>
        <w:t xml:space="preserve">Key Strengths</w:t>
      </w:r>
    </w:p>
    <w:p>
      <w:pPr>
        <w:pStyle w:val="ListParagraph"/>
        <w:numPr>
          <w:ilvl w:val="0"/>
          <w:numId w:val="2"/>
        </w:numPr>
        <w:spacing w:after="80"/>
      </w:pPr>
      <w:r>
        <w:rPr>
          <w:rFonts w:ascii="Arial" w:cs="Arial" w:eastAsia="Arial" w:hAnsi="Arial"/>
          <w:sz w:val="20"/>
          <w:szCs w:val="20"/>
        </w:rPr>
        <w:t xml:space="preserve">Transparent ROI calculation (30min saved × 250 days × $11/hr = $1,375 impact vs $1,360 design cost) is the gold standard for business metrics — most portfolios claim ROI without showing the math.</w:t>
      </w:r>
    </w:p>
    <w:p>
      <w:pPr>
        <w:pStyle w:val="ListParagraph"/>
        <w:numPr>
          <w:ilvl w:val="0"/>
          <w:numId w:val="2"/>
        </w:numPr>
        <w:spacing w:after="80"/>
      </w:pPr>
      <w:r>
        <w:rPr>
          <w:rFonts w:ascii="Arial" w:cs="Arial" w:eastAsia="Arial" w:hAnsi="Arial"/>
          <w:sz w:val="20"/>
          <w:szCs w:val="20"/>
        </w:rPr>
        <w:t xml:space="preserve">Information Scent Theory application demonstrates applied UX research knowledge, not just intuition.</w:t>
      </w:r>
    </w:p>
    <w:p>
      <w:pPr>
        <w:pStyle w:val="ListParagraph"/>
        <w:numPr>
          <w:ilvl w:val="0"/>
          <w:numId w:val="2"/>
        </w:numPr>
        <w:spacing w:after="80"/>
      </w:pPr>
      <w:r>
        <w:rPr>
          <w:rFonts w:ascii="Arial" w:cs="Arial" w:eastAsia="Arial" w:hAnsi="Arial"/>
          <w:sz w:val="20"/>
          <w:szCs w:val="20"/>
        </w:rPr>
        <w:t xml:space="preserve">Self-aware reflection ('a structured usability test before launch would have produced stronger evidence') shows maturity and growth mindset.</w:t>
      </w:r>
    </w:p>
    <w:p>
      <w:pPr>
        <w:pStyle w:val="ListParagraph"/>
        <w:numPr>
          <w:ilvl w:val="0"/>
          <w:numId w:val="2"/>
        </w:numPr>
        <w:spacing w:after="80"/>
      </w:pPr>
      <w:r>
        <w:rPr>
          <w:rFonts w:ascii="Arial" w:cs="Arial" w:eastAsia="Arial" w:hAnsi="Arial"/>
          <w:sz w:val="20"/>
          <w:szCs w:val="20"/>
        </w:rPr>
        <w:t xml:space="preserve">Design system adoption (KPI card adopted, dashboard pattern adopted by procurement) proves organizational impact beyond single project.</w:t>
      </w:r>
    </w:p>
    <w:p>
      <w:pPr>
        <w:pStyle w:val="ListParagraph"/>
        <w:numPr>
          <w:ilvl w:val="0"/>
          <w:numId w:val="2"/>
        </w:numPr>
        <w:spacing w:after="80"/>
      </w:pPr>
      <w:r>
        <w:rPr>
          <w:rFonts w:ascii="Arial" w:cs="Arial" w:eastAsia="Arial" w:hAnsi="Arial"/>
          <w:sz w:val="20"/>
          <w:szCs w:val="20"/>
        </w:rPr>
        <w:t xml:space="preserve">Before/After quantified outcomes (30min→2min task time, 3 systems→1 dashboard) are concrete and verifiable.</w:t>
      </w:r>
    </w:p>
    <w:p>
      <w:r>
        <w:br w:type="page"/>
      </w:r>
    </w:p>
    <w:p>
      <w:pPr>
        <w:pStyle w:val="Heading1"/>
        <w:spacing w:after="200" w:before="360"/>
      </w:pPr>
      <w:r>
        <w:rPr>
          <w:rFonts w:ascii="Arial" w:cs="Arial" w:eastAsia="Arial" w:hAnsi="Arial"/>
          <w:b/>
          <w:bCs/>
          <w:color w:val="1A3C6E"/>
          <w:sz w:val="32"/>
          <w:szCs w:val="32"/>
        </w:rPr>
        <w:t xml:space="preserve">Areas for Improvement — Detailed Analysis</w:t>
      </w:r>
    </w:p>
    <w:p>
      <w:pPr>
        <w:spacing w:after="120"/>
      </w:pPr>
      <w:r>
        <w:rPr>
          <w:rFonts w:ascii="Arial" w:cs="Arial" w:eastAsia="Arial" w:hAnsi="Arial"/>
          <w:sz w:val="20"/>
          <w:szCs w:val="20"/>
        </w:rPr>
        <w:t xml:space="preserve">Each issue is assessed by severity, explained with reasoning about why it matters to hiring managers, and accompanied by a specific, actionable suggestion for how to fix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400"/>
        <w:gridCol w:w="2960"/>
      </w:tblGrid>
      <w:tr>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2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24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Why It Hurts</w:t>
            </w:r>
          </w:p>
        </w:tc>
        <w:tc>
          <w:tcPr>
            <w:tcW w:type="dxa" w:w="29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Suggested Fix</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0392B"/>
                <w:sz w:val="20"/>
                <w:szCs w:val="20"/>
              </w:rPr>
              <w:t xml:space="preserve">CRITICAL</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Homepage metric '83% time reduction' contradicts case study math (30→2min = 93% reduction)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This is a clear mathematical error that will be caught by any detail-oriented hiring manager. 30 minutes down to 2 minutes is (30-2)/30 = 93.3% reduction, not 83%. Either the homepage metric is wrong or the before/after numbers are wrong. Either way, it suggests metric carelessness. In competitive interviews, this error will be noted: 'Your numbers don't add up.' For a finance-focused case study where ROI methodology is explicitly shown, having this math error visible is particularly damaging to credibility.</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Verify the actual before/after numbers: If task time is truly 30min→2min, update homepage to say '93% time reduction' or '30 minutes to 2 minutes' (letting math be obvious). If task time is actually 30min→5min (which yields 83%), update case study slides. The inconsistency must be resolved. Having two different versions of the same metric is unacceptable.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67E22"/>
                <w:sz w:val="20"/>
                <w:szCs w:val="20"/>
              </w:rPr>
              <w:t xml:space="preserve">HIGH</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Hourly rate assumption ($11/hr for analyst) is unusually low and methodology not explained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ROI calculation uses $11/hr as the analyst hourly cost, which is below minimum wage in many regions and far below typical analyst salary ($25-40/hr loaded cost). This creates questions: (1) Is this a junior analyst? (2) Is $11 a conservative estimate? (3) Is this fully loaded cost or salary only? If actual cost is $25/hr, the ROI jumps from 104% to 300%+. Without explaining the assumption, the number looks either artificially conservative (hiding stronger impact) or inaccurate.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Slide 9 ROI calculation should explain the rate: 'Hourly cost = $11/hr based on junior analyst salary + 30% loaded benefits (conservative estimate; senior analysts would show higher ROI). Alternatively showing the sensitivity: At $11/hr: 104% ROI. At $25/hr: 260% ROI.' This transparency shows you understand cost accounting and aren't hiding assumptions.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E67E22"/>
                <w:sz w:val="20"/>
                <w:szCs w:val="20"/>
              </w:rPr>
              <w:t xml:space="preserve">HIGH</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Case study doesn't mention usability testing before launch, despite claiming methodology rigor</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Mei's quote (Slide 10) states: 'In hindsight, a structured usability test before launch would have produced stronger evidence.' This is a honest gap admission — the case study was shipped without usability validation. For portfolio evaluators comparing to Golden Paths (9/11 validation data) or Resume Pipeline (5 moderated tests), this is a visible gap. However, the self-reflection is excellent for demonstrating growth mindset.</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Reframe as strength: 'Launched with stakeholder feedback validation (5 interviews). Post-launch validation ongoing: monthly usage analytics and feedback collected. Structured usability test planned for Q3 to validate accessibility for new user cohorts.' This turns 'we didn't test' into 'we're validating in stages.' Honest roadmap is credible.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stakeholder interviews' methodology not detailed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Golden Paths (8 designers) and Resume Pipeline (12 job seekers) provide explicit participant profiles. Dashboard's '5 stakeholder interviews' lacks detail. Were they all finance team members? Procurement too? What was duration? This lack of detail is minor but inconsistent with research rigor demonstrated in other case studies.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Slide 3 or 12 should note: '5 stakeholder interviews (finance team: 2 analysts, 1 manager; procurement team: 2 team members). 30-min interviews focused on current workflow pain points.' Participant context makes methodology credible.</w:t>
            </w:r>
          </w:p>
        </w:tc>
      </w:tr>
    </w:tbl>
    <w:p>
      <w:pPr>
        <w:spacing w:after="120" w:before="200"/>
      </w:pPr>
      <w:r>
        <w:rPr>
          <w:rFonts w:ascii="Arial" w:cs="Arial" w:eastAsia="Arial" w:hAnsi="Arial"/>
          <w:b/>
          <w:bCs/>
          <w:color w:val="0F2440"/>
          <w:sz w:val="24"/>
          <w:szCs w:val="24"/>
        </w:rPr>
        <w:t xml:space="preserve">1. [CRITICAL] Homepage metric '83% time reduction' contradicts case study math (30→2min = 93% reduction)</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This is a clear mathematical error that will be caught by any detail-oriented hiring manager. 30 minutes down to 2 minutes is (30-2)/30 = 93.3% reduction, not 83%. Either the homepage metric is wrong or the before/after numbers are wrong. Either way, it suggests metric carelessness. In competitive interviews, this error will be noted: 'Your numbers don't add up.' For a finance-focused case study where ROI methodology is explicitly shown, having this math error visible is particularly damaging to credibility.</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Verify the actual before/after numbers: If task time is truly 30min→2min, update homepage to say '93% time reduction' or '30 minutes to 2 minutes' (letting math be obvious). If task time is actually 30min→5min (which yields 83%), update case study slides. The inconsistency must be resolved. Having two different versions of the same metric is unacceptable.</w:t>
      </w:r>
    </w:p>
    <w:p>
      <w:pPr>
        <w:spacing w:after="120" w:before="200"/>
      </w:pPr>
      <w:r>
        <w:rPr>
          <w:rFonts w:ascii="Arial" w:cs="Arial" w:eastAsia="Arial" w:hAnsi="Arial"/>
          <w:b/>
          <w:bCs/>
          <w:color w:val="0F2440"/>
          <w:sz w:val="24"/>
          <w:szCs w:val="24"/>
        </w:rPr>
        <w:t xml:space="preserve">2. [HIGH] Hourly rate assumption ($11/hr for analyst) is unusually low and methodology not explained</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The ROI calculation uses $11/hr as the analyst hourly cost, which is below minimum wage in many regions and far below typical analyst salary ($25-40/hr loaded cost). This creates questions: (1) Is this a junior analyst? (2) Is $11 a conservative estimate? (3) Is this fully loaded cost or salary only? If actual cost is $25/hr, the ROI jumps from 104% to 300%+. Without explaining the assumption, the number looks either artificially conservative (hiding stronger impact) or inaccurate.</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Slide 9 ROI calculation should explain the rate: 'Hourly cost = $11/hr based on junior analyst salary + 30% loaded benefits (conservative estimate; senior analysts would show higher ROI). Alternatively showing the sensitivity: At $11/hr: 104% ROI. At $25/hr: 260% ROI.' This transparency shows you understand cost accounting and aren't hiding assumptions.</w:t>
      </w:r>
    </w:p>
    <w:p>
      <w:pPr>
        <w:spacing w:after="120" w:before="200"/>
      </w:pPr>
      <w:r>
        <w:rPr>
          <w:rFonts w:ascii="Arial" w:cs="Arial" w:eastAsia="Arial" w:hAnsi="Arial"/>
          <w:b/>
          <w:bCs/>
          <w:color w:val="0F2440"/>
          <w:sz w:val="24"/>
          <w:szCs w:val="24"/>
        </w:rPr>
        <w:t xml:space="preserve">3. [HIGH] Case study doesn't mention usability testing before launch, despite claiming methodology rigor</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Mei's quote (Slide 10) states: 'In hindsight, a structured usability test before launch would have produced stronger evidence.' This is a honest gap admission — the case study was shipped without usability validation. For portfolio evaluators comparing to Golden Paths (9/11 validation data) or Resume Pipeline (5 moderated tests), this is a visible gap. However, the self-reflection is excellent for demonstrating growth mindset.</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Reframe as strength: 'Launched with stakeholder feedback validation (5 interviews). Post-launch validation ongoing: monthly usage analytics and feedback collected. Structured usability test planned for Q3 to validate accessibility for new user cohorts.' This turns 'we didn't test' into 'we're validating in stages.' Honest roadmap is credible.</w:t>
      </w:r>
    </w:p>
    <w:p>
      <w:pPr>
        <w:spacing w:after="120" w:before="200"/>
      </w:pPr>
      <w:r>
        <w:rPr>
          <w:rFonts w:ascii="Arial" w:cs="Arial" w:eastAsia="Arial" w:hAnsi="Arial"/>
          <w:b/>
          <w:bCs/>
          <w:color w:val="0F2440"/>
          <w:sz w:val="24"/>
          <w:szCs w:val="24"/>
        </w:rPr>
        <w:t xml:space="preserve">4. [MEDIUM] '5 stakeholder interviews' methodology not detailed</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Golden Paths (8 designers) and Resume Pipeline (12 job seekers) provide explicit participant profiles. Dashboard's '5 stakeholder interviews' lacks detail. Were they all finance team members? Procurement too? What was duration? This lack of detail is minor but inconsistent with research rigor demonstrated in other case studies.</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Slide 3 or 12 should note: '5 stakeholder interviews (finance team: 2 analysts, 1 manager; procurement team: 2 team members). 30-min interviews focused on current workflow pain points.' Participant context makes methodology credible.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2026-03-17T17:28:09.052Z</dcterms:created>
  <dcterms:modified xsi:type="dcterms:W3CDTF">2026-03-17T17:28:09.052Z</dcterms:modified>
</cp:coreProperties>
</file>

<file path=docProps/custom.xml><?xml version="1.0" encoding="utf-8"?>
<Properties xmlns="http://schemas.openxmlformats.org/officeDocument/2006/custom-properties" xmlns:vt="http://schemas.openxmlformats.org/officeDocument/2006/docPropsVTypes"/>
</file>