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C6E"/>
          <w:sz w:val="48"/>
          <w:szCs w:val="48"/>
        </w:rPr>
        <w:t xml:space="preserve">Case Study Review #3</w:t>
      </w:r>
    </w:p>
    <w:p>
      <w:pPr>
        <w:spacing w:after="400"/>
        <w:jc w:val="center"/>
      </w:pPr>
      <w:r>
        <w:rPr>
          <w:rFonts w:ascii="Arial" w:cs="Arial" w:eastAsia="Arial" w:hAnsi="Arial"/>
          <w:color w:val="333333"/>
          <w:sz w:val="28"/>
          <w:szCs w:val="28"/>
        </w:rPr>
        <w:t xml:space="preserve">From Feedback to 427% ROI: Redesigning the Return Process</w:t>
      </w:r>
    </w:p>
    <w:p>
      <w:pPr>
        <w:spacing w:after="200"/>
        <w:jc w:val="center"/>
      </w:pPr>
      <w:r>
        <w:rPr>
          <w:rFonts w:ascii="Arial" w:cs="Arial" w:eastAsia="Arial" w:hAnsi="Arial"/>
          <w:color w:val="333333"/>
          <w:sz w:val="22"/>
          <w:szCs w:val="22"/>
        </w:rPr>
        <w:t xml:space="preserve">Harry Hein | March 17, 2026</w:t>
      </w:r>
    </w:p>
    <w:p>
      <w:pPr>
        <w:jc w:val="center"/>
      </w:pPr>
      <w:r>
        <w:rPr>
          <w:rFonts w:ascii="Arial" w:cs="Arial" w:eastAsia="Arial" w:hAnsi="Arial"/>
          <w:color w:val="1A3C6E"/>
          <w:sz w:val="20"/>
          <w:szCs w:val="20"/>
        </w:rPr>
        <w:t xml:space="preserve">hello-harry.vercel.app</w:t>
      </w:r>
    </w:p>
    <w:p>
      <w:r>
        <w:br w:type="page"/>
      </w:r>
    </w:p>
    <w:p>
      <w:pPr>
        <w:pStyle w:val="Heading1"/>
        <w:spacing w:after="200" w:before="360"/>
      </w:pPr>
      <w:r>
        <w:rPr>
          <w:rFonts w:ascii="Arial" w:cs="Arial" w:eastAsia="Arial" w:hAnsi="Arial"/>
          <w:b/>
          <w:bCs/>
          <w:color w:val="1A3C6E"/>
          <w:sz w:val="32"/>
          <w:szCs w:val="32"/>
        </w:rPr>
        <w:t xml:space="preserve">Case Study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Feedback to 427% ROI: Redesigning the Return Process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Year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UX Designer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 return process redesign at Raytail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Key Metrics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427% ROI, &gt;50% time reduction, faster onboarding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Slides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r>
    </w:tbl>
    <w:p>
      <w:r>
        <w:br w:type="page"/>
      </w:r>
    </w:p>
    <w:p>
      <w:pPr>
        <w:pStyle w:val="Heading1"/>
        <w:spacing w:after="200" w:before="360"/>
      </w:pPr>
      <w:r>
        <w:rPr>
          <w:rFonts w:ascii="Arial" w:cs="Arial" w:eastAsia="Arial" w:hAnsi="Arial"/>
          <w:b/>
          <w:bCs/>
          <w:color w:val="1A3C6E"/>
          <w:sz w:val="32"/>
          <w:szCs w:val="32"/>
        </w:rPr>
        <w:t xml:space="preserve">Part 1: UX Design Lead Assessment</w:t>
      </w:r>
    </w:p>
    <w:p>
      <w:pPr>
        <w:spacing w:after="120"/>
      </w:pPr>
      <w:r>
        <w:rPr>
          <w:rFonts w:ascii="Arial" w:cs="Arial" w:eastAsia="Arial" w:hAnsi="Arial"/>
          <w:sz w:val="20"/>
          <w:szCs w:val="20"/>
        </w:rPr>
        <w:t xml:space="preserve">Evaluating whether this case study demonstrates the design competence a UX team lead would look for in a senior hire.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Design Process &amp; Methodology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7.5/10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Two-step research (business + user lens) is smart. Mid-fi prototype tested with cashiers. Usability clarity scores. Solid but only one iteration shown.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Business Impact &amp; Metrics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9/10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427% ROI is the strongest metric in the portfolio. Transparent calculation. &gt;50% time reduction on returns. Scaled across thousands of daily transactions. Gold standard.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Technical Breadth &amp; Depth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6.5/10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 redesign is focused. Good retail constraints understanding but narrow: button reorganization and menu restructuring. No complex interactions.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User Research Rigor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vs User lens overlay is novel. Direct cashier observation. Usability clarity scores per button. Reframed 'returns are rare' assumption.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Collaboration &amp; Communication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First case study with real stakeholder work. CS, Warehouse, Finance teams. Colleague quote from Maldives workshop. Data-driven stakeholder buy-in.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Portfolio UX &amp; Presentation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Concise at 13 slides. Before/after clear. Pain point annotations effective. Could be longer with more process.</w:t>
            </w:r>
          </w:p>
        </w:tc>
      </w:tr>
      <w:tr>
        <w:tc>
          <w:tcPr>
            <w:tcW w:type="dxa" w:w="40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FFFFFF"/>
                <w:sz w:val="20"/>
                <w:szCs w:val="20"/>
              </w:rPr>
              <w:t xml:space="preserve">OVERALL</w:t>
            </w:r>
          </w:p>
        </w:tc>
        <w:tc>
          <w:tcPr>
            <w:tcW w:type="dxa" w:w="12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7.7/10</w:t>
            </w:r>
          </w:p>
        </w:tc>
        <w:tc>
          <w:tcPr>
            <w:tcW w:type="dxa" w:w="416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COMPETITIVE</w:t>
            </w:r>
          </w:p>
        </w:tc>
      </w:tr>
    </w:tbl>
    <w:p>
      <w:r>
        <w:br w:type="page"/>
      </w:r>
    </w:p>
    <w:p>
      <w:pPr>
        <w:pStyle w:val="Heading1"/>
        <w:spacing w:after="200" w:before="360"/>
      </w:pPr>
      <w:r>
        <w:rPr>
          <w:rFonts w:ascii="Arial" w:cs="Arial" w:eastAsia="Arial" w:hAnsi="Arial"/>
          <w:b/>
          <w:bCs/>
          <w:color w:val="1A3C6E"/>
          <w:sz w:val="32"/>
          <w:szCs w:val="32"/>
        </w:rPr>
        <w:t xml:space="preserve">Part 2: Talent Acquisition Assessment</w:t>
      </w:r>
    </w:p>
    <w:p>
      <w:pPr>
        <w:spacing w:after="120"/>
      </w:pPr>
      <w:r>
        <w:rPr>
          <w:rFonts w:ascii="Arial" w:cs="Arial" w:eastAsia="Arial" w:hAnsi="Arial"/>
          <w:sz w:val="20"/>
          <w:szCs w:val="20"/>
        </w:rPr>
        <w:t xml:space="preserve">Evaluating whether this case study would pass screening and compel a recruiter to put the candidate in front of a hiring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Professional Positioning &amp; Brand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ROI-driven design is exactly what hiring managers want. Real company, real users, real outcomes.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Experience Credibility &amp; Trajectory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8.5/10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Named company (Raytail), named role, real impact. Most credible case study for enterprise hiring.</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Skills &amp; Market Alignment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7/10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research, stakeholder management, data-driven design. Solid but missing AI/modern tech signals.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Red Flags Assessment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8.5/10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few red flags. Real company, real metrics, transparent methodology.</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Compensation &amp; Level Indicators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7.5/10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Senior UX signals. Cross-functional stakeholder work. Could show more strategic leadership.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Cultural Fit &amp; Soft Skills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teams. Lessons show humility. Good growth mindset signals.</w:t>
            </w:r>
          </w:p>
        </w:tc>
      </w:tr>
      <w:tr>
        <w:tc>
          <w:tcPr>
            <w:tcW w:type="dxa" w:w="40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FFFFFF"/>
                <w:sz w:val="20"/>
                <w:szCs w:val="20"/>
              </w:rPr>
              <w:t xml:space="preserve">OVERALL</w:t>
            </w:r>
          </w:p>
        </w:tc>
        <w:tc>
          <w:tcPr>
            <w:tcW w:type="dxa" w:w="12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8.0/10</w:t>
            </w:r>
          </w:p>
        </w:tc>
        <w:tc>
          <w:tcPr>
            <w:tcW w:type="dxa" w:w="416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STRONG</w:t>
            </w:r>
          </w:p>
        </w:tc>
      </w:tr>
    </w:tbl>
    <w:p>
      <w:r>
        <w:br w:type="page"/>
      </w:r>
    </w:p>
    <w:p>
      <w:pPr>
        <w:pStyle w:val="Heading1"/>
        <w:spacing w:after="200" w:before="360"/>
      </w:pPr>
      <w:r>
        <w:rPr>
          <w:rFonts w:ascii="Arial" w:cs="Arial" w:eastAsia="Arial" w:hAnsi="Arial"/>
          <w:b/>
          <w:bCs/>
          <w:color w:val="1A3C6E"/>
          <w:sz w:val="32"/>
          <w:szCs w:val="32"/>
        </w:rPr>
        <w:t xml:space="preserve">Part 3: AI Authenticity Audit</w:t>
      </w:r>
    </w:p>
    <w:p>
      <w:pPr>
        <w:spacing w:after="120"/>
      </w:pPr>
      <w:r>
        <w:rPr>
          <w:rFonts w:ascii="Arial" w:cs="Arial" w:eastAsia="Arial" w:hAnsi="Arial"/>
          <w:b/>
          <w:bCs/>
          <w:sz w:val="20"/>
          <w:szCs w:val="20"/>
        </w:rPr>
        <w:t xml:space="preserve">Overall AI Authenticity Score: 8.5/10 (10 = fully human, 1 = fully AI)</w:t>
      </w:r>
    </w:p>
    <w:p>
      <w:pPr>
        <w:spacing w:after="120"/>
      </w:pPr>
      <w:r>
        <w:rPr>
          <w:rFonts w:ascii="Arial" w:cs="Arial" w:eastAsia="Arial" w:hAnsi="Arial"/>
          <w:sz w:val="20"/>
          <w:szCs w:val="20"/>
        </w:rPr>
        <w:t xml:space="preserve">Most authentically human case study. Specific observations, workplace quotes, transparent ROI, genuine methodology. Minimal AI signals.</w:t>
      </w:r>
    </w:p>
    <w:p>
      <w:pPr>
        <w:pStyle w:val="Heading2"/>
        <w:spacing w:after="160" w:before="280"/>
      </w:pPr>
      <w:r>
        <w:rPr>
          <w:rFonts w:ascii="Arial" w:cs="Arial" w:eastAsia="Arial" w:hAnsi="Arial"/>
          <w:b/>
          <w:bCs/>
          <w:color w:val="1A3C6E"/>
          <w:sz w:val="28"/>
          <w:szCs w:val="28"/>
        </w:rPr>
        <w:t xml:space="preserve">Element-by-Element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AI Signal</w:t>
            </w:r>
          </w:p>
        </w:tc>
        <w:tc>
          <w:tcPr>
            <w:tcW w:type="dxa" w:w="40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Opening colleague quote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Specific, attributed, situational.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Pain point annotations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UI elements from observation.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Business vs User lens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Novel framework not in AI outputs.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Lesson titles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E67E22"/>
                <w:sz w:val="20"/>
                <w:szCs w:val="20"/>
              </w:rPr>
              <w:t xml:space="preserve">Medium</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Some parallel: 'Low frequency != Low impact.' Slightly formulaic.</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ROI calculation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Specific numbers, transparent.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Usability clarity scores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 scores per button. Measured, not fabricated.</w:t>
            </w:r>
          </w:p>
        </w:tc>
      </w:tr>
    </w:tbl>
    <w:p>
      <w:r>
        <w:br w:type="page"/>
      </w:r>
    </w:p>
    <w:p>
      <w:pPr>
        <w:pStyle w:val="Heading1"/>
        <w:spacing w:after="200" w:before="360"/>
      </w:pPr>
      <w:r>
        <w:rPr>
          <w:rFonts w:ascii="Arial" w:cs="Arial" w:eastAsia="Arial" w:hAnsi="Arial"/>
          <w:b/>
          <w:bCs/>
          <w:color w:val="1A3C6E"/>
          <w:sz w:val="32"/>
          <w:szCs w:val="32"/>
        </w:rPr>
        <w:t xml:space="preserve">Key Strengths</w:t>
      </w:r>
    </w:p>
    <w:p>
      <w:pPr>
        <w:pStyle w:val="ListParagraph"/>
        <w:numPr>
          <w:ilvl w:val="0"/>
          <w:numId w:val="2"/>
        </w:numPr>
        <w:spacing w:after="80"/>
      </w:pPr>
      <w:r>
        <w:rPr>
          <w:rFonts w:ascii="Arial" w:cs="Arial" w:eastAsia="Arial" w:hAnsi="Arial"/>
          <w:sz w:val="20"/>
          <w:szCs w:val="20"/>
        </w:rPr>
        <w:t xml:space="preserve">Strongest business impact story (427% ROI) with transparent, auditable calculation</w:t>
      </w:r>
    </w:p>
    <w:p>
      <w:pPr>
        <w:pStyle w:val="ListParagraph"/>
        <w:numPr>
          <w:ilvl w:val="0"/>
          <w:numId w:val="2"/>
        </w:numPr>
        <w:spacing w:after="80"/>
      </w:pPr>
      <w:r>
        <w:rPr>
          <w:rFonts w:ascii="Arial" w:cs="Arial" w:eastAsia="Arial" w:hAnsi="Arial"/>
          <w:sz w:val="20"/>
          <w:szCs w:val="20"/>
        </w:rPr>
        <w:t xml:space="preserve">Real company, real cashier users, real stakeholders — this is what hiring managers want to see</w:t>
      </w:r>
    </w:p>
    <w:p>
      <w:pPr>
        <w:pStyle w:val="ListParagraph"/>
        <w:numPr>
          <w:ilvl w:val="0"/>
          <w:numId w:val="2"/>
        </w:numPr>
        <w:spacing w:after="80"/>
      </w:pPr>
      <w:r>
        <w:rPr>
          <w:rFonts w:ascii="Arial" w:cs="Arial" w:eastAsia="Arial" w:hAnsi="Arial"/>
          <w:sz w:val="20"/>
          <w:szCs w:val="20"/>
        </w:rPr>
        <w:t xml:space="preserve">Business vs User lens overlay is a novel methodology that demonstrates analytical thinking</w:t>
      </w:r>
    </w:p>
    <w:p>
      <w:pPr>
        <w:pStyle w:val="ListParagraph"/>
        <w:numPr>
          <w:ilvl w:val="0"/>
          <w:numId w:val="2"/>
        </w:numPr>
        <w:spacing w:after="80"/>
      </w:pPr>
      <w:r>
        <w:rPr>
          <w:rFonts w:ascii="Arial" w:cs="Arial" w:eastAsia="Arial" w:hAnsi="Arial"/>
          <w:sz w:val="20"/>
          <w:szCs w:val="20"/>
        </w:rPr>
        <w:t xml:space="preserve">Concise and focused — every slide earns its place</w:t>
      </w:r>
    </w:p>
    <w:p>
      <w:pPr>
        <w:pStyle w:val="ListParagraph"/>
        <w:numPr>
          <w:ilvl w:val="0"/>
          <w:numId w:val="2"/>
        </w:numPr>
        <w:spacing w:after="80"/>
      </w:pPr>
      <w:r>
        <w:rPr>
          <w:rFonts w:ascii="Arial" w:cs="Arial" w:eastAsia="Arial" w:hAnsi="Arial"/>
          <w:sz w:val="20"/>
          <w:szCs w:val="20"/>
        </w:rPr>
        <w:t xml:space="preserve">First case study with genuine cross-functional collaboration evidence</w:t>
      </w:r>
    </w:p>
    <w:p>
      <w:r>
        <w:br w:type="page"/>
      </w:r>
    </w:p>
    <w:p>
      <w:pPr>
        <w:pStyle w:val="Heading1"/>
        <w:spacing w:after="200" w:before="360"/>
      </w:pPr>
      <w:r>
        <w:rPr>
          <w:rFonts w:ascii="Arial" w:cs="Arial" w:eastAsia="Arial" w:hAnsi="Arial"/>
          <w:b/>
          <w:bCs/>
          <w:color w:val="1A3C6E"/>
          <w:sz w:val="32"/>
          <w:szCs w:val="32"/>
        </w:rPr>
        <w:t xml:space="preserve">Areas for Improvement — Detailed Analysis</w:t>
      </w:r>
    </w:p>
    <w:p>
      <w:pPr>
        <w:spacing w:after="120"/>
      </w:pPr>
      <w:r>
        <w:rPr>
          <w:rFonts w:ascii="Arial" w:cs="Arial" w:eastAsia="Arial" w:hAnsi="Arial"/>
          <w:sz w:val="20"/>
          <w:szCs w:val="20"/>
        </w:rPr>
        <w:t xml:space="preserve">Each issue is assessed by severity, explained with reasoning about why it matters to hiring managers, and accompanied by a specific, actionable suggestion for how to fix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960"/>
      </w:tblGrid>
      <w:t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Why It Hurts</w:t>
            </w:r>
          </w:p>
        </w:tc>
        <w:tc>
          <w:tcPr>
            <w:tcW w:type="dxa" w:w="2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Suggested Fix</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Only 13 slides — too short to demonstrate full design process depth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 13 slides, this is less than half the length of Golden Paths (23) or Resume Pipeline (27). Hiring managers who spend time reading each case study will notice the imbalance. More importantly, the short format hides the actual design work: Where are the wireframes? How many iterations? What feedback was received and how did the design change? Right now, the case study jumps from problem to solution too fast.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Expand to 18-20 slides. Add: (a) 2-3 slides showing iteration — first wireframe attempt, cashier feedback, revised design. (b) 1 slide showing the before state screenshots of the old POS interface. (c) 1 slide showing the mid-fi prototype with specific cashier test scenario details.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design iteration evidence — looks like a straight problem-to-solution path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current flow is: Problem -&gt; Research -&gt; Design -&gt; Results. There's no visible moment where the design failed or was revised. This makes it look like the solution was obvious, which undermines the designer's contribution. If the solution was obvious, why was the design broken in the first place?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a 'What We Tried First' slide showing at least one design direction that was tested and abandoned. Example: 'We initially tried tabbed navigation for activities, but cashier testing showed tab switching during transactions caused errors. We switched to flat button layout.' Iteration evidence is what separates senior designers from juniors.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MEDIUM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Technical scope reads as button reorganization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skeptical hiring manager could summarize this case study as: 'They moved some buttons around and added text labels.' While the business impact is clear, the design complexity isn't. This matters for roles that require complex interaction design, information architecture, or system design skills.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Frame the design decisions with more technical depth. For example: 'The icon + text dual representation was not just a labeling decision — it required restructuring the POS component library to support dynamic label widths across 3 screen sizes while maintaining 48px minimum touch targets under retail lighting conditions.' Show the complexity that's hidden behind the simple before/after.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'Faster onboarding' metric is qualitative, not quantified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case study claims icon + text labeling 'meant less training time for new cashiers' but provides no number. Compared to the 427% ROI and &gt;50% time reduction, this unquantified claim weakens the metrics section. It raises the question: 'If you measured ROI so precisely, why didn't you measure onboarding time?'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Either quantify it ('New cashier proficiency time reduced from 3 days to 1.5 days based on training records') or remove the claim and replace with something measured, like 'Support tickets related to return process dropped by X% post-launch.'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accessibility considerations for POS interface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 systems are used in high-stress, high-noise retail environments. There's no mention of color contrast for the new button layout, touch target sizes beyond the annotation, or how the design handles cashiers with visual impairments. For companies that require accessible product design, this is a gap.</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one line in the design decisions: 'All buttons meet WCAG AA contrast ratio. Color is never the sole indicator of status — text labels provide redundant encoding.' This takes 30 seconds to add and signals inclusive design thinking.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Lessons use slight parallel structure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'Stakeholder reports != Root cause' and 'Low frequency != Low business impact' use the same X != Y formula. This is minor but when every lesson follows the same pattern, it reads as templated rather than genuinely reflected.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Vary the lesson format. Keep one as X != Y but rewrite another as a narrative: 'We almost redesigned the wrong thing. The first stakeholder conversation pointed us toward the sale flow. It was only when we watched cashiers directly that returns emerged as the real friction point.'</w:t>
            </w:r>
          </w:p>
        </w:tc>
      </w:tr>
    </w:tbl>
    <w:p>
      <w:pPr>
        <w:spacing w:after="120" w:before="200"/>
      </w:pPr>
      <w:r>
        <w:rPr>
          <w:rFonts w:ascii="Arial" w:cs="Arial" w:eastAsia="Arial" w:hAnsi="Arial"/>
          <w:b/>
          <w:bCs/>
          <w:color w:val="0F2440"/>
          <w:sz w:val="24"/>
          <w:szCs w:val="24"/>
        </w:rPr>
        <w:t xml:space="preserve">1. [HIGH] Only 13 slides — too short to demonstrate full design process depth</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At 13 slides, this is less than half the length of Golden Paths (23) or Resume Pipeline (27). Hiring managers who spend time reading each case study will notice the imbalance. More importantly, the short format hides the actual design work: Where are the wireframes? How many iterations? What feedback was received and how did the design change? Right now, the case study jumps from problem to solution too fast.</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Expand to 18-20 slides. Add: (a) 2-3 slides showing iteration — first wireframe attempt, cashier feedback, revised design. (b) 1 slide showing the before state screenshots of the old POS interface. (c) 1 slide showing the mid-fi prototype with specific cashier test scenario details.</w:t>
      </w:r>
    </w:p>
    <w:p>
      <w:pPr>
        <w:spacing w:after="120" w:before="200"/>
      </w:pPr>
      <w:r>
        <w:rPr>
          <w:rFonts w:ascii="Arial" w:cs="Arial" w:eastAsia="Arial" w:hAnsi="Arial"/>
          <w:b/>
          <w:bCs/>
          <w:color w:val="0F2440"/>
          <w:sz w:val="24"/>
          <w:szCs w:val="24"/>
        </w:rPr>
        <w:t xml:space="preserve">2. [HIGH] No design iteration evidence — looks like a straight problem-to-solution path</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The current flow is: Problem -&gt; Research -&gt; Design -&gt; Results. There's no visible moment where the design failed or was revised. This makes it look like the solution was obvious, which undermines the designer's contribution. If the solution was obvious, why was the design broken in the first place?</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Add a 'What We Tried First' slide showing at least one design direction that was tested and abandoned. Example: 'We initially tried tabbed navigation for activities, but cashier testing showed tab switching during transactions caused errors. We switched to flat button layout.' Iteration evidence is what separates senior designers from juniors.</w:t>
      </w:r>
    </w:p>
    <w:p>
      <w:pPr>
        <w:spacing w:after="120" w:before="200"/>
      </w:pPr>
      <w:r>
        <w:rPr>
          <w:rFonts w:ascii="Arial" w:cs="Arial" w:eastAsia="Arial" w:hAnsi="Arial"/>
          <w:b/>
          <w:bCs/>
          <w:color w:val="0F2440"/>
          <w:sz w:val="24"/>
          <w:szCs w:val="24"/>
        </w:rPr>
        <w:t xml:space="preserve">3. [MEDIUM] Technical scope reads as button reorganization</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A skeptical hiring manager could summarize this case study as: 'They moved some buttons around and added text labels.' While the business impact is clear, the design complexity isn't. This matters for roles that require complex interaction design, information architecture, or system design skills.</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Frame the design decisions with more technical depth. For example: 'The icon + text dual representation was not just a labeling decision — it required restructuring the POS component library to support dynamic label widths across 3 screen sizes while maintaining 48px minimum touch targets under retail lighting conditions.' Show the complexity that's hidden behind the simple before/after.</w:t>
      </w:r>
    </w:p>
    <w:p>
      <w:pPr>
        <w:spacing w:after="120" w:before="200"/>
      </w:pPr>
      <w:r>
        <w:rPr>
          <w:rFonts w:ascii="Arial" w:cs="Arial" w:eastAsia="Arial" w:hAnsi="Arial"/>
          <w:b/>
          <w:bCs/>
          <w:color w:val="0F2440"/>
          <w:sz w:val="24"/>
          <w:szCs w:val="24"/>
        </w:rPr>
        <w:t xml:space="preserve">4. [MEDIUM] 'Faster onboarding' metric is qualitative, not quantified</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The case study claims icon + text labeling 'meant less training time for new cashiers' but provides no number. Compared to the 427% ROI and &gt;50% time reduction, this unquantified claim weakens the metrics section. It raises the question: 'If you measured ROI so precisely, why didn't you measure onboarding time?'</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Either quantify it ('New cashier proficiency time reduced from 3 days to 1.5 days based on training records') or remove the claim and replace with something measured, like 'Support tickets related to return process dropped by X% post-launch.'</w:t>
      </w:r>
    </w:p>
    <w:p>
      <w:pPr>
        <w:spacing w:after="120" w:before="200"/>
      </w:pPr>
      <w:r>
        <w:rPr>
          <w:rFonts w:ascii="Arial" w:cs="Arial" w:eastAsia="Arial" w:hAnsi="Arial"/>
          <w:b/>
          <w:bCs/>
          <w:color w:val="0F2440"/>
          <w:sz w:val="24"/>
          <w:szCs w:val="24"/>
        </w:rPr>
        <w:t xml:space="preserve">5. [LOW] No accessibility considerations for POS interface</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POS systems are used in high-stress, high-noise retail environments. There's no mention of color contrast for the new button layout, touch target sizes beyond the annotation, or how the design handles cashiers with visual impairments. For companies that require accessible product design, this is a gap.</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Add one line in the design decisions: 'All buttons meet WCAG AA contrast ratio. Color is never the sole indicator of status — text labels provide redundant encoding.' This takes 30 seconds to add and signals inclusive design thinking.</w:t>
      </w:r>
    </w:p>
    <w:p>
      <w:pPr>
        <w:spacing w:after="120" w:before="200"/>
      </w:pPr>
      <w:r>
        <w:rPr>
          <w:rFonts w:ascii="Arial" w:cs="Arial" w:eastAsia="Arial" w:hAnsi="Arial"/>
          <w:b/>
          <w:bCs/>
          <w:color w:val="0F2440"/>
          <w:sz w:val="24"/>
          <w:szCs w:val="24"/>
        </w:rPr>
        <w:t xml:space="preserve">6. [LOW] Lessons use slight parallel structure</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'Stakeholder reports != Root cause' and 'Low frequency != Low business impact' use the same X != Y formula. This is minor but when every lesson follows the same pattern, it reads as templated rather than genuinely reflected.</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Vary the lesson format. Keep one as X != Y but rewrite another as a narrative: 'We almost redesigned the wrong thing. The first stakeholder conversation pointed us toward the sale flow. It was only when we watched cashiers directly that returns emerged as the real friction point.'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333333"/>
        <w:sz w:val="16"/>
        <w:szCs w:val="16"/>
      </w:rPr>
      <w:t xml:space="preserve">Case Study Review: From Feedback to 427% ROI: Redesigning the Return Process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2026-03-17T15:00:32.752Z</dcterms:created>
  <dcterms:modified xsi:type="dcterms:W3CDTF">2026-03-17T15:00:32.752Z</dcterms:modified>
</cp:coreProperties>
</file>

<file path=docProps/custom.xml><?xml version="1.0" encoding="utf-8"?>
<Properties xmlns="http://schemas.openxmlformats.org/officeDocument/2006/custom-properties" xmlns:vt="http://schemas.openxmlformats.org/officeDocument/2006/docPropsVTypes"/>
</file>