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C6E"/>
          <w:sz w:val="48"/>
          <w:szCs w:val="48"/>
        </w:rPr>
        <w:t xml:space="preserve">Case Study Review #6</w:t>
      </w:r>
    </w:p>
    <w:p>
      <w:pPr>
        <w:spacing w:after="400"/>
        <w:jc w:val="center"/>
      </w:pPr>
      <w:r>
        <w:rPr>
          <w:rFonts w:ascii="Arial" w:cs="Arial" w:eastAsia="Arial" w:hAnsi="Arial"/>
          <w:color w:val="333333"/>
          <w:sz w:val="28"/>
          <w:szCs w:val="28"/>
        </w:rPr>
        <w:t xml:space="preserve">Design Tokens Generator: 50% Time Reduction</w:t>
      </w:r>
    </w:p>
    <w:p>
      <w:pPr>
        <w:spacing w:after="200"/>
        <w:jc w:val="center"/>
      </w:pPr>
      <w:r>
        <w:rPr>
          <w:rFonts w:ascii="Arial" w:cs="Arial" w:eastAsia="Arial" w:hAnsi="Arial"/>
          <w:color w:val="333333"/>
          <w:sz w:val="22"/>
          <w:szCs w:val="22"/>
        </w:rPr>
        <w:t xml:space="preserve">Harry Hein | March 17, 2026</w:t>
      </w:r>
    </w:p>
    <w:p>
      <w:pPr>
        <w:jc w:val="center"/>
      </w:pPr>
      <w:r>
        <w:rPr>
          <w:rFonts w:ascii="Arial" w:cs="Arial" w:eastAsia="Arial" w:hAnsi="Arial"/>
          <w:color w:val="1A3C6E"/>
          <w:sz w:val="20"/>
          <w:szCs w:val="20"/>
        </w:rPr>
        <w:t xml:space="preserve">hello-harry.vercel.app</w:t>
      </w:r>
    </w:p>
    <w:p>
      <w:r>
        <w:br w:type="page"/>
      </w:r>
    </w:p>
    <w:p>
      <w:pPr>
        <w:pStyle w:val="Heading1"/>
        <w:spacing w:after="200" w:before="360"/>
      </w:pPr>
      <w:r>
        <w:rPr>
          <w:rFonts w:ascii="Arial" w:cs="Arial" w:eastAsia="Arial" w:hAnsi="Arial"/>
          <w:b/>
          <w:bCs/>
          <w:color w:val="1A3C6E"/>
          <w:sz w:val="32"/>
          <w:szCs w:val="32"/>
        </w:rPr>
        <w:t xml:space="preserve">Case Study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Design Tokens Generator: 50% Time Reduction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2024</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Designer + Developer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Figma plugin for token automation at Raytail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Key Metrics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 time reduction, ~100% error reduction, 6 platform support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Slides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w:t>
            </w:r>
          </w:p>
        </w:tc>
      </w:tr>
    </w:tbl>
    <w:p>
      <w:r>
        <w:br w:type="page"/>
      </w:r>
    </w:p>
    <w:p>
      <w:pPr>
        <w:pStyle w:val="Heading1"/>
        <w:spacing w:after="200" w:before="360"/>
      </w:pPr>
      <w:r>
        <w:rPr>
          <w:rFonts w:ascii="Arial" w:cs="Arial" w:eastAsia="Arial" w:hAnsi="Arial"/>
          <w:b/>
          <w:bCs/>
          <w:color w:val="1A3C6E"/>
          <w:sz w:val="32"/>
          <w:szCs w:val="32"/>
        </w:rPr>
        <w:t xml:space="preserve">Part 1: UX Design Lead Assessment</w:t>
      </w:r>
    </w:p>
    <w:p>
      <w:pPr>
        <w:spacing w:after="120"/>
      </w:pPr>
      <w:r>
        <w:rPr>
          <w:rFonts w:ascii="Arial" w:cs="Arial" w:eastAsia="Arial" w:hAnsi="Arial"/>
          <w:sz w:val="20"/>
          <w:szCs w:val="20"/>
        </w:rPr>
        <w:t xml:space="preserve">Evaluating whether this case study demonstrates the design competence a UX team lead would look for in a senior hire.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Design Process &amp; Methodology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 research phases. Clear problem identification. Plugin architecture logical. Missing: iteration, usability testing of the plugin.</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Impact &amp;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time reduction. ~100% error reduction. 6 platforms. Good but less dramatic than retail or dashboard.</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Technical Breadth &amp; Depth</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Figma Plugin API, naming engine, multi-platform export, Notion sync via proxy. Strong technical depth.</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Research Rigor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6.5/10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Interviews and developer sessions mentioned but no specific counts, quotes, or findings.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Collaboration &amp; Communication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 dev teams as stakeholders. Both designer and developer perspective. Light on details.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Portfolio UX &amp; Presentation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Concise 11 slides. Technical detail clear. Could use more visual examples.</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7.3/10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COMPETITIVE</w:t>
            </w:r>
          </w:p>
        </w:tc>
      </w:tr>
    </w:tbl>
    <w:p>
      <w:r>
        <w:br w:type="page"/>
      </w:r>
    </w:p>
    <w:p>
      <w:pPr>
        <w:pStyle w:val="Heading1"/>
        <w:spacing w:after="200" w:before="360"/>
      </w:pPr>
      <w:r>
        <w:rPr>
          <w:rFonts w:ascii="Arial" w:cs="Arial" w:eastAsia="Arial" w:hAnsi="Arial"/>
          <w:b/>
          <w:bCs/>
          <w:color w:val="1A3C6E"/>
          <w:sz w:val="32"/>
          <w:szCs w:val="32"/>
        </w:rPr>
        <w:t xml:space="preserve">Part 2: Talent Acquisition Assessment</w:t>
      </w:r>
    </w:p>
    <w:p>
      <w:pPr>
        <w:spacing w:after="120"/>
      </w:pPr>
      <w:r>
        <w:rPr>
          <w:rFonts w:ascii="Arial" w:cs="Arial" w:eastAsia="Arial" w:hAnsi="Arial"/>
          <w:sz w:val="20"/>
          <w:szCs w:val="20"/>
        </w:rPr>
        <w:t xml:space="preserve">Evaluating whether this case study would pass screening and compel a recruiter to put the candidate in front of a hiring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Professional Positioning &amp; Brand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Designer + Developer dual role is distinctive.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Experience Credibility &amp;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Raytail context. Connected to design system.</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Skills &amp; Market Alignment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tokens, Figma plugins, multi-platform tooling. Relevant for DS roles.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Red Flags Assessment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Narrow scope (one plugin). Less dramatic than others.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Compensation &amp; Level Indicators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Senior IC with technical depth. Tool-building initiative.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Cultural Fit &amp; Soft Skills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Technical lessons show practical depth.</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7.6/10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COMPETITIVE</w:t>
            </w:r>
          </w:p>
        </w:tc>
      </w:tr>
    </w:tbl>
    <w:p>
      <w:r>
        <w:br w:type="page"/>
      </w:r>
    </w:p>
    <w:p>
      <w:pPr>
        <w:pStyle w:val="Heading1"/>
        <w:spacing w:after="200" w:before="360"/>
      </w:pPr>
      <w:r>
        <w:rPr>
          <w:rFonts w:ascii="Arial" w:cs="Arial" w:eastAsia="Arial" w:hAnsi="Arial"/>
          <w:b/>
          <w:bCs/>
          <w:color w:val="1A3C6E"/>
          <w:sz w:val="32"/>
          <w:szCs w:val="32"/>
        </w:rPr>
        <w:t xml:space="preserve">Part 3: AI Authenticity Audit</w:t>
      </w:r>
    </w:p>
    <w:p>
      <w:pPr>
        <w:spacing w:after="120"/>
      </w:pPr>
      <w:r>
        <w:rPr>
          <w:rFonts w:ascii="Arial" w:cs="Arial" w:eastAsia="Arial" w:hAnsi="Arial"/>
          <w:b/>
          <w:bCs/>
          <w:sz w:val="20"/>
          <w:szCs w:val="20"/>
        </w:rPr>
        <w:t xml:space="preserve">Overall AI Authenticity Score: 8/10 (10 = fully human, 1 = fully AI)</w:t>
      </w:r>
    </w:p>
    <w:p>
      <w:pPr>
        <w:spacing w:after="120"/>
      </w:pPr>
      <w:r>
        <w:rPr>
          <w:rFonts w:ascii="Arial" w:cs="Arial" w:eastAsia="Arial" w:hAnsi="Arial"/>
          <w:sz w:val="20"/>
          <w:szCs w:val="20"/>
        </w:rPr>
        <w:t xml:space="preserve">Technically authentic. Naming details, plugin architecture, debugging lessons are genuine. Minor dramatic framing in problem statement.</w:t>
      </w:r>
    </w:p>
    <w:p>
      <w:pPr>
        <w:pStyle w:val="Heading2"/>
        <w:spacing w:after="160" w:before="280"/>
      </w:pPr>
      <w:r>
        <w:rPr>
          <w:rFonts w:ascii="Arial" w:cs="Arial" w:eastAsia="Arial" w:hAnsi="Arial"/>
          <w:b/>
          <w:bCs/>
          <w:color w:val="1A3C6E"/>
          <w:sz w:val="28"/>
          <w:szCs w:val="28"/>
        </w:rPr>
        <w:t xml:space="preserve">Element-by-Element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1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Signal</w:t>
            </w:r>
          </w:p>
        </w:tc>
        <w:tc>
          <w:tcPr>
            <w:tcW w:type="dxa" w:w="40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Developer opening quote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camelCase/snake_case frustration.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Plugin architecture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4-stage, technically specific.</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Technical lessons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'color-primary-hover-dark' exposes casing bugs. Real debugging.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naming crisis' framing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E67E22"/>
                <w:sz w:val="20"/>
                <w:szCs w:val="20"/>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Slightly dramatic for a naming convention issue.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Notion sync proxy detail</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implementation. Real engineering.</w:t>
            </w:r>
          </w:p>
        </w:tc>
      </w:tr>
    </w:tbl>
    <w:p>
      <w:r>
        <w:br w:type="page"/>
      </w:r>
    </w:p>
    <w:p>
      <w:pPr>
        <w:pStyle w:val="Heading1"/>
        <w:spacing w:after="200" w:before="360"/>
      </w:pPr>
      <w:r>
        <w:rPr>
          <w:rFonts w:ascii="Arial" w:cs="Arial" w:eastAsia="Arial" w:hAnsi="Arial"/>
          <w:b/>
          <w:bCs/>
          <w:color w:val="1A3C6E"/>
          <w:sz w:val="32"/>
          <w:szCs w:val="32"/>
        </w:rPr>
        <w:t xml:space="preserve">Key Strengths</w:t>
      </w:r>
    </w:p>
    <w:p>
      <w:pPr>
        <w:pStyle w:val="ListParagraph"/>
        <w:numPr>
          <w:ilvl w:val="0"/>
          <w:numId w:val="2"/>
        </w:numPr>
        <w:spacing w:after="80"/>
      </w:pPr>
      <w:r>
        <w:rPr>
          <w:rFonts w:ascii="Arial" w:cs="Arial" w:eastAsia="Arial" w:hAnsi="Arial"/>
          <w:sz w:val="20"/>
          <w:szCs w:val="20"/>
        </w:rPr>
        <w:t xml:space="preserve">Unique Designer + Developer positioning — rare in UX portfolios</w:t>
      </w:r>
    </w:p>
    <w:p>
      <w:pPr>
        <w:pStyle w:val="ListParagraph"/>
        <w:numPr>
          <w:ilvl w:val="0"/>
          <w:numId w:val="2"/>
        </w:numPr>
        <w:spacing w:after="80"/>
      </w:pPr>
      <w:r>
        <w:rPr>
          <w:rFonts w:ascii="Arial" w:cs="Arial" w:eastAsia="Arial" w:hAnsi="Arial"/>
          <w:sz w:val="20"/>
          <w:szCs w:val="20"/>
        </w:rPr>
        <w:t xml:space="preserve">Technical depth in Figma Plugin API, naming convention engine, CORS proxy</w:t>
      </w:r>
    </w:p>
    <w:p>
      <w:pPr>
        <w:pStyle w:val="ListParagraph"/>
        <w:numPr>
          <w:ilvl w:val="0"/>
          <w:numId w:val="2"/>
        </w:numPr>
        <w:spacing w:after="80"/>
      </w:pPr>
      <w:r>
        <w:rPr>
          <w:rFonts w:ascii="Arial" w:cs="Arial" w:eastAsia="Arial" w:hAnsi="Arial"/>
          <w:sz w:val="20"/>
          <w:szCs w:val="20"/>
        </w:rPr>
        <w:t xml:space="preserve">Connected to design system case study — shows ecosystem thinking</w:t>
      </w:r>
    </w:p>
    <w:p>
      <w:pPr>
        <w:pStyle w:val="ListParagraph"/>
        <w:numPr>
          <w:ilvl w:val="0"/>
          <w:numId w:val="2"/>
        </w:numPr>
        <w:spacing w:after="80"/>
      </w:pPr>
      <w:r>
        <w:rPr>
          <w:rFonts w:ascii="Arial" w:cs="Arial" w:eastAsia="Arial" w:hAnsi="Arial"/>
          <w:sz w:val="20"/>
          <w:szCs w:val="20"/>
        </w:rPr>
        <w:t xml:space="preserve">Practical debugging lessons based on real engineering (multi-segment name testing)</w:t>
      </w:r>
    </w:p>
    <w:p>
      <w:pPr>
        <w:pStyle w:val="ListParagraph"/>
        <w:numPr>
          <w:ilvl w:val="0"/>
          <w:numId w:val="2"/>
        </w:numPr>
        <w:spacing w:after="80"/>
      </w:pPr>
      <w:r>
        <w:rPr>
          <w:rFonts w:ascii="Arial" w:cs="Arial" w:eastAsia="Arial" w:hAnsi="Arial"/>
          <w:sz w:val="20"/>
          <w:szCs w:val="20"/>
        </w:rPr>
        <w:t xml:space="preserve">6-platform output scope demonstrates thorough solution</w:t>
      </w:r>
    </w:p>
    <w:p>
      <w:r>
        <w:br w:type="page"/>
      </w:r>
    </w:p>
    <w:p>
      <w:pPr>
        <w:pStyle w:val="Heading1"/>
        <w:spacing w:after="200" w:before="360"/>
      </w:pPr>
      <w:r>
        <w:rPr>
          <w:rFonts w:ascii="Arial" w:cs="Arial" w:eastAsia="Arial" w:hAnsi="Arial"/>
          <w:b/>
          <w:bCs/>
          <w:color w:val="1A3C6E"/>
          <w:sz w:val="32"/>
          <w:szCs w:val="32"/>
        </w:rPr>
        <w:t xml:space="preserve">Areas for Improvement — Detailed Analysis</w:t>
      </w:r>
    </w:p>
    <w:p>
      <w:pPr>
        <w:spacing w:after="120"/>
      </w:pPr>
      <w:r>
        <w:rPr>
          <w:rFonts w:ascii="Arial" w:cs="Arial" w:eastAsia="Arial" w:hAnsi="Arial"/>
          <w:sz w:val="20"/>
          <w:szCs w:val="20"/>
        </w:rPr>
        <w:t xml:space="preserve">Each issue is assessed by severity, explained with reasoning about why it matters to hiring managers, and accompanied by a specific, actionable suggestion for how to fix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400"/>
        <w:gridCol w:w="2960"/>
      </w:tblGrid>
      <w:tr>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4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Why It Hurts</w:t>
            </w:r>
          </w:p>
        </w:tc>
        <w:tc>
          <w:tcPr>
            <w:tcW w:type="dxa" w:w="2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Suggested Fix</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Research is mentioned but has no specificity</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case study says '4 Research Phases: Designer interviews, Developer sessions, Pain point synthesis, Feature validation' but provides zero detail. How many interviews? What questions? What did they find? Compare this to Resume Pipeline (12 interviews, specific quotes from P3/P7/P11, quantified findings). The research section here feels like a checkbox exercise.</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specific findings: 'Interviewed 4 designers and 6 developers. Key finding: 11/10 reported naming mismatches as their #1 design-to-code handoff frustration. Developers estimated 2-3 hours per release spent fixing token naming inconsistencies. 8/10 said they would use an automated tool if export was one-click.' Give the research section the same depth as Resume Pipeline.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usability testing of the plugin itself</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Figma plugin IS a user interface. It has buttons, dropdowns, configuration options, and export workflows. But there's no mention of whether anyone actually tested the plugin before or after launch. Did designers find the naming convention selector intuitive? Did developers find the export format useful? This is ironic for a portfolio that emphasizes user research.</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a slide: 'Plugin tested with 3 designers and 2 developers before launch. Key findings: (1) Collection selector needed search — 40+ collections made scrolling impractical. (2) Developers wanted CLI export in addition to clipboard — added to v2. (3) Preview panel was the most praised feature — all 5 testers said it caught errors they would have missed.'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Narrow scope may read as 'just a Figma plugin'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Compared to multi-platform design systems, 427% ROI retail redesigns, and AI testing features, a Figma plugin can feel like a side project. The scope is legitimate and the technical depth is real, but the positioning doesn't communicate the strategic importance of the work.</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Reframe the impact: connect the plugin explicitly to the design system case study. 'This plugin is the delivery mechanism that makes the multi-level design system case study actually work. Without automated, error-free token export, the three-tier architecture would require manual translation — reintroducing the exact drift the system was built to eliminate.' Show that this is infrastructure, not a side project.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naming crisis' framing is overdramatic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Calling naming convention mismatches a 'crisis' feels disproportionate. A hiring manager might think: 'If this is your crisis, you haven't worked on anything truly critical.' The framing undermines the legitimate business impact (8-12 naming errors per release, 2-3 QA cycles) by wrapping it in hyperbole.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Tone down the framing: 'The Token Naming Problem' or 'The Naming Gap.' Let the numbers speak: '8-12 naming errors per release. Each one triggers a QA cycle. Across 6 platforms, that's 48-72 potential mismatches per release.' The numbers are dramatic enough without the word 'crisis.'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LOW</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Before/after of developer workflow not visually shown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case study shows before/after metrics in a table but not the actual developer experience. What did it look like to manually translate tokens across 6 platforms? What does it look like now with the plugin? Visual before/after of the developer's screen would make the impact visceral.</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a split-screen comparison: Left: 'Before — developer manually creating colorPrimary, color_primary, ColorPrimary from a Figma screenshot.' Right: 'After — one-click export, all 6 naming conventions generated automatically.' Show the pain and the relief visually.</w:t>
            </w:r>
          </w:p>
        </w:tc>
      </w:tr>
    </w:tbl>
    <w:p>
      <w:pPr>
        <w:spacing w:after="120" w:before="200"/>
      </w:pPr>
      <w:r>
        <w:rPr>
          <w:rFonts w:ascii="Arial" w:cs="Arial" w:eastAsia="Arial" w:hAnsi="Arial"/>
          <w:b/>
          <w:bCs/>
          <w:color w:val="0F2440"/>
          <w:sz w:val="24"/>
          <w:szCs w:val="24"/>
        </w:rPr>
        <w:t xml:space="preserve">1. [HIGH] Research is mentioned but has no specificity</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case study says '4 Research Phases: Designer interviews, Developer sessions, Pain point synthesis, Feature validation' but provides zero detail. How many interviews? What questions? What did they find? Compare this to Resume Pipeline (12 interviews, specific quotes from P3/P7/P11, quantified findings). The research section here feels like a checkbox exercise.</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specific findings: 'Interviewed 4 designers and 6 developers. Key finding: 11/10 reported naming mismatches as their #1 design-to-code handoff frustration. Developers estimated 2-3 hours per release spent fixing token naming inconsistencies. 8/10 said they would use an automated tool if export was one-click.' Give the research section the same depth as Resume Pipeline.</w:t>
      </w:r>
    </w:p>
    <w:p>
      <w:pPr>
        <w:spacing w:after="120" w:before="200"/>
      </w:pPr>
      <w:r>
        <w:rPr>
          <w:rFonts w:ascii="Arial" w:cs="Arial" w:eastAsia="Arial" w:hAnsi="Arial"/>
          <w:b/>
          <w:bCs/>
          <w:color w:val="0F2440"/>
          <w:sz w:val="24"/>
          <w:szCs w:val="24"/>
        </w:rPr>
        <w:t xml:space="preserve">2. [HIGH] No usability testing of the plugin itself</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A Figma plugin IS a user interface. It has buttons, dropdowns, configuration options, and export workflows. But there's no mention of whether anyone actually tested the plugin before or after launch. Did designers find the naming convention selector intuitive? Did developers find the export format useful? This is ironic for a portfolio that emphasizes user research.</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a slide: 'Plugin tested with 3 designers and 2 developers before launch. Key findings: (1) Collection selector needed search — 40+ collections made scrolling impractical. (2) Developers wanted CLI export in addition to clipboard — added to v2. (3) Preview panel was the most praised feature — all 5 testers said it caught errors they would have missed.'</w:t>
      </w:r>
    </w:p>
    <w:p>
      <w:pPr>
        <w:spacing w:after="120" w:before="200"/>
      </w:pPr>
      <w:r>
        <w:rPr>
          <w:rFonts w:ascii="Arial" w:cs="Arial" w:eastAsia="Arial" w:hAnsi="Arial"/>
          <w:b/>
          <w:bCs/>
          <w:color w:val="0F2440"/>
          <w:sz w:val="24"/>
          <w:szCs w:val="24"/>
        </w:rPr>
        <w:t xml:space="preserve">3. [MEDIUM] Narrow scope may read as 'just a Figma plugin'</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Compared to multi-platform design systems, 427% ROI retail redesigns, and AI testing features, a Figma plugin can feel like a side project. The scope is legitimate and the technical depth is real, but the positioning doesn't communicate the strategic importance of the work.</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Reframe the impact: connect the plugin explicitly to the design system case study. 'This plugin is the delivery mechanism that makes the multi-level design system case study actually work. Without automated, error-free token export, the three-tier architecture would require manual translation — reintroducing the exact drift the system was built to eliminate.' Show that this is infrastructure, not a side project.</w:t>
      </w:r>
    </w:p>
    <w:p>
      <w:pPr>
        <w:spacing w:after="120" w:before="200"/>
      </w:pPr>
      <w:r>
        <w:rPr>
          <w:rFonts w:ascii="Arial" w:cs="Arial" w:eastAsia="Arial" w:hAnsi="Arial"/>
          <w:b/>
          <w:bCs/>
          <w:color w:val="0F2440"/>
          <w:sz w:val="24"/>
          <w:szCs w:val="24"/>
        </w:rPr>
        <w:t xml:space="preserve">4. [MEDIUM] 'Token naming crisis' framing is overdramatic</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Calling naming convention mismatches a 'crisis' feels disproportionate. A hiring manager might think: 'If this is your crisis, you haven't worked on anything truly critical.' The framing undermines the legitimate business impact (8-12 naming errors per release, 2-3 QA cycles) by wrapping it in hyperbole.</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Tone down the framing: 'The Token Naming Problem' or 'The Naming Gap.' Let the numbers speak: '8-12 naming errors per release. Each one triggers a QA cycle. Across 6 platforms, that's 48-72 potential mismatches per release.' The numbers are dramatic enough without the word 'crisis.'</w:t>
      </w:r>
    </w:p>
    <w:p>
      <w:pPr>
        <w:spacing w:after="120" w:before="200"/>
      </w:pPr>
      <w:r>
        <w:rPr>
          <w:rFonts w:ascii="Arial" w:cs="Arial" w:eastAsia="Arial" w:hAnsi="Arial"/>
          <w:b/>
          <w:bCs/>
          <w:color w:val="0F2440"/>
          <w:sz w:val="24"/>
          <w:szCs w:val="24"/>
        </w:rPr>
        <w:t xml:space="preserve">5. [LOW] Before/after of developer workflow not visually shown</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case study shows before/after metrics in a table but not the actual developer experience. What did it look like to manually translate tokens across 6 platforms? What does it look like now with the plugin? Visual before/after of the developer's screen would make the impact visceral.</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a split-screen comparison: Left: 'Before — developer manually creating colorPrimary, color_primary, ColorPrimary from a Figma screenshot.' Right: 'After — one-click export, all 6 naming conventions generated automatically.' Show the pain and the relief visually.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333333"/>
        <w:sz w:val="16"/>
        <w:szCs w:val="16"/>
      </w:rPr>
      <w:t xml:space="preserve">Case Study Review: Design Tokens Generator: 50% Time Reduction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2026-03-17T15:00:32.858Z</dcterms:created>
  <dcterms:modified xsi:type="dcterms:W3CDTF">2026-03-17T15:00:32.858Z</dcterms:modified>
</cp:coreProperties>
</file>

<file path=docProps/custom.xml><?xml version="1.0" encoding="utf-8"?>
<Properties xmlns="http://schemas.openxmlformats.org/officeDocument/2006/custom-properties" xmlns:vt="http://schemas.openxmlformats.org/officeDocument/2006/docPropsVTypes"/>
</file>