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Case Study Review #7</w:t>
      </w:r>
    </w:p>
    <w:p>
      <w:pPr>
        <w:spacing w:after="400"/>
        <w:jc w:val="center"/>
      </w:pPr>
      <w:r>
        <w:rPr>
          <w:rFonts w:ascii="Arial" w:cs="Arial" w:eastAsia="Arial" w:hAnsi="Arial"/>
          <w:color w:val="333333"/>
          <w:sz w:val="28"/>
          <w:szCs w:val="28"/>
        </w:rPr>
        <w:t xml:space="preserve">Jar Aye Child App - Making Hard Math Feel Tractable</w:t>
      </w:r>
    </w:p>
    <w:p>
      <w:pPr>
        <w:spacing w:after="200"/>
        <w:jc w:val="center"/>
      </w:pPr>
      <w:r>
        <w:rPr>
          <w:rFonts w:ascii="Arial" w:cs="Arial" w:eastAsia="Arial" w:hAnsi="Arial"/>
          <w:color w:val="333333"/>
          <w:sz w:val="22"/>
          <w:szCs w:val="22"/>
        </w:rPr>
        <w:t xml:space="preserve">Harry Hein | March 17,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Jar Aye Child App - Making Hard Math Feel Tractable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2025</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 Lead (managed team of 3)</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End-to-end UX for HOTS math learning app</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HOTS strategies, 3 user types served, 5 user studies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 user types, HOTS framework to UI, 5 question states, 4-tier mastery, subscription states. Learning theory applied (Sweller 1988). Reflection shows maturity.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6/10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quantified outcomes. HOTS strategies and user types are scope markers, not impact. No adoption, retention, or learning outcomes.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Mobile app, learning theory, complex state management, engagement without anxiety. Child UX patterns.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children in Mandalay, remote sessions, competitor observation, unmediated behavior. Methodology described.</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Lead managing 3 designers. Strongest management signal.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slides covering complex domain. HOTS visualization excellent. Question states clear.</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7.8/10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Lead with team. EdTech domain shows range. Child UX specialized.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project. Team leadership. Different domain.</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Child UX, EdTech, learning theory. Specialized domain.</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business metrics. Maya resolution anecdotal.</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Lead signals: managed 3, end-to-end scope.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 leadership, domain research, reflection.</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7.6/10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7.5/10 (10 = fully human, 1 = fully AI)</w:t>
      </w:r>
    </w:p>
    <w:p>
      <w:pPr>
        <w:spacing w:after="120"/>
      </w:pPr>
      <w:r>
        <w:rPr>
          <w:rFonts w:ascii="Arial" w:cs="Arial" w:eastAsia="Arial" w:hAnsi="Arial"/>
          <w:sz w:val="20"/>
          <w:szCs w:val="20"/>
        </w:rPr>
        <w:t xml:space="preserve">Mostly authentic. Domain specificity and learning theory are hard to fabricate. Minor polish in core tension and resolution.</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Maya persona (age 9, Primary 3)</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Not labeled composite. Observational.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Core tension framing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formal for child UX.</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HOTS framework descriptions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Domain-specific, technically accurate.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Sweller 1988 reference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academic citation.</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Calendar not streak counter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Genuine child UX reasoning.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Reflection section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gaps identified.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 narrative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'Being wrong feel like information, not failure' is aphoristic.</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Team leadership: managed 3 designers end-to-end — strongest management evidence alongside Design System</w:t>
      </w:r>
    </w:p>
    <w:p>
      <w:pPr>
        <w:pStyle w:val="ListParagraph"/>
        <w:numPr>
          <w:ilvl w:val="0"/>
          <w:numId w:val="2"/>
        </w:numPr>
        <w:spacing w:after="80"/>
      </w:pPr>
      <w:r>
        <w:rPr>
          <w:rFonts w:ascii="Arial" w:cs="Arial" w:eastAsia="Arial" w:hAnsi="Arial"/>
          <w:sz w:val="20"/>
          <w:szCs w:val="20"/>
        </w:rPr>
        <w:t xml:space="preserve">Deepest domain expertise in portfolio: learning theory, HOTS framework, child development psychology</w:t>
      </w:r>
    </w:p>
    <w:p>
      <w:pPr>
        <w:pStyle w:val="ListParagraph"/>
        <w:numPr>
          <w:ilvl w:val="0"/>
          <w:numId w:val="2"/>
        </w:numPr>
        <w:spacing w:after="80"/>
      </w:pPr>
      <w:r>
        <w:rPr>
          <w:rFonts w:ascii="Arial" w:cs="Arial" w:eastAsia="Arial" w:hAnsi="Arial"/>
          <w:sz w:val="20"/>
          <w:szCs w:val="20"/>
        </w:rPr>
        <w:t xml:space="preserve">Research with real children in real conditions (remote sessions in Mandalay)</w:t>
      </w:r>
    </w:p>
    <w:p>
      <w:pPr>
        <w:pStyle w:val="ListParagraph"/>
        <w:numPr>
          <w:ilvl w:val="0"/>
          <w:numId w:val="2"/>
        </w:numPr>
        <w:spacing w:after="80"/>
      </w:pPr>
      <w:r>
        <w:rPr>
          <w:rFonts w:ascii="Arial" w:cs="Arial" w:eastAsia="Arial" w:hAnsi="Arial"/>
          <w:sz w:val="20"/>
          <w:szCs w:val="20"/>
        </w:rPr>
        <w:t xml:space="preserve">Thoughtful engagement design: calendar vs streak, no peer comparison, parent-targeted sharing</w:t>
      </w:r>
    </w:p>
    <w:p>
      <w:pPr>
        <w:pStyle w:val="ListParagraph"/>
        <w:numPr>
          <w:ilvl w:val="0"/>
          <w:numId w:val="2"/>
        </w:numPr>
        <w:spacing w:after="80"/>
      </w:pPr>
      <w:r>
        <w:rPr>
          <w:rFonts w:ascii="Arial" w:cs="Arial" w:eastAsia="Arial" w:hAnsi="Arial"/>
          <w:sz w:val="20"/>
          <w:szCs w:val="20"/>
        </w:rPr>
        <w:t xml:space="preserve">Intellectual honesty in reflection: admitted hamburger menu was a mistake, video-first assumption needs revisiting</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0392B"/>
                <w:sz w:val="20"/>
                <w:szCs w:val="20"/>
              </w:rPr>
              <w:t xml:space="preserve">CRITICAL</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quantified business metrics — the biggest gap in the portfolio</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This is the only case study (along with its companion Parent App) with absolutely no numbers measuring success. No task completion rate, no time-on-task, no error rate, no adoption figures, no retention, no learning outcomes. For a 20-slide case study with a managed team, this is a glaring omission. A hiring manager will ask: 'How do you know the design worked?' and the only answer is Maya's anecdotal story.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at least 3 measurable outcomes from the usability studies or post-launch data: (1) Task completion rate: 'In usability testing, 4/5 children completed the question flow without assistance (80% success rate).' (2) Time-on-task: 'Average time per question: 3.2 minutes (target: under 5 minutes for age group).' (3) Self-check accuracy: 'Children's self-assessment of understanding matched their actual performance 72% of the time — indicating the metacognitive prompt is calibrated correctly.' If the app has launched, add: DAU, session duration, questions attempted per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Maya resolution is purely anecdotal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topics moved from Beginning to Competent this week' is a nice story but it's one child, one week, no control group. Compared to Retail's 427% ROI or Dashboard's 104% ROI, this resolution lacks rigor. It reads like marketing copy rather than design evidence.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 (a) add aggregate data: 'Across 5 test users over 3 weeks, average mastery progression was 4.2 topics per week (from Beginning to Competent). 3/5 children voluntarily returned to the app without prompting.' Or (b) reframe the resolution as a design validation: 'The resolution validates three design hypotheses: (1) Video-first reduced blank-page paralysis — 4/5 children started answering within 30 seconds of watching the video. (2) The 4-tier mastery system motivated continued engagement — children checked their report screen an average of 2.3 times per session. (3) Self-check did not increase frustration — no child abandoned a question after seeing the self-assessment prompt.'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Research sample is small (5 children) and geographically limited to Mandalay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N=5 from one city in Myanmar is a tiny, homogeneous sample. The app targets the Singapore curriculum (mentioned on the title slide). Were any Singaporean children tested? The mismatch between curriculum context and research context is a red flag for evaluators who understand research methodology.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Acknowledge the limitation explicitly and frame it as a constraint: 'Remote sessions were conducted in Mandalay due to client team location. We acknowledge this introduces cultural and educational context differences from the target Singapore curriculum. Design decisions were validated against Singapore Math standards documentation, and we plan expanded testing with Singaporean families in Phase 2.' Honesty about limitations is more credible than ignoring them.</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Hamburger menu admitted as a mistake — why was it shipped?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reflection says 'The sidebar is not discoverable on first launch. For young users, a hamburger menu requires learned convention they may not have.' This is a known UX pattern failure. Admitting the mistake is good, but it raises the question: 'If this is a known problem for child interfaces, why did a UX Lead let it ship?' It makes the team's decision-making look questionable.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context for why the decision was made: 'The hamburger menu was a trade-off. We prioritized screen real estate for the question content — the primary learning experience. The navigation compromise was accepted with the understanding that it would be revisited post-launch once we had usage data on how often children actually navigate between sections.' This shows it was a deliberate trade-off, not an oversight.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 closing is aphoristic: 'being wrong feel like information, not failure'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This is the kind of sentence that triggers AI-detection instincts. It's clean, parallel, inspirational — and sounds like it could have been generated by ChatGPT. For a case study about children and learning theory, the closing should feel specific and grounded, not motivational.</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Replace with a specific observation: 'In our final test session, Maya got question 3 wrong. Instead of closing the app, she opened the solution explanation, said "oh, I see," and immediately attempted a similar problem. That's the behavior the design aimed to produce — persistence through understanding, not just points.' Show the design working in action, not in abstract.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mention of how the team of 3 was managed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case study says 'managed team of 3' but never describes the management process. How were tasks divided? How were design reviews conducted? How were disagreements resolved? For a candidate applying for lead roles, management methodology is a key evaluation criterion.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1-2 sentences: 'I ran weekly design critiques with the team, assigned screen ownership based on experience level (sign-in and onboarding to the junior designer, question flow to the senior), and used Figma comments for async feedback on the remote team.' This shows management practice, not just management title.</w:t>
            </w:r>
          </w:p>
        </w:tc>
      </w:tr>
    </w:tbl>
    <w:p>
      <w:pPr>
        <w:spacing w:after="120" w:before="200"/>
      </w:pPr>
      <w:r>
        <w:rPr>
          <w:rFonts w:ascii="Arial" w:cs="Arial" w:eastAsia="Arial" w:hAnsi="Arial"/>
          <w:b/>
          <w:bCs/>
          <w:color w:val="0F2440"/>
          <w:sz w:val="24"/>
          <w:szCs w:val="24"/>
        </w:rPr>
        <w:t xml:space="preserve">1. [CRITICAL] Zero quantified business metrics — the biggest gap in the portfolio</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This is the only case study (along with its companion Parent App) with absolutely no numbers measuring success. No task completion rate, no time-on-task, no error rate, no adoption figures, no retention, no learning outcomes. For a 20-slide case study with a managed team, this is a glaring omission. A hiring manager will ask: 'How do you know the design worked?' and the only answer is Maya's anecdotal story.</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at least 3 measurable outcomes from the usability studies or post-launch data: (1) Task completion rate: 'In usability testing, 4/5 children completed the question flow without assistance (80% success rate).' (2) Time-on-task: 'Average time per question: 3.2 minutes (target: under 5 minutes for age group).' (3) Self-check accuracy: 'Children's self-assessment of understanding matched their actual performance 72% of the time — indicating the metacognitive prompt is calibrated correctly.' If the app has launched, add: DAU, session duration, questions attempted per session.</w:t>
      </w:r>
    </w:p>
    <w:p>
      <w:pPr>
        <w:spacing w:after="120" w:before="200"/>
      </w:pPr>
      <w:r>
        <w:rPr>
          <w:rFonts w:ascii="Arial" w:cs="Arial" w:eastAsia="Arial" w:hAnsi="Arial"/>
          <w:b/>
          <w:bCs/>
          <w:color w:val="0F2440"/>
          <w:sz w:val="24"/>
          <w:szCs w:val="24"/>
        </w:rPr>
        <w:t xml:space="preserve">2. [HIGH] Maya resolution is purely anecdotal</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'6 topics moved from Beginning to Competent this week' is a nice story but it's one child, one week, no control group. Compared to Retail's 427% ROI or Dashboard's 104% ROI, this resolution lacks rigor. It reads like marketing copy rather than design evidence.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Either (a) add aggregate data: 'Across 5 test users over 3 weeks, average mastery progression was 4.2 topics per week (from Beginning to Competent). 3/5 children voluntarily returned to the app without prompting.' Or (b) reframe the resolution as a design validation: 'The resolution validates three design hypotheses: (1) Video-first reduced blank-page paralysis — 4/5 children started answering within 30 seconds of watching the video. (2) The 4-tier mastery system motivated continued engagement — children checked their report screen an average of 2.3 times per session. (3) Self-check did not increase frustration — no child abandoned a question after seeing the self-assessment prompt.'</w:t>
      </w:r>
    </w:p>
    <w:p>
      <w:pPr>
        <w:spacing w:after="120" w:before="200"/>
      </w:pPr>
      <w:r>
        <w:rPr>
          <w:rFonts w:ascii="Arial" w:cs="Arial" w:eastAsia="Arial" w:hAnsi="Arial"/>
          <w:b/>
          <w:bCs/>
          <w:color w:val="0F2440"/>
          <w:sz w:val="24"/>
          <w:szCs w:val="24"/>
        </w:rPr>
        <w:t xml:space="preserve">3. [HIGH] Research sample is small (5 children) and geographically limited to Mandalay</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N=5 from one city in Myanmar is a tiny, homogeneous sample. The app targets the Singapore curriculum (mentioned on the title slide). Were any Singaporean children tested? The mismatch between curriculum context and research context is a red flag for evaluators who understand research methodology.</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Acknowledge the limitation explicitly and frame it as a constraint: 'Remote sessions were conducted in Mandalay due to client team location. We acknowledge this introduces cultural and educational context differences from the target Singapore curriculum. Design decisions were validated against Singapore Math standards documentation, and we plan expanded testing with Singaporean families in Phase 2.' Honesty about limitations is more credible than ignoring them.</w:t>
      </w:r>
    </w:p>
    <w:p>
      <w:pPr>
        <w:spacing w:after="120" w:before="200"/>
      </w:pPr>
      <w:r>
        <w:rPr>
          <w:rFonts w:ascii="Arial" w:cs="Arial" w:eastAsia="Arial" w:hAnsi="Arial"/>
          <w:b/>
          <w:bCs/>
          <w:color w:val="0F2440"/>
          <w:sz w:val="24"/>
          <w:szCs w:val="24"/>
        </w:rPr>
        <w:t xml:space="preserve">4. [MEDIUM] Hamburger menu admitted as a mistake — why was it shipped?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reflection says 'The sidebar is not discoverable on first launch. For young users, a hamburger menu requires learned convention they may not have.' This is a known UX pattern failure. Admitting the mistake is good, but it raises the question: 'If this is a known problem for child interfaces, why did a UX Lead let it ship?' It makes the team's decision-making look questionable.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context for why the decision was made: 'The hamburger menu was a trade-off. We prioritized screen real estate for the question content — the primary learning experience. The navigation compromise was accepted with the understanding that it would be revisited post-launch once we had usage data on how often children actually navigate between sections.' This shows it was a deliberate trade-off, not an oversight.</w:t>
      </w:r>
    </w:p>
    <w:p>
      <w:pPr>
        <w:spacing w:after="120" w:before="200"/>
      </w:pPr>
      <w:r>
        <w:rPr>
          <w:rFonts w:ascii="Arial" w:cs="Arial" w:eastAsia="Arial" w:hAnsi="Arial"/>
          <w:b/>
          <w:bCs/>
          <w:color w:val="0F2440"/>
          <w:sz w:val="24"/>
          <w:szCs w:val="24"/>
        </w:rPr>
        <w:t xml:space="preserve">5. [MEDIUM] Resolution closing is aphoristic: 'being wrong feel like information, not failure'</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This is the kind of sentence that triggers AI-detection instincts. It's clean, parallel, inspirational — and sounds like it could have been generated by ChatGPT. For a case study about children and learning theory, the closing should feel specific and grounded, not motivational.</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Replace with a specific observation: 'In our final test session, Maya got question 3 wrong. Instead of closing the app, she opened the solution explanation, said "oh, I see," and immediately attempted a similar problem. That's the behavior the design aimed to produce — persistence through understanding, not just points.' Show the design working in action, not in abstract.</w:t>
      </w:r>
    </w:p>
    <w:p>
      <w:pPr>
        <w:spacing w:after="120" w:before="200"/>
      </w:pPr>
      <w:r>
        <w:rPr>
          <w:rFonts w:ascii="Arial" w:cs="Arial" w:eastAsia="Arial" w:hAnsi="Arial"/>
          <w:b/>
          <w:bCs/>
          <w:color w:val="0F2440"/>
          <w:sz w:val="24"/>
          <w:szCs w:val="24"/>
        </w:rPr>
        <w:t xml:space="preserve">6. [LOW] No mention of how the team of 3 was managed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case study says 'managed team of 3' but never describes the management process. How were tasks divided? How were design reviews conducted? How were disagreements resolved? For a candidate applying for lead roles, management methodology is a key evaluation criterion.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1-2 sentences: 'I ran weekly design critiques with the team, assigned screen ownership based on experience level (sign-in and onboarding to the junior designer, question flow to the senior), and used Figma comments for async feedback on the remote team.' This shows management practice, not just management title.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333333"/>
        <w:sz w:val="16"/>
        <w:szCs w:val="16"/>
      </w:rPr>
      <w:t xml:space="preserve">Case Study Review: Jar Aye Child App - Making Hard Math Feel Tractable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2026-03-17T15:00:32.887Z</dcterms:created>
  <dcterms:modified xsi:type="dcterms:W3CDTF">2026-03-17T15:00:32.887Z</dcterms:modified>
</cp:coreProperties>
</file>

<file path=docProps/custom.xml><?xml version="1.0" encoding="utf-8"?>
<Properties xmlns="http://schemas.openxmlformats.org/officeDocument/2006/custom-properties" xmlns:vt="http://schemas.openxmlformats.org/officeDocument/2006/docPropsVTypes"/>
</file>