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3C6E"/>
          <w:sz w:val="48"/>
          <w:szCs w:val="48"/>
        </w:rPr>
        <w:t xml:space="preserve">Case Study Review #8</w:t>
      </w:r>
    </w:p>
    <w:p>
      <w:pPr>
        <w:spacing w:after="400"/>
        <w:jc w:val="center"/>
      </w:pPr>
      <w:r>
        <w:rPr>
          <w:rFonts w:ascii="Arial" w:cs="Arial" w:eastAsia="Arial" w:hAnsi="Arial"/>
          <w:color w:val="333333"/>
          <w:sz w:val="28"/>
          <w:szCs w:val="28"/>
        </w:rPr>
        <w:t xml:space="preserve">Jar Aye Parent App - Closing the Visibility Gap</w:t>
      </w:r>
    </w:p>
    <w:p>
      <w:pPr>
        <w:spacing w:after="200"/>
        <w:jc w:val="center"/>
      </w:pPr>
      <w:r>
        <w:rPr>
          <w:rFonts w:ascii="Arial" w:cs="Arial" w:eastAsia="Arial" w:hAnsi="Arial"/>
          <w:color w:val="333333"/>
          <w:sz w:val="22"/>
          <w:szCs w:val="22"/>
        </w:rPr>
        <w:t xml:space="preserve">Harry Hein | March 17, 2026</w:t>
      </w:r>
    </w:p>
    <w:p>
      <w:pPr>
        <w:jc w:val="center"/>
      </w:pPr>
      <w:r>
        <w:rPr>
          <w:rFonts w:ascii="Arial" w:cs="Arial" w:eastAsia="Arial" w:hAnsi="Arial"/>
          <w:color w:val="1A3C6E"/>
          <w:sz w:val="20"/>
          <w:szCs w:val="20"/>
        </w:rPr>
        <w:t xml:space="preserve">hello-harry.vercel.app</w:t>
      </w:r>
    </w:p>
    <w:p>
      <w:r>
        <w:br w:type="page"/>
      </w:r>
    </w:p>
    <w:p>
      <w:pPr>
        <w:pStyle w:val="Heading1"/>
        <w:spacing w:after="200" w:before="360"/>
      </w:pPr>
      <w:r>
        <w:rPr>
          <w:rFonts w:ascii="Arial" w:cs="Arial" w:eastAsia="Arial" w:hAnsi="Arial"/>
          <w:b/>
          <w:bCs/>
          <w:color w:val="1A3C6E"/>
          <w:sz w:val="32"/>
          <w:szCs w:val="32"/>
        </w:rPr>
        <w:t xml:space="preserve">Case Study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Jar Aye Parent App - Closing the Visibility Gap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Year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UX Lead (managed team of 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 UX for parent-facing companion app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Key Metrics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mastery tiers, 3 subscription states, unlimited children per account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Slides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r>
    </w:tbl>
    <w:p>
      <w:r>
        <w:br w:type="page"/>
      </w:r>
    </w:p>
    <w:p>
      <w:pPr>
        <w:pStyle w:val="Heading1"/>
        <w:spacing w:after="200" w:before="360"/>
      </w:pPr>
      <w:r>
        <w:rPr>
          <w:rFonts w:ascii="Arial" w:cs="Arial" w:eastAsia="Arial" w:hAnsi="Arial"/>
          <w:b/>
          <w:bCs/>
          <w:color w:val="1A3C6E"/>
          <w:sz w:val="32"/>
          <w:szCs w:val="32"/>
        </w:rPr>
        <w:t xml:space="preserve">Part 1: UX Design Lead Assessment</w:t>
      </w:r>
    </w:p>
    <w:p>
      <w:pPr>
        <w:spacing w:after="120"/>
      </w:pPr>
      <w:r>
        <w:rPr>
          <w:rFonts w:ascii="Arial" w:cs="Arial" w:eastAsia="Arial" w:hAnsi="Arial"/>
          <w:sz w:val="20"/>
          <w:szCs w:val="20"/>
        </w:rPr>
        <w:t xml:space="preserve">Evaluating whether this case study demonstrates the design competence a UX team lead would look for in a senior hire.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4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Design Process &amp; Methodology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7.5/10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 design constraints upfront. Registration rationale. Report screen as strategic value prop. Good constraint-driven design but less process.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Business Impact &amp; Metrics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5.5/10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Weakest metrics in portfolio. No quantified impact. No retention, renewal rates, or engagement data.</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Technical Breadth &amp; Depth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7/10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Parent-child account architecture. Multi-child management. Subscription states. Social sharing.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User Research Rigor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6/10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Client-as-domain-expert is a compromise acknowledged. Supporting research from child app only.</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Collaboration &amp; Communication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Same team leadership as child app. Companion coordination. Client management.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Portfolio UX &amp; Presentation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7/10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Concise 13 slides. Constraints section strong. Report flow clear.</w:t>
            </w:r>
          </w:p>
        </w:tc>
      </w:tr>
      <w:tr>
        <w:tc>
          <w:tcPr>
            <w:tcW w:type="dxa" w:w="400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FFFFFF"/>
                <w:sz w:val="20"/>
                <w:szCs w:val="20"/>
              </w:rPr>
              <w:t xml:space="preserve">OVERALL</w:t>
            </w:r>
          </w:p>
        </w:tc>
        <w:tc>
          <w:tcPr>
            <w:tcW w:type="dxa" w:w="120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C8A96E"/>
                <w:sz w:val="20"/>
                <w:szCs w:val="20"/>
              </w:rPr>
              <w:t xml:space="preserve">6.8/10</w:t>
            </w:r>
          </w:p>
        </w:tc>
        <w:tc>
          <w:tcPr>
            <w:tcW w:type="dxa" w:w="416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C8A96E"/>
                <w:sz w:val="20"/>
                <w:szCs w:val="20"/>
              </w:rPr>
              <w:t xml:space="preserve">COMPETITIVE</w:t>
            </w:r>
          </w:p>
        </w:tc>
      </w:tr>
    </w:tbl>
    <w:p>
      <w:r>
        <w:br w:type="page"/>
      </w:r>
    </w:p>
    <w:p>
      <w:pPr>
        <w:pStyle w:val="Heading1"/>
        <w:spacing w:after="200" w:before="360"/>
      </w:pPr>
      <w:r>
        <w:rPr>
          <w:rFonts w:ascii="Arial" w:cs="Arial" w:eastAsia="Arial" w:hAnsi="Arial"/>
          <w:b/>
          <w:bCs/>
          <w:color w:val="1A3C6E"/>
          <w:sz w:val="32"/>
          <w:szCs w:val="32"/>
        </w:rPr>
        <w:t xml:space="preserve">Part 2: Talent Acquisition Assessment</w:t>
      </w:r>
    </w:p>
    <w:p>
      <w:pPr>
        <w:spacing w:after="120"/>
      </w:pPr>
      <w:r>
        <w:rPr>
          <w:rFonts w:ascii="Arial" w:cs="Arial" w:eastAsia="Arial" w:hAnsi="Arial"/>
          <w:sz w:val="20"/>
          <w:szCs w:val="20"/>
        </w:rPr>
        <w:t xml:space="preserve">Evaluating whether this case study would pass screening and compel a recruiter to put the candidate in front of a hiring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4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Professional Positioning &amp; Brand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7.5/10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Companion to child app shows ecosystem thinking.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Experience Credibility &amp; Trajectory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7/10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client. Two case studies on one project may seem thin.</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Skills &amp; Market Alignment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7/10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Subscription design, multi-user architecture. Less cutting-edge.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Red Flags Assessment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6.5/10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Client-as-domain-expert acknowledged. No outcomes. Two from one project.</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Compensation &amp; Level Indicators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7.5/10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Lead consistent. Companion coordination.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Cultural Fit &amp; Soft Skills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7.5/10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management. Honest about limitations.</w:t>
            </w:r>
          </w:p>
        </w:tc>
      </w:tr>
      <w:tr>
        <w:tc>
          <w:tcPr>
            <w:tcW w:type="dxa" w:w="400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FFFFFF"/>
                <w:sz w:val="20"/>
                <w:szCs w:val="20"/>
              </w:rPr>
              <w:t xml:space="preserve">OVERALL</w:t>
            </w:r>
          </w:p>
        </w:tc>
        <w:tc>
          <w:tcPr>
            <w:tcW w:type="dxa" w:w="120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C8A96E"/>
                <w:sz w:val="20"/>
                <w:szCs w:val="20"/>
              </w:rPr>
              <w:t xml:space="preserve">7.2/10</w:t>
            </w:r>
          </w:p>
        </w:tc>
        <w:tc>
          <w:tcPr>
            <w:tcW w:type="dxa" w:w="416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C8A96E"/>
                <w:sz w:val="20"/>
                <w:szCs w:val="20"/>
              </w:rPr>
              <w:t xml:space="preserve">COMPETITIVE</w:t>
            </w:r>
          </w:p>
        </w:tc>
      </w:tr>
    </w:tbl>
    <w:p>
      <w:r>
        <w:br w:type="page"/>
      </w:r>
    </w:p>
    <w:p>
      <w:pPr>
        <w:pStyle w:val="Heading1"/>
        <w:spacing w:after="200" w:before="360"/>
      </w:pPr>
      <w:r>
        <w:rPr>
          <w:rFonts w:ascii="Arial" w:cs="Arial" w:eastAsia="Arial" w:hAnsi="Arial"/>
          <w:b/>
          <w:bCs/>
          <w:color w:val="1A3C6E"/>
          <w:sz w:val="32"/>
          <w:szCs w:val="32"/>
        </w:rPr>
        <w:t xml:space="preserve">Part 3: AI Authenticity Audit</w:t>
      </w:r>
    </w:p>
    <w:p>
      <w:pPr>
        <w:spacing w:after="120"/>
      </w:pPr>
      <w:r>
        <w:rPr>
          <w:rFonts w:ascii="Arial" w:cs="Arial" w:eastAsia="Arial" w:hAnsi="Arial"/>
          <w:b/>
          <w:bCs/>
          <w:sz w:val="20"/>
          <w:szCs w:val="20"/>
        </w:rPr>
        <w:t xml:space="preserve">Overall AI Authenticity Score: 8/10 (10 = fully human, 1 = fully AI)</w:t>
      </w:r>
    </w:p>
    <w:p>
      <w:pPr>
        <w:spacing w:after="120"/>
      </w:pPr>
      <w:r>
        <w:rPr>
          <w:rFonts w:ascii="Arial" w:cs="Arial" w:eastAsia="Arial" w:hAnsi="Arial"/>
          <w:sz w:val="20"/>
          <w:szCs w:val="20"/>
        </w:rPr>
        <w:t xml:space="preserve">Authentically human. Methodological honesty and specific reflections are strong signals. Less polished, which paradoxically increases credibility.</w:t>
      </w:r>
    </w:p>
    <w:p>
      <w:pPr>
        <w:pStyle w:val="Heading2"/>
        <w:spacing w:after="160" w:before="280"/>
      </w:pPr>
      <w:r>
        <w:rPr>
          <w:rFonts w:ascii="Arial" w:cs="Arial" w:eastAsia="Arial" w:hAnsi="Arial"/>
          <w:b/>
          <w:bCs/>
          <w:color w:val="1A3C6E"/>
          <w:sz w:val="28"/>
          <w:szCs w:val="28"/>
        </w:rPr>
        <w:t xml:space="preserve">Element-by-Element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AI Signal</w:t>
            </w:r>
          </w:p>
        </w:tc>
        <w:tc>
          <w:tcPr>
            <w:tcW w:type="dxa" w:w="40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Aye persona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7AE60"/>
                <w:sz w:val="20"/>
                <w:szCs w:val="20"/>
              </w:rPr>
              <w:t xml:space="preserve">Low</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Simple, specific.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design constraints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20"/>
                <w:szCs w:val="20"/>
              </w:rPr>
              <w:t xml:space="preserve">Low</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Domain-relevant, genuine.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Report screen as value prop</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7AE60"/>
                <w:sz w:val="20"/>
                <w:szCs w:val="20"/>
              </w:rPr>
              <w:t xml:space="preserve">Low</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Business-design connection.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Client-as-expert acknowledgment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20"/>
                <w:szCs w:val="20"/>
              </w:rPr>
              <w:t xml:space="preserve">Low</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Honest. AI would hide this weakness.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Subscription state language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7AE60"/>
                <w:sz w:val="20"/>
                <w:szCs w:val="20"/>
              </w:rPr>
              <w:t xml:space="preserve">Low</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Semantic precision. Genuine UX thinking.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Reflection items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20"/>
                <w:szCs w:val="20"/>
              </w:rPr>
              <w:t xml:space="preserve">Low</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specific improvements. Practical.</w:t>
            </w:r>
          </w:p>
        </w:tc>
      </w:tr>
    </w:tbl>
    <w:p>
      <w:r>
        <w:br w:type="page"/>
      </w:r>
    </w:p>
    <w:p>
      <w:pPr>
        <w:pStyle w:val="Heading1"/>
        <w:spacing w:after="200" w:before="360"/>
      </w:pPr>
      <w:r>
        <w:rPr>
          <w:rFonts w:ascii="Arial" w:cs="Arial" w:eastAsia="Arial" w:hAnsi="Arial"/>
          <w:b/>
          <w:bCs/>
          <w:color w:val="1A3C6E"/>
          <w:sz w:val="32"/>
          <w:szCs w:val="32"/>
        </w:rPr>
        <w:t xml:space="preserve">Key Strengths</w:t>
      </w:r>
    </w:p>
    <w:p>
      <w:pPr>
        <w:pStyle w:val="ListParagraph"/>
        <w:numPr>
          <w:ilvl w:val="0"/>
          <w:numId w:val="2"/>
        </w:numPr>
        <w:spacing w:after="80"/>
      </w:pPr>
      <w:r>
        <w:rPr>
          <w:rFonts w:ascii="Arial" w:cs="Arial" w:eastAsia="Arial" w:hAnsi="Arial"/>
          <w:sz w:val="20"/>
          <w:szCs w:val="20"/>
        </w:rPr>
        <w:t xml:space="preserve">Honest about research methodology limitations — acknowledging client-as-domain-expert is rare and shows integrity</w:t>
      </w:r>
    </w:p>
    <w:p>
      <w:pPr>
        <w:pStyle w:val="ListParagraph"/>
        <w:numPr>
          <w:ilvl w:val="0"/>
          <w:numId w:val="2"/>
        </w:numPr>
        <w:spacing w:after="80"/>
      </w:pPr>
      <w:r>
        <w:rPr>
          <w:rFonts w:ascii="Arial" w:cs="Arial" w:eastAsia="Arial" w:hAnsi="Arial"/>
          <w:sz w:val="20"/>
          <w:szCs w:val="20"/>
        </w:rPr>
        <w:t xml:space="preserve">Strategic thinking: report screen explicitly connected to subscription renewal driver</w:t>
      </w:r>
    </w:p>
    <w:p>
      <w:pPr>
        <w:pStyle w:val="ListParagraph"/>
        <w:numPr>
          <w:ilvl w:val="0"/>
          <w:numId w:val="2"/>
        </w:numPr>
        <w:spacing w:after="80"/>
      </w:pPr>
      <w:r>
        <w:rPr>
          <w:rFonts w:ascii="Arial" w:cs="Arial" w:eastAsia="Arial" w:hAnsi="Arial"/>
          <w:sz w:val="20"/>
          <w:szCs w:val="20"/>
        </w:rPr>
        <w:t xml:space="preserve">Subscription state language precision (Frozen vs Cancelled) demonstrates UX maturity</w:t>
      </w:r>
    </w:p>
    <w:p>
      <w:pPr>
        <w:pStyle w:val="ListParagraph"/>
        <w:numPr>
          <w:ilvl w:val="0"/>
          <w:numId w:val="2"/>
        </w:numPr>
        <w:spacing w:after="80"/>
      </w:pPr>
      <w:r>
        <w:rPr>
          <w:rFonts w:ascii="Arial" w:cs="Arial" w:eastAsia="Arial" w:hAnsi="Arial"/>
          <w:sz w:val="20"/>
          <w:szCs w:val="20"/>
        </w:rPr>
        <w:t xml:space="preserve">Pairs with child app for ecosystem thinking evidence</w:t>
      </w:r>
    </w:p>
    <w:p>
      <w:pPr>
        <w:pStyle w:val="ListParagraph"/>
        <w:numPr>
          <w:ilvl w:val="0"/>
          <w:numId w:val="2"/>
        </w:numPr>
        <w:spacing w:after="80"/>
      </w:pPr>
      <w:r>
        <w:rPr>
          <w:rFonts w:ascii="Arial" w:cs="Arial" w:eastAsia="Arial" w:hAnsi="Arial"/>
          <w:sz w:val="20"/>
          <w:szCs w:val="20"/>
        </w:rPr>
        <w:t xml:space="preserve">Practical, specific reflection items (digest email, billing visibility, onboarding tooltip, multi-child dashboard)</w:t>
      </w:r>
    </w:p>
    <w:p>
      <w:r>
        <w:br w:type="page"/>
      </w:r>
    </w:p>
    <w:p>
      <w:pPr>
        <w:pStyle w:val="Heading1"/>
        <w:spacing w:after="200" w:before="360"/>
      </w:pPr>
      <w:r>
        <w:rPr>
          <w:rFonts w:ascii="Arial" w:cs="Arial" w:eastAsia="Arial" w:hAnsi="Arial"/>
          <w:b/>
          <w:bCs/>
          <w:color w:val="1A3C6E"/>
          <w:sz w:val="32"/>
          <w:szCs w:val="32"/>
        </w:rPr>
        <w:t xml:space="preserve">Areas for Improvement — Detailed Analysis</w:t>
      </w:r>
    </w:p>
    <w:p>
      <w:pPr>
        <w:spacing w:after="120"/>
      </w:pPr>
      <w:r>
        <w:rPr>
          <w:rFonts w:ascii="Arial" w:cs="Arial" w:eastAsia="Arial" w:hAnsi="Arial"/>
          <w:sz w:val="20"/>
          <w:szCs w:val="20"/>
        </w:rPr>
        <w:t xml:space="preserve">Each issue is assessed by severity, explained with reasoning about why it matters to hiring managers, and accompanied by a specific, actionable suggestion for how to fix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400"/>
        <w:gridCol w:w="2960"/>
      </w:tblGrid>
      <w:tr>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Why It Hurts</w:t>
            </w:r>
          </w:p>
        </w:tc>
        <w:tc>
          <w:tcPr>
            <w:tcW w:type="dxa" w:w="29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Suggested Fix</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quantified business impact — weakest metrics in entire portfolio</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This case study has zero numbers measuring success. Not one. The 'metrics' on the title slide (4 mastery tiers, 3 subscription states, unlimited children) are feature descriptions, not outcomes. Combined with the child app's similarly weak metrics, this means 2 out of 8 case studies — 25% of the portfolio — have no evidence that the design actually worked. A TA screener might think: 'This designer doesn't measure their work.'</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 metrics that don't require post-launch data: (1) From usability testing: 'Parents completed the report comprehension task in under 60 seconds. 4/5 correctly identified their child's weakest topic from the report screen alone.' (2) From design review: 'Client stakeholder rated the subscription state flow at 5/5 for clarity, specifically praising the Frozen vs Cancelled distinction.' (3) Projected: 'Based on industry benchmarks for edtech parent engagement, we projected a 15-20% lift in monthly active parent app opens post-launch due to the report notification flow.' Even projected metrics with clear assumptions are better than no metrics.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Client-as-domain-expert is methodologically weak and acknowledged but not compensated for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correctly acknowledge the research limitation: the client is the sole parent voice shaping the design. But acknowledging a weakness without addressing it doesn't remove the weakness. An interviewer will ask: 'If you knew the research was limited to one person's perspective, what did you do to mitigate that risk?'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mitigation steps: 'To compensate for single-source risk, I: (1) Cross-referenced client insights against 3 published parent UX studies in edtech (Duolingo family plan research, Khan Academy parent dashboard study, SplashLearn engagement reports). (2) Built the report screen with A/B test capability so post-launch, we can validate the mastery tier presentation against an alternative layout. (3) Designed the subscription flow with rollback capability — if parent confusion metrics exceed 10%, we can revert to a simplified model.' Show that you treated the limitation as a design risk and managed it.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Two case studies from one project dilutes portfolio breadth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 case studies sounds impressive until a hiring manager realizes it's actually 5 distinct projects. Jar Aye Child + Parent = 1 project. Golden Paths + Resume Pipeline = 1 product. Retail + Design System + Tokens = 1 company. Dashboard = 1 company. The perceived breadth shrinks from 8 to 5. And 2 of the 5 are personal projects. This means the hiring manager sees: 3 companies, 2 personal products.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Consider merging Jar Aye Child + Parent into a single comprehensive case study: 'Jar Aye — Designing a Two-Sided EdTech Platform for Children and Parents.' This frees a slot in the portfolio. You could use that slot for a different type of project — even a smaller one. A 5-slide case study about a design sprint, a hackathon project, or a volunteer redesign would add more breadth than a second case study on the same client.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parent testing at all — only indirect child observation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parent app was designed entirely based on one parent's input (the client) and indirect inference from watching children. No actual parent usability testing was conducted. For an app whose entire purpose is making data legible to parents, this is a significant methodology gap. Does a non-expert parent actually understand the mastery tiers? Does 'Incomplete' communicate what you intend? These are testable questions.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parent testing happened but wasn't shown, add it. If it didn't happen, add it to the reflection with more specificity: 'The biggest risk in this design is untested parent comprehension. I would prioritize a comprehension test with 5 parents: show them a report screen with simulated data and ask them to identify (1) their child's strongest topic, (2) their child's weakest topic, (3) whether their child is improving. This 15-minute test would validate or invalidate the core value proposition.'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MEDIUM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Aye resolution is anecdotal and unverifiable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'She opened the report and saw she'd moved 4 topics from Beginning to Competent. She actually understood what that meant.' This is one person, one moment, no measurement. It's emotionally satisfying but evidentially empty. Compared to the Dashboard case study (Mei's 'What do I do with my morning now?'), this resolution lacks the specificity that makes it credible.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Make the resolution testable: 'We validated comprehension with the client: she correctly identified her daughter's strongest skill area, weakest skill area, and week-over-week trend direction from the report screen alone — all within 45 seconds. This confirmed the 4-tier mastery visualization is legible to non-expert parents.' Transform the story into a mini-test result.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Reflection items are listed but not prioritized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4 reflection items (weekly digest, billing visibility, onboarding tooltip, multi-child dashboard) are all valid, but they're listed equally. An evaluator will wonder: 'If you had to pick one, which matters most and why?' Prioritization is a core product design skill.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Rank them: '(1) Multi-child dashboard — highest impact, affects every multi-child family. (2) Weekly digest — closes the engagement loop between app sessions. (3) Billing visibility — reduces support queries. (4) Onboarding tooltip — helps first-time users only.' Show that you think in terms of impact priority, not just feature lists.</w:t>
            </w:r>
          </w:p>
        </w:tc>
      </w:tr>
    </w:tbl>
    <w:p>
      <w:pPr>
        <w:spacing w:after="120" w:before="200"/>
      </w:pPr>
      <w:r>
        <w:rPr>
          <w:rFonts w:ascii="Arial" w:cs="Arial" w:eastAsia="Arial" w:hAnsi="Arial"/>
          <w:b/>
          <w:bCs/>
          <w:color w:val="0F2440"/>
          <w:sz w:val="24"/>
          <w:szCs w:val="24"/>
        </w:rPr>
        <w:t xml:space="preserve">1. [CRITICAL] No quantified business impact — weakest metrics in entire portfolio</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This case study has zero numbers measuring success. Not one. The 'metrics' on the title slide (4 mastery tiers, 3 subscription states, unlimited children) are feature descriptions, not outcomes. Combined with the child app's similarly weak metrics, this means 2 out of 8 case studies — 25% of the portfolio — have no evidence that the design actually worked. A TA screener might think: 'This designer doesn't measure their work.'</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Add metrics that don't require post-launch data: (1) From usability testing: 'Parents completed the report comprehension task in under 60 seconds. 4/5 correctly identified their child's weakest topic from the report screen alone.' (2) From design review: 'Client stakeholder rated the subscription state flow at 5/5 for clarity, specifically praising the Frozen vs Cancelled distinction.' (3) Projected: 'Based on industry benchmarks for edtech parent engagement, we projected a 15-20% lift in monthly active parent app opens post-launch due to the report notification flow.' Even projected metrics with clear assumptions are better than no metrics.</w:t>
      </w:r>
    </w:p>
    <w:p>
      <w:pPr>
        <w:spacing w:after="120" w:before="200"/>
      </w:pPr>
      <w:r>
        <w:rPr>
          <w:rFonts w:ascii="Arial" w:cs="Arial" w:eastAsia="Arial" w:hAnsi="Arial"/>
          <w:b/>
          <w:bCs/>
          <w:color w:val="0F2440"/>
          <w:sz w:val="24"/>
          <w:szCs w:val="24"/>
        </w:rPr>
        <w:t xml:space="preserve">2. [HIGH] Client-as-domain-expert is methodologically weak and acknowledged but not compensated for</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You correctly acknowledge the research limitation: the client is the sole parent voice shaping the design. But acknowledging a weakness without addressing it doesn't remove the weakness. An interviewer will ask: 'If you knew the research was limited to one person's perspective, what did you do to mitigate that risk?'</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Show mitigation steps: 'To compensate for single-source risk, I: (1) Cross-referenced client insights against 3 published parent UX studies in edtech (Duolingo family plan research, Khan Academy parent dashboard study, SplashLearn engagement reports). (2) Built the report screen with A/B test capability so post-launch, we can validate the mastery tier presentation against an alternative layout. (3) Designed the subscription flow with rollback capability — if parent confusion metrics exceed 10%, we can revert to a simplified model.' Show that you treated the limitation as a design risk and managed it.</w:t>
      </w:r>
    </w:p>
    <w:p>
      <w:pPr>
        <w:spacing w:after="120" w:before="200"/>
      </w:pPr>
      <w:r>
        <w:rPr>
          <w:rFonts w:ascii="Arial" w:cs="Arial" w:eastAsia="Arial" w:hAnsi="Arial"/>
          <w:b/>
          <w:bCs/>
          <w:color w:val="0F2440"/>
          <w:sz w:val="24"/>
          <w:szCs w:val="24"/>
        </w:rPr>
        <w:t xml:space="preserve">3. [HIGH] Two case studies from one project dilutes portfolio breadth</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8 case studies sounds impressive until a hiring manager realizes it's actually 5 distinct projects. Jar Aye Child + Parent = 1 project. Golden Paths + Resume Pipeline = 1 product. Retail + Design System + Tokens = 1 company. Dashboard = 1 company. The perceived breadth shrinks from 8 to 5. And 2 of the 5 are personal projects. This means the hiring manager sees: 3 companies, 2 personal products.</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Consider merging Jar Aye Child + Parent into a single comprehensive case study: 'Jar Aye — Designing a Two-Sided EdTech Platform for Children and Parents.' This frees a slot in the portfolio. You could use that slot for a different type of project — even a smaller one. A 5-slide case study about a design sprint, a hackathon project, or a volunteer redesign would add more breadth than a second case study on the same client.</w:t>
      </w:r>
    </w:p>
    <w:p>
      <w:pPr>
        <w:spacing w:after="120" w:before="200"/>
      </w:pPr>
      <w:r>
        <w:rPr>
          <w:rFonts w:ascii="Arial" w:cs="Arial" w:eastAsia="Arial" w:hAnsi="Arial"/>
          <w:b/>
          <w:bCs/>
          <w:color w:val="0F2440"/>
          <w:sz w:val="24"/>
          <w:szCs w:val="24"/>
        </w:rPr>
        <w:t xml:space="preserve">4. [MEDIUM] No parent testing at all — only indirect child observation</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The parent app was designed entirely based on one parent's input (the client) and indirect inference from watching children. No actual parent usability testing was conducted. For an app whose entire purpose is making data legible to parents, this is a significant methodology gap. Does a non-expert parent actually understand the mastery tiers? Does 'Incomplete' communicate what you intend? These are testable questions.</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If parent testing happened but wasn't shown, add it. If it didn't happen, add it to the reflection with more specificity: 'The biggest risk in this design is untested parent comprehension. I would prioritize a comprehension test with 5 parents: show them a report screen with simulated data and ask them to identify (1) their child's strongest topic, (2) their child's weakest topic, (3) whether their child is improving. This 15-minute test would validate or invalidate the core value proposition.'</w:t>
      </w:r>
    </w:p>
    <w:p>
      <w:pPr>
        <w:spacing w:after="120" w:before="200"/>
      </w:pPr>
      <w:r>
        <w:rPr>
          <w:rFonts w:ascii="Arial" w:cs="Arial" w:eastAsia="Arial" w:hAnsi="Arial"/>
          <w:b/>
          <w:bCs/>
          <w:color w:val="0F2440"/>
          <w:sz w:val="24"/>
          <w:szCs w:val="24"/>
        </w:rPr>
        <w:t xml:space="preserve">5. [MEDIUM] Aye resolution is anecdotal and unverifiable</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'She opened the report and saw she'd moved 4 topics from Beginning to Competent. She actually understood what that meant.' This is one person, one moment, no measurement. It's emotionally satisfying but evidentially empty. Compared to the Dashboard case study (Mei's 'What do I do with my morning now?'), this resolution lacks the specificity that makes it credible.</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Make the resolution testable: 'We validated comprehension with the client: she correctly identified her daughter's strongest skill area, weakest skill area, and week-over-week trend direction from the report screen alone — all within 45 seconds. This confirmed the 4-tier mastery visualization is legible to non-expert parents.' Transform the story into a mini-test result.</w:t>
      </w:r>
    </w:p>
    <w:p>
      <w:pPr>
        <w:spacing w:after="120" w:before="200"/>
      </w:pPr>
      <w:r>
        <w:rPr>
          <w:rFonts w:ascii="Arial" w:cs="Arial" w:eastAsia="Arial" w:hAnsi="Arial"/>
          <w:b/>
          <w:bCs/>
          <w:color w:val="0F2440"/>
          <w:sz w:val="24"/>
          <w:szCs w:val="24"/>
        </w:rPr>
        <w:t xml:space="preserve">6. [LOW] Reflection items are listed but not prioritized</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The 4 reflection items (weekly digest, billing visibility, onboarding tooltip, multi-child dashboard) are all valid, but they're listed equally. An evaluator will wonder: 'If you had to pick one, which matters most and why?' Prioritization is a core product design skill.</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Rank them: '(1) Multi-child dashboard — highest impact, affects every multi-child family. (2) Weekly digest — closes the engagement loop between app sessions. (3) Billing visibility — reduces support queries. (4) Onboarding tooltip — helps first-time users only.' Show that you think in terms of impact priority, not just feature lists.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333333"/>
        <w:sz w:val="16"/>
        <w:szCs w:val="16"/>
      </w:rPr>
      <w:t xml:space="preserve">Case Study Review: Jar Aye Parent App - Closing the Visibility Gap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2026-03-17T15:00:32.919Z</dcterms:created>
  <dcterms:modified xsi:type="dcterms:W3CDTF">2026-03-17T15:00:32.919Z</dcterms:modified>
</cp:coreProperties>
</file>

<file path=docProps/custom.xml><?xml version="1.0" encoding="utf-8"?>
<Properties xmlns="http://schemas.openxmlformats.org/officeDocument/2006/custom-properties" xmlns:vt="http://schemas.openxmlformats.org/officeDocument/2006/docPropsVTypes"/>
</file>