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Portfolio Review</w:t>
      </w:r>
    </w:p>
    <w:p>
      <w:pPr>
        <w:spacing w:after="400"/>
        <w:jc w:val="center"/>
      </w:pPr>
      <w:r>
        <w:rPr>
          <w:rFonts w:ascii="Arial" w:cs="Arial" w:eastAsia="Arial" w:hAnsi="Arial"/>
          <w:color w:val="333333"/>
          <w:sz w:val="28"/>
          <w:szCs w:val="28"/>
        </w:rPr>
        <w:t xml:space="preserve">Harry Hein — Senior Product Designer</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Executive Summary</w:t>
      </w:r>
    </w:p>
    <w:p>
      <w:pPr>
        <w:spacing w:after="120"/>
      </w:pPr>
      <w:r>
        <w:rPr>
          <w:rFonts w:ascii="Arial" w:cs="Arial" w:eastAsia="Arial" w:hAnsi="Arial"/>
          <w:sz w:val="20"/>
          <w:szCs w:val="20"/>
        </w:rPr>
        <w:t xml:space="preserve">This report evaluates the complete portfolio at hello-harry.vercel.app, covering 8 case studies across AI products, retail POS, finance dashboards, design systems, Figma plugins, and EdTech applications.</w:t>
      </w:r>
    </w:p>
    <w:p>
      <w:pPr>
        <w:spacing w:after="120"/>
      </w:pPr>
      <w:r>
        <w:rPr>
          <w:rFonts w:ascii="Arial" w:cs="Arial" w:eastAsia="Arial" w:hAnsi="Arial"/>
          <w:sz w:val="20"/>
          <w:szCs w:val="20"/>
        </w:rPr>
        <w:t xml:space="preserve">The portfolio demonstrates strong technical breadth, consistent research methodology, and a clear career trajectory from IC to Lead. The primary concern is breadth perception: 8 case studies effectively represent 5 distinct projects (2 Designer OS, 2 Jar Aye, 1 Raytail retail, 1 Raytail design system + tokens, 1 TreeDots dashboard).</w:t>
      </w:r>
    </w:p>
    <w:p>
      <w:pPr>
        <w:spacing w:after="120"/>
      </w:pPr>
      <w:r>
        <w:rPr>
          <w:rFonts w:ascii="Arial" w:cs="Arial" w:eastAsia="Arial" w:hAnsi="Arial"/>
          <w:b/>
          <w:bCs/>
          <w:sz w:val="22"/>
          <w:szCs w:val="22"/>
        </w:rPr>
        <w:t xml:space="preserve">Overall Score: </w:t>
      </w:r>
      <w:r>
        <w:rPr>
          <w:rFonts w:ascii="Arial" w:cs="Arial" w:eastAsia="Arial" w:hAnsi="Arial"/>
          <w:b/>
          <w:bCs/>
          <w:color w:val="27AE60"/>
          <w:sz w:val="22"/>
          <w:szCs w:val="22"/>
        </w:rPr>
        <w:t xml:space="preserve">7.9/10 — Competitive</w:t>
      </w:r>
    </w:p>
    <w:p>
      <w:r>
        <w:br w:type="page"/>
      </w:r>
    </w:p>
    <w:p>
      <w:pPr>
        <w:pStyle w:val="Heading1"/>
        <w:spacing w:after="200" w:before="360"/>
      </w:pPr>
      <w:r>
        <w:rPr>
          <w:rFonts w:ascii="Arial" w:cs="Arial" w:eastAsia="Arial" w:hAnsi="Arial"/>
          <w:b/>
          <w:bCs/>
          <w:color w:val="1A3C6E"/>
          <w:sz w:val="32"/>
          <w:szCs w:val="32"/>
        </w:rPr>
        <w:t xml:space="preserve">Case Study Score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1200"/>
        <w:gridCol w:w="2360"/>
      </w:tblGrid>
      <w:tr>
        <w:tc>
          <w:tcPr>
            <w:tcW w:type="dxa" w:w="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Case Study</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UX Lead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Auth</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User Testing &amp; Golden Paths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 / Product Designe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Job Analyzer &amp; Tailored Resume Pipeli...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 Product Designe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Feedback to 427% ROI: Redesigning 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 / UX Designer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0.5 Man-Hours Per Day for Finance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 / Product Designe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Building Multi-Level Design Systems for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 / Lead UX Designe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Tokens Generator: 50% Time Reduct...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 / Designer + Deve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Jar Aye Child App - Making Hard Math Fee...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 / UX Lead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 Aye Parent App - Closing the Visibil...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 UX Lead</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 (Portfolio-Wide)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Consistently strong across 8 case studies. Research-driven with clear problem-to-solution arcs. Ranges from user shadowing to semi-structured interviews to competitor testing.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Ranges from exceptional (427% ROI, 104% ROI) to absent (Jar Aye apps). Strongest studies lead with quantified outcomes. 2/8 rely on scope markers.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Impressive range: AI products, POS, design systems, Figma plugins, EdTech. T-shaped with depth in AI and design systems.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in every study. Best: Resume Pipeline (12+5). Weakest: Parent App (client only). Composite personas consistently labeled.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Progresses from solo (Designer OS) to team lead (Design System, Jar Aye). Shows career trajectory. Retail and Dashboard show stakeholder 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Reveal.js format is distinctive. Dark editorial aesthetic consistent. Progressive disclosure through acts.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7.9/10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 (Portfolio-Wide)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 Senior Product Designer, 7+ years, 50+ projects. Memorable tagline. Open to Work badge.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progression: Adventsoft -&gt; Nexlabs -&gt; TreeDots -&gt; Lexagle -&gt; Raytail. International (Myanmar, Singapore, Maldives).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product design, design systems, user research, Figma, prompt engineering. Strong 2025-2026 alignment.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personal product studies. 2 same-client studies. 8 case studies = effectively 5 projects. Breadth concern.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UX Designer with team. Design system architecture. AI product design. Senior to lead.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testimonials. Community involvement. Mentorship. International adaptability.</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8.0/10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3: Portfolio-Wide Areas for Improvement — Detailed Analysis</w:t>
      </w:r>
    </w:p>
    <w:p>
      <w:pPr>
        <w:spacing w:after="120"/>
      </w:pPr>
      <w:r>
        <w:rPr>
          <w:rFonts w:ascii="Arial" w:cs="Arial" w:eastAsia="Arial" w:hAnsi="Arial"/>
          <w:sz w:val="20"/>
          <w:szCs w:val="20"/>
        </w:rPr>
        <w:t xml:space="preserve">Each issue is assessed by severity, explained with reasoning, and accompanied by a specific, actionable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case studies represent only 5 distinct projects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Hiring managers who read all case studies will notice: Designer OS (Golden Paths + Resume Pipeline), Jar Aye (Child + Parent), Raytail (Retail + Design System + Tokens), TreeDots (Dashboard). The perceived breadth shrinks from 8 to 5, and 2 of 5 are personal projects. This weakens the 'diverse experience' impression.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Merge Jar Aye into 1 comprehensive case study. This frees a slot. Add a different project type — even a small design sprint, a pro-bono redesign, or a hackathon project. Variety of contexts signals adaptability.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most prominent case studies are solo personal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Paths and Resume Pipeline are listed first (or early) and are both solo work on Designer OS. A hiring manager's first impression is: 'This person builds personal tools alone.' The team-oriented work (Design System, Jar Aye) comes later. First impressions matter — 6-8 second initial scan.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Reorder: Lead with Retail (strongest ROI + real company) or Design System (strongest leadership). Put Designer OS studies in positions 3-4, sandwiched between company work. The portfolio tells a story — make sure the first chapter is about team impact, not solo building.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Jar Aye case studies have zero quantified business metrics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out of 8 case studies (25% of portfolio) have no numbers measuring success. This creates a pattern: 'Sometimes this designer measures impact, sometimes they don't.' It undermines the rigor demonstrated in Retail and Dashboard.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usability test metrics to both: task completion rates, time-on-task, comprehension scores. Even pre-launch metrics from testing are valuable. See individual case study reports for specific suggestions.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Testimonials are from mid-level colleagues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Diana Eddie (Design Lead), Ricky Aung (Product Manager), AP (Senior UI/UX Designer), Community Member. No director, VP, or C-level testimonial. No external client testimonial. Senior testimonials carry more weight in hiring decisions.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 testimonial from a senior stakeholder at Raytail or TreeDots. Even one line from a Head of Product or VP Engineering would significantly strengthen this section. Alternatively, a client testimonial from the Jar Aye founder.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LinkedIn link or downloadable resume on the portfolio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Recruiters expect to find a LinkedIn link and downloadable resume. The portfolio has 'Let's Talk' with email but no LinkedIn. In a competitive screening process, any friction reduces the chance of contact.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LinkedIn icon link in the header next to 'Let's Talk.' Add a 'Download Resume' button. These should be above the fold on the homepage.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 Projects section (Design Flash Cards, Orchestra) is underdeveloped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side projects are listed with brief descriptions but no screenshots, links, or results. They either demonstrate skill or they don't. In their current form, they're filler that takes up space without adding value.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(a) expand with screenshots and a 1-line impact statement each, or (b) remove entirely and let the case studies speak for themselves. Half-presented work is worse than no work.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Education section may not resonate internationally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B.Sc. Computer Science from University of Computer Studies, Taunggyi may not be recognized by international hiring managers. The engineering background is relevant but the institution is unfamiliar.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relevant certifications, online courses, or conference talks that provide recognizable credibility signals: Google UX Certificate, NNg UX Certification, or conference talk references. These supplement the degree with internationally recognized credentials.</w:t>
            </w:r>
          </w:p>
        </w:tc>
      </w:tr>
    </w:tbl>
    <w:p>
      <w:pPr>
        <w:spacing w:after="120" w:before="200"/>
      </w:pPr>
      <w:r>
        <w:rPr>
          <w:rFonts w:ascii="Arial" w:cs="Arial" w:eastAsia="Arial" w:hAnsi="Arial"/>
          <w:b/>
          <w:bCs/>
          <w:color w:val="0F2440"/>
          <w:sz w:val="24"/>
          <w:szCs w:val="24"/>
        </w:rPr>
        <w:t xml:space="preserve">1. [HIGH] 8 case studies represent only 5 distinct projects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Hiring managers who read all case studies will notice: Designer OS (Golden Paths + Resume Pipeline), Jar Aye (Child + Parent), Raytail (Retail + Design System + Tokens), TreeDots (Dashboard). The perceived breadth shrinks from 8 to 5, and 2 of 5 are personal projects. This weakens the 'diverse experience' impression.</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Merge Jar Aye into 1 comprehensive case study. This frees a slot. Add a different project type — even a small design sprint, a pro-bono redesign, or a hackathon project. Variety of contexts signals adaptability.</w:t>
      </w:r>
    </w:p>
    <w:p>
      <w:pPr>
        <w:spacing w:after="120" w:before="200"/>
      </w:pPr>
      <w:r>
        <w:rPr>
          <w:rFonts w:ascii="Arial" w:cs="Arial" w:eastAsia="Arial" w:hAnsi="Arial"/>
          <w:b/>
          <w:bCs/>
          <w:color w:val="0F2440"/>
          <w:sz w:val="24"/>
          <w:szCs w:val="24"/>
        </w:rPr>
        <w:t xml:space="preserve">2. [HIGH] Two most prominent case studies are solo personal projects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Golden Paths and Resume Pipeline are listed first (or early) and are both solo work on Designer OS. A hiring manager's first impression is: 'This person builds personal tools alone.' The team-oriented work (Design System, Jar Aye) comes later. First impressions matter — 6-8 second initial scan.</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Reorder: Lead with Retail (strongest ROI + real company) or Design System (strongest leadership). Put Designer OS studies in positions 3-4, sandwiched between company work. The portfolio tells a story — make sure the first chapter is about team impact, not solo building.</w:t>
      </w:r>
    </w:p>
    <w:p>
      <w:pPr>
        <w:spacing w:after="120" w:before="200"/>
      </w:pPr>
      <w:r>
        <w:rPr>
          <w:rFonts w:ascii="Arial" w:cs="Arial" w:eastAsia="Arial" w:hAnsi="Arial"/>
          <w:b/>
          <w:bCs/>
          <w:color w:val="0F2440"/>
          <w:sz w:val="24"/>
          <w:szCs w:val="24"/>
        </w:rPr>
        <w:t xml:space="preserve">3. [MEDIUM] Jar Aye case studies have zero quantified business metrics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2 out of 8 case studies (25% of portfolio) have no numbers measuring success. This creates a pattern: 'Sometimes this designer measures impact, sometimes they don't.' It undermines the rigor demonstrated in Retail and Dashboard.</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usability test metrics to both: task completion rates, time-on-task, comprehension scores. Even pre-launch metrics from testing are valuable. See individual case study reports for specific suggestions.</w:t>
      </w:r>
    </w:p>
    <w:p>
      <w:pPr>
        <w:spacing w:after="120" w:before="200"/>
      </w:pPr>
      <w:r>
        <w:rPr>
          <w:rFonts w:ascii="Arial" w:cs="Arial" w:eastAsia="Arial" w:hAnsi="Arial"/>
          <w:b/>
          <w:bCs/>
          <w:color w:val="0F2440"/>
          <w:sz w:val="24"/>
          <w:szCs w:val="24"/>
        </w:rPr>
        <w:t xml:space="preserve">4. [MEDIUM] Testimonials are from mid-level colleagues only</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Diana Eddie (Design Lead), Ricky Aung (Product Manager), AP (Senior UI/UX Designer), Community Member. No director, VP, or C-level testimonial. No external client testimonial. Senior testimonials carry more weight in hiring decisions.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Request a testimonial from a senior stakeholder at Raytail or TreeDots. Even one line from a Head of Product or VP Engineering would significantly strengthen this section. Alternatively, a client testimonial from the Jar Aye founder.</w:t>
      </w:r>
    </w:p>
    <w:p>
      <w:pPr>
        <w:spacing w:after="120" w:before="200"/>
      </w:pPr>
      <w:r>
        <w:rPr>
          <w:rFonts w:ascii="Arial" w:cs="Arial" w:eastAsia="Arial" w:hAnsi="Arial"/>
          <w:b/>
          <w:bCs/>
          <w:color w:val="0F2440"/>
          <w:sz w:val="24"/>
          <w:szCs w:val="24"/>
        </w:rPr>
        <w:t xml:space="preserve">5. [MEDIUM] No LinkedIn link or downloadable resume on the portfolio</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Recruiters expect to find a LinkedIn link and downloadable resume. The portfolio has 'Let's Talk' with email but no LinkedIn. In a competitive screening process, any friction reduces the chance of contact.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LinkedIn icon link in the header next to 'Let's Talk.' Add a 'Download Resume' button. These should be above the fold on the homepage.</w:t>
      </w:r>
    </w:p>
    <w:p>
      <w:pPr>
        <w:spacing w:after="120" w:before="200"/>
      </w:pPr>
      <w:r>
        <w:rPr>
          <w:rFonts w:ascii="Arial" w:cs="Arial" w:eastAsia="Arial" w:hAnsi="Arial"/>
          <w:b/>
          <w:bCs/>
          <w:color w:val="0F2440"/>
          <w:sz w:val="24"/>
          <w:szCs w:val="24"/>
        </w:rPr>
        <w:t xml:space="preserve">6. [LOW] Side Projects section (Design Flash Cards, Orchestra) is underdeveloped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Two side projects are listed with brief descriptions but no screenshots, links, or results. They either demonstrate skill or they don't. In their current form, they're filler that takes up space without adding value.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Either (a) expand with screenshots and a 1-line impact statement each, or (b) remove entirely and let the case studies speak for themselves. Half-presented work is worse than no work.</w:t>
      </w:r>
    </w:p>
    <w:p>
      <w:pPr>
        <w:spacing w:after="120" w:before="200"/>
      </w:pPr>
      <w:r>
        <w:rPr>
          <w:rFonts w:ascii="Arial" w:cs="Arial" w:eastAsia="Arial" w:hAnsi="Arial"/>
          <w:b/>
          <w:bCs/>
          <w:color w:val="0F2440"/>
          <w:sz w:val="24"/>
          <w:szCs w:val="24"/>
        </w:rPr>
        <w:t xml:space="preserve">7. [LOW] Education section may not resonate internationally</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B.Sc. Computer Science from University of Computer Studies, Taunggyi may not be recognized by international hiring managers. The engineering background is relevant but the institution is unfamiliar.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relevant certifications, online courses, or conference talks that provide recognizable credibility signals: Google UX Certificate, NNg UX Certification, or conference talk references. These supplement the degree with internationally recognized credentials.</w:t>
      </w:r>
    </w:p>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Distinctive presentation: Reveal.js case studies are memorable vs standard Behance/Notion portfolios.</w:t>
      </w:r>
    </w:p>
    <w:p>
      <w:pPr>
        <w:pStyle w:val="ListParagraph"/>
        <w:numPr>
          <w:ilvl w:val="0"/>
          <w:numId w:val="2"/>
        </w:numPr>
        <w:spacing w:after="80"/>
      </w:pPr>
      <w:r>
        <w:rPr>
          <w:rFonts w:ascii="Arial" w:cs="Arial" w:eastAsia="Arial" w:hAnsi="Arial"/>
          <w:sz w:val="20"/>
          <w:szCs w:val="20"/>
        </w:rPr>
        <w:t xml:space="preserve">ROI-driven storytelling: Retail (427%) and Dashboard (104%) are exactly what hiring managers look for.</w:t>
      </w:r>
    </w:p>
    <w:p>
      <w:pPr>
        <w:pStyle w:val="ListParagraph"/>
        <w:numPr>
          <w:ilvl w:val="0"/>
          <w:numId w:val="2"/>
        </w:numPr>
        <w:spacing w:after="80"/>
      </w:pPr>
      <w:r>
        <w:rPr>
          <w:rFonts w:ascii="Arial" w:cs="Arial" w:eastAsia="Arial" w:hAnsi="Arial"/>
          <w:sz w:val="20"/>
          <w:szCs w:val="20"/>
        </w:rPr>
        <w:t xml:space="preserve">AI-first positioning: Extremely timely for 2025-2026. Golden Paths and Resume Pipeline showcase cutting-edge skills.</w:t>
      </w:r>
    </w:p>
    <w:p>
      <w:pPr>
        <w:pStyle w:val="ListParagraph"/>
        <w:numPr>
          <w:ilvl w:val="0"/>
          <w:numId w:val="2"/>
        </w:numPr>
        <w:spacing w:after="80"/>
      </w:pPr>
      <w:r>
        <w:rPr>
          <w:rFonts w:ascii="Arial" w:cs="Arial" w:eastAsia="Arial" w:hAnsi="Arial"/>
          <w:sz w:val="20"/>
          <w:szCs w:val="20"/>
        </w:rPr>
        <w:t xml:space="preserve">Career trajectory visible: IC to Lead progression. Design System and Jar Aye show team management.</w:t>
      </w:r>
    </w:p>
    <w:p>
      <w:pPr>
        <w:pStyle w:val="ListParagraph"/>
        <w:numPr>
          <w:ilvl w:val="0"/>
          <w:numId w:val="2"/>
        </w:numPr>
        <w:spacing w:after="80"/>
      </w:pPr>
      <w:r>
        <w:rPr>
          <w:rFonts w:ascii="Arial" w:cs="Arial" w:eastAsia="Arial" w:hAnsi="Arial"/>
          <w:sz w:val="20"/>
          <w:szCs w:val="20"/>
        </w:rPr>
        <w:t xml:space="preserve">Technical depth: Token architecture, Figma plugins, AI prompting. T-shaped profile.</w:t>
      </w:r>
    </w:p>
    <w:p>
      <w:pPr>
        <w:pStyle w:val="ListParagraph"/>
        <w:numPr>
          <w:ilvl w:val="0"/>
          <w:numId w:val="2"/>
        </w:numPr>
        <w:spacing w:after="80"/>
      </w:pPr>
      <w:r>
        <w:rPr>
          <w:rFonts w:ascii="Arial" w:cs="Arial" w:eastAsia="Arial" w:hAnsi="Arial"/>
          <w:sz w:val="20"/>
          <w:szCs w:val="20"/>
        </w:rPr>
        <w:t xml:space="preserve">Honest reflection: Most case studies include what would be done differently. Signals senior maturity.</w:t>
      </w:r>
    </w:p>
    <w:p>
      <w:r>
        <w:br w:type="page"/>
      </w:r>
    </w:p>
    <w:p>
      <w:pPr>
        <w:pStyle w:val="Heading1"/>
        <w:spacing w:after="200" w:before="360"/>
      </w:pPr>
      <w:r>
        <w:rPr>
          <w:rFonts w:ascii="Arial" w:cs="Arial" w:eastAsia="Arial" w:hAnsi="Arial"/>
          <w:b/>
          <w:bCs/>
          <w:color w:val="1A3C6E"/>
          <w:sz w:val="32"/>
          <w:szCs w:val="32"/>
        </w:rPr>
        <w:t xml:space="preserve">Final Verdict</w:t>
      </w:r>
    </w:p>
    <w:p>
      <w:pPr>
        <w:spacing w:after="200"/>
      </w:pPr>
      <w:r>
        <w:rPr>
          <w:rFonts w:ascii="Arial" w:cs="Arial" w:eastAsia="Arial" w:hAnsi="Arial"/>
          <w:b/>
          <w:bCs/>
          <w:color w:val="27AE60"/>
          <w:sz w:val="28"/>
          <w:szCs w:val="28"/>
        </w:rPr>
        <w:t xml:space="preserve">COMPETITIVE — 7.9/10</w:t>
      </w:r>
    </w:p>
    <w:p>
      <w:pPr>
        <w:spacing w:after="120"/>
      </w:pPr>
      <w:r>
        <w:rPr>
          <w:rFonts w:ascii="Arial" w:cs="Arial" w:eastAsia="Arial" w:hAnsi="Arial"/>
          <w:sz w:val="20"/>
          <w:szCs w:val="20"/>
        </w:rPr>
        <w:t xml:space="preserve">This portfolio would pass initial screening at most mid-to-large tech companies for Senior Product Designer roles. The AI-first positioning is timely and distinctive. The Raytail case studies provide enterprise credibility. The biggest levers: add metrics to Jar Aye, reorder for strongest-first impression, and request a senior testimonial.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Portfolio Review: Harry Hein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2026-03-17T15:00:32.949Z</dcterms:created>
  <dcterms:modified xsi:type="dcterms:W3CDTF">2026-03-17T15:00:32.949Z</dcterms:modified>
</cp:coreProperties>
</file>

<file path=docProps/custom.xml><?xml version="1.0" encoding="utf-8"?>
<Properties xmlns="http://schemas.openxmlformats.org/officeDocument/2006/custom-properties" xmlns:vt="http://schemas.openxmlformats.org/officeDocument/2006/docPropsVTypes"/>
</file>