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5.xml" ContentType="application/vnd.openxmlformats-officedocument.customXmlProperties+xml"/>
  <Override PartName="/customXml/item5.xml" ContentType="application/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jpeg" ContentType="image/jpeg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60" w:after="6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Description of Course CSE 410</w:t>
      </w:r>
    </w:p>
    <w:p>
      <w:pPr>
        <w:pStyle w:val="Normal"/>
        <w:spacing w:before="60" w:after="6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60" w:after="6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PART A: General Information</w:t>
      </w:r>
    </w:p>
    <w:tbl>
      <w:tblPr>
        <w:tblStyle w:val="TableGrid"/>
        <w:tblW w:w="86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08"/>
        <w:gridCol w:w="2670"/>
        <w:gridCol w:w="5538"/>
      </w:tblGrid>
      <w:tr>
        <w:trPr/>
        <w:tc>
          <w:tcPr>
            <w:tcW w:w="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ind w:left="82" w:hanging="82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: Computer Graphics Sessional</w:t>
            </w:r>
          </w:p>
        </w:tc>
      </w:tr>
      <w:tr>
        <w:trPr/>
        <w:tc>
          <w:tcPr>
            <w:tcW w:w="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Type of Course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ind w:left="82" w:hanging="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: SESSIONAL</w:t>
            </w:r>
          </w:p>
        </w:tc>
      </w:tr>
      <w:tr>
        <w:trPr/>
        <w:tc>
          <w:tcPr>
            <w:tcW w:w="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Offered to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ind w:left="82" w:hanging="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: DEPARTMENT OF CSE </w:t>
            </w:r>
          </w:p>
        </w:tc>
      </w:tr>
      <w:tr>
        <w:trPr>
          <w:trHeight w:val="297" w:hRule="atLeast"/>
        </w:trPr>
        <w:tc>
          <w:tcPr>
            <w:tcW w:w="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Pre-requisite Course(s)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60" w:after="0"/>
              <w:ind w:left="82" w:hanging="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: None</w:t>
            </w:r>
          </w:p>
        </w:tc>
      </w:tr>
    </w:tbl>
    <w:p>
      <w:pPr>
        <w:pStyle w:val="Normal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before="60" w:after="60"/>
        <w:rPr>
          <w:rStyle w:val="InternetLink"/>
          <w:rFonts w:ascii="Times New Roman" w:hAnsi="Times New Roman" w:cs="Times New Roman"/>
          <w:b/>
          <w:b/>
          <w:bCs/>
          <w:color w:val="auto"/>
          <w:sz w:val="24"/>
          <w:szCs w:val="24"/>
        </w:rPr>
      </w:pPr>
      <w:r>
        <w:rPr>
          <w:rStyle w:val="InternetLink"/>
          <w:rFonts w:cs="Times New Roman" w:ascii="Times New Roman" w:hAnsi="Times New Roman"/>
          <w:b/>
          <w:bCs/>
          <w:color w:val="auto"/>
          <w:sz w:val="24"/>
          <w:szCs w:val="24"/>
        </w:rPr>
        <w:t>PART B: Course Details</w:t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Course Content </w:t>
      </w:r>
      <w:r>
        <w:rPr>
          <w:rFonts w:cs="Times New Roman" w:ascii="Times New Roman" w:hAnsi="Times New Roman"/>
          <w:b/>
        </w:rPr>
        <w:t>(As approved by the Academic Council)</w:t>
      </w:r>
    </w:p>
    <w:p>
      <w:pPr>
        <w:pStyle w:val="ListParagraph"/>
        <w:rPr>
          <w:rFonts w:ascii="Times New Roman" w:hAnsi="Times New Roman" w:eastAsia="Times New Roman" w:cs="Times New Roman"/>
          <w:sz w:val="24"/>
          <w:szCs w:val="24"/>
          <w:lang w:bidi="bn-IN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shd w:fill="FFFFFF" w:val="clear"/>
          <w:lang w:bidi="bn-IN"/>
        </w:rPr>
        <w:t>Sessional based on CSE 409.</w:t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Objectives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students are expected to:</w:t>
      </w:r>
    </w:p>
    <w:p>
      <w:pPr>
        <w:pStyle w:val="ListParagraph"/>
        <w:numPr>
          <w:ilvl w:val="1"/>
          <w:numId w:val="3"/>
        </w:numPr>
        <w:tabs>
          <w:tab w:val="left" w:pos="7950" w:leader="none"/>
        </w:tabs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the different stages of the rasterization pipeline,</w:t>
      </w:r>
    </w:p>
    <w:p>
      <w:pPr>
        <w:pStyle w:val="ListParagraph"/>
        <w:numPr>
          <w:ilvl w:val="1"/>
          <w:numId w:val="3"/>
        </w:numPr>
        <w:tabs>
          <w:tab w:val="left" w:pos="7950" w:leader="none"/>
        </w:tabs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Apply ray tracing and illumination techniques to generate realistic images,</w:t>
      </w:r>
    </w:p>
    <w:p>
      <w:pPr>
        <w:pStyle w:val="ListParagraph"/>
        <w:numPr>
          <w:ilvl w:val="1"/>
          <w:numId w:val="3"/>
        </w:numPr>
        <w:tabs>
          <w:tab w:val="left" w:pos="7950" w:leader="none"/>
        </w:tabs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 advanced technologies in computer graphics.</w:t>
      </w:r>
    </w:p>
    <w:p>
      <w:pPr>
        <w:pStyle w:val="ListParagraph"/>
        <w:tabs>
          <w:tab w:val="left" w:pos="7950" w:leader="none"/>
        </w:tabs>
        <w:spacing w:before="60" w:after="60"/>
        <w:ind w:left="144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Knowledge required</w:t>
      </w:r>
    </w:p>
    <w:p>
      <w:pPr>
        <w:pStyle w:val="ListParagraph"/>
        <w:ind w:left="357" w:hanging="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Technical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Structured Programming language</w:t>
      </w:r>
    </w:p>
    <w:p>
      <w:pPr>
        <w:pStyle w:val="Normal"/>
        <w:rPr>
          <w:rFonts w:ascii="Times New Roman" w:hAnsi="Times New Roman" w:eastAsia="Calibri" w:cs="Times New Roman" w:eastAsiaTheme="minorHAnsi"/>
          <w:sz w:val="24"/>
          <w:szCs w:val="24"/>
          <w:lang w:val="en-AU"/>
        </w:rPr>
      </w:pPr>
      <w:r>
        <w:rPr>
          <w:rFonts w:eastAsia="Calibri" w:cs="Times New Roman" w:eastAsiaTheme="minorHAnsi" w:ascii="Times New Roman" w:hAnsi="Times New Roman"/>
          <w:sz w:val="24"/>
          <w:szCs w:val="24"/>
          <w:lang w:val="en-AU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Outcomes (COs)</w:t>
      </w:r>
    </w:p>
    <w:tbl>
      <w:tblPr>
        <w:tblStyle w:val="TableGrid"/>
        <w:tblW w:w="1307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670"/>
        <w:gridCol w:w="4110"/>
        <w:gridCol w:w="1763"/>
        <w:gridCol w:w="1593"/>
        <w:gridCol w:w="2048"/>
        <w:gridCol w:w="2894"/>
      </w:tblGrid>
      <w:tr>
        <w:trPr>
          <w:tblHeader w:val="true"/>
        </w:trPr>
        <w:tc>
          <w:tcPr>
            <w:tcW w:w="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41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 Statement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After undergoing this course, students should be able to:</w:t>
            </w:r>
          </w:p>
        </w:tc>
        <w:tc>
          <w:tcPr>
            <w:tcW w:w="176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Corresponding PO(s)*</w:t>
            </w:r>
          </w:p>
        </w:tc>
        <w:tc>
          <w:tcPr>
            <w:tcW w:w="159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Domains and Taxonomy level(s)**</w:t>
            </w:r>
          </w:p>
        </w:tc>
        <w:tc>
          <w:tcPr>
            <w:tcW w:w="20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Delivery Method(s) and Activity(-ies)</w:t>
            </w:r>
          </w:p>
        </w:tc>
        <w:tc>
          <w:tcPr>
            <w:tcW w:w="28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Assessment Tool(s)</w:t>
            </w:r>
          </w:p>
        </w:tc>
      </w:tr>
      <w:tr>
        <w:trPr/>
        <w:tc>
          <w:tcPr>
            <w:tcW w:w="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41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Demonstrate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the different stages of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rasterization graphics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pipeline</w:t>
            </w:r>
          </w:p>
        </w:tc>
        <w:tc>
          <w:tcPr>
            <w:tcW w:w="176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PO3</w:t>
            </w:r>
          </w:p>
        </w:tc>
        <w:tc>
          <w:tcPr>
            <w:tcW w:w="159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C3</w:t>
            </w:r>
          </w:p>
        </w:tc>
        <w:tc>
          <w:tcPr>
            <w:tcW w:w="20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Lecture, coding and development</w:t>
            </w:r>
          </w:p>
        </w:tc>
        <w:tc>
          <w:tcPr>
            <w:tcW w:w="28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Assignments or Projects, Viva, Quiz</w:t>
            </w:r>
          </w:p>
        </w:tc>
      </w:tr>
      <w:tr>
        <w:trPr>
          <w:trHeight w:val="440" w:hRule="atLeast"/>
        </w:trPr>
        <w:tc>
          <w:tcPr>
            <w:tcW w:w="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41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Construct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realistic images with ray tracing and illumination</w:t>
            </w:r>
          </w:p>
        </w:tc>
        <w:tc>
          <w:tcPr>
            <w:tcW w:w="176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PO3 and PO4</w:t>
            </w:r>
          </w:p>
        </w:tc>
        <w:tc>
          <w:tcPr>
            <w:tcW w:w="159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C5, P1</w:t>
            </w:r>
          </w:p>
        </w:tc>
        <w:tc>
          <w:tcPr>
            <w:tcW w:w="20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Lecture, coding and development</w:t>
            </w:r>
          </w:p>
        </w:tc>
        <w:tc>
          <w:tcPr>
            <w:tcW w:w="289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Assignments or Projects, Viva, Quiz</w:t>
            </w:r>
          </w:p>
        </w:tc>
      </w:tr>
      <w:tr>
        <w:trPr/>
        <w:tc>
          <w:tcPr>
            <w:tcW w:w="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41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Solve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graphical problems with classical and modern technologies</w:t>
            </w:r>
          </w:p>
        </w:tc>
        <w:tc>
          <w:tcPr>
            <w:tcW w:w="176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PO5 and PO12</w:t>
            </w:r>
          </w:p>
        </w:tc>
        <w:tc>
          <w:tcPr>
            <w:tcW w:w="159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C3, A5, P3</w:t>
            </w:r>
          </w:p>
        </w:tc>
        <w:tc>
          <w:tcPr>
            <w:tcW w:w="20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Lecture, exercise, hands-on, coding and development</w:t>
            </w:r>
          </w:p>
        </w:tc>
        <w:tc>
          <w:tcPr>
            <w:tcW w:w="289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Assignments or Projects, Viva, Quiz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br/>
        <w:t>*Program Outcomes (</w:t>
      </w:r>
      <w:r>
        <w:rPr>
          <w:rFonts w:cs="Times New Roman" w:ascii="Times New Roman" w:hAnsi="Times New Roman"/>
          <w:b/>
          <w:bCs/>
          <w:sz w:val="24"/>
          <w:szCs w:val="24"/>
        </w:rPr>
        <w:t>POs)</w:t>
      </w:r>
    </w:p>
    <w:p>
      <w:pPr>
        <w:pStyle w:val="Normal"/>
        <w:ind w:right="-27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</w: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**</w:t>
      </w:r>
      <w:r>
        <w:rPr>
          <w:rFonts w:cs="Times New Roman" w:ascii="Times New Roman" w:hAnsi="Times New Roman"/>
          <w:b/>
          <w:bCs/>
          <w:sz w:val="24"/>
          <w:szCs w:val="24"/>
        </w:rPr>
        <w:t>Domains</w:t>
      </w:r>
      <w:r>
        <w:rPr>
          <w:rFonts w:cs="Times New Roman" w:ascii="Times New Roman" w:hAnsi="Times New Roman"/>
          <w:b/>
          <w:sz w:val="24"/>
          <w:szCs w:val="24"/>
        </w:rPr>
        <w:br/>
      </w:r>
      <w:r>
        <w:rPr>
          <w:rFonts w:cs="Times New Roman" w:ascii="Times New Roman" w:hAnsi="Times New Roman"/>
          <w:b/>
          <w:bCs/>
          <w:sz w:val="24"/>
          <w:szCs w:val="24"/>
        </w:rPr>
        <w:t>C-Cognitive</w:t>
      </w:r>
      <w:r>
        <w:rPr>
          <w:rFonts w:cs="Times New Roman" w:ascii="Times New Roman" w:hAnsi="Times New Roman"/>
          <w:sz w:val="24"/>
          <w:szCs w:val="24"/>
        </w:rPr>
        <w:t>: C1: Knowledge; C2: Comprehension; C3: Application; C4: Analysis; C5: Synthesis; C6: Evaluation</w:t>
      </w:r>
      <w:r>
        <w:rPr>
          <w:rFonts w:cs="Times New Roman" w:ascii="Times New Roman" w:hAnsi="Times New Roman"/>
          <w:b/>
          <w:sz w:val="24"/>
          <w:szCs w:val="24"/>
        </w:rPr>
        <w:br/>
      </w:r>
      <w:r>
        <w:rPr>
          <w:rFonts w:cs="Times New Roman" w:ascii="Times New Roman" w:hAnsi="Times New Roman"/>
          <w:b/>
          <w:bCs/>
          <w:sz w:val="24"/>
          <w:szCs w:val="24"/>
        </w:rPr>
        <w:t>A-Affective</w:t>
      </w:r>
      <w:r>
        <w:rPr>
          <w:rFonts w:cs="Times New Roman" w:ascii="Times New Roman" w:hAnsi="Times New Roman"/>
          <w:sz w:val="24"/>
          <w:szCs w:val="24"/>
        </w:rPr>
        <w:t>: A1: Receiving; A2: Responding; A3: Valuing; A4: Organizing; A5: Characterizing</w:t>
      </w:r>
      <w:r>
        <w:rPr>
          <w:rFonts w:cs="Times New Roman" w:ascii="Times New Roman" w:hAnsi="Times New Roman"/>
          <w:b/>
          <w:sz w:val="24"/>
          <w:szCs w:val="24"/>
        </w:rPr>
        <w:br/>
      </w:r>
      <w:r>
        <w:rPr>
          <w:rFonts w:cs="Times New Roman" w:ascii="Times New Roman" w:hAnsi="Times New Roman"/>
          <w:b/>
          <w:bCs/>
          <w:sz w:val="24"/>
          <w:szCs w:val="24"/>
        </w:rPr>
        <w:t>P-Psychomotor</w:t>
      </w:r>
      <w:r>
        <w:rPr>
          <w:rFonts w:cs="Times New Roman" w:ascii="Times New Roman" w:hAnsi="Times New Roman"/>
          <w:sz w:val="24"/>
          <w:szCs w:val="24"/>
        </w:rPr>
        <w:t>: P1: Perception; P2: Set; P3: Guided Response; P4: Mechanism; P5: Complex Overt Response; P6:  Adaptation; P7: Organization</w:t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Mapping of Knowledge Profile, Complex Engineering Problem Solving and Complex Engineering Activities</w:t>
      </w:r>
    </w:p>
    <w:tbl>
      <w:tblPr>
        <w:tblStyle w:val="TableGrid"/>
        <w:tblW w:w="4900" w:type="pct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794"/>
        <w:gridCol w:w="619"/>
        <w:gridCol w:w="618"/>
        <w:gridCol w:w="619"/>
        <w:gridCol w:w="616"/>
        <w:gridCol w:w="616"/>
        <w:gridCol w:w="616"/>
        <w:gridCol w:w="616"/>
        <w:gridCol w:w="616"/>
        <w:gridCol w:w="573"/>
        <w:gridCol w:w="572"/>
        <w:gridCol w:w="573"/>
        <w:gridCol w:w="573"/>
        <w:gridCol w:w="572"/>
        <w:gridCol w:w="577"/>
        <w:gridCol w:w="577"/>
        <w:gridCol w:w="614"/>
        <w:gridCol w:w="615"/>
        <w:gridCol w:w="615"/>
        <w:gridCol w:w="614"/>
        <w:gridCol w:w="492"/>
      </w:tblGrid>
      <w:tr>
        <w:trPr/>
        <w:tc>
          <w:tcPr>
            <w:tcW w:w="79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COs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K1</w:t>
            </w:r>
          </w:p>
        </w:tc>
        <w:tc>
          <w:tcPr>
            <w:tcW w:w="618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K2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K3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K4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K5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K6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K7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K8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P1</w:t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P2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P3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P4</w:t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P5</w:t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P6</w:t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P7</w:t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A1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A2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A3</w:t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A4</w:t>
            </w:r>
          </w:p>
        </w:tc>
        <w:tc>
          <w:tcPr>
            <w:tcW w:w="49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b/>
                <w:b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b/>
                <w:sz w:val="24"/>
                <w:szCs w:val="24"/>
                <w:lang w:val="en-US"/>
              </w:rPr>
              <w:t>A5</w:t>
            </w:r>
          </w:p>
        </w:tc>
      </w:tr>
      <w:tr>
        <w:trPr/>
        <w:tc>
          <w:tcPr>
            <w:tcW w:w="79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CO1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618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49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79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CO2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8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49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79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CO3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8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9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573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577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614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  <w:tc>
          <w:tcPr>
            <w:tcW w:w="49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300" w:before="0" w:after="0"/>
              <w:ind w:left="0" w:hanging="0"/>
              <w:contextualSpacing/>
              <w:jc w:val="center"/>
              <w:rPr>
                <w:rFonts w:ascii="Times New Roman" w:hAnsi="Times New Roman" w:eastAsia="" w:cs="Times New Roman" w:eastAsiaTheme="minorEastAsia"/>
                <w:color w:val="FF0000"/>
                <w:sz w:val="24"/>
                <w:szCs w:val="24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sz w:val="24"/>
                <w:szCs w:val="24"/>
                <w:lang w:val="en-US"/>
              </w:rPr>
              <w:t>√</w:t>
            </w:r>
          </w:p>
        </w:tc>
      </w:tr>
    </w:tbl>
    <w:p>
      <w:pPr>
        <w:pStyle w:val="Normal"/>
        <w:spacing w:before="60" w:after="6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K-Knowledge Profile: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K1:</w:t>
      </w:r>
      <w:r>
        <w:rPr>
          <w:rFonts w:cs="Times New Roman" w:ascii="Times New Roman" w:hAnsi="Times New Roman"/>
          <w:sz w:val="24"/>
          <w:szCs w:val="24"/>
        </w:rPr>
        <w:t xml:space="preserve"> A systematic, theory-based understanding of the natural sciences applicable to the discipline; </w:t>
      </w:r>
      <w:r>
        <w:rPr>
          <w:rFonts w:cs="Times New Roman" w:ascii="Times New Roman" w:hAnsi="Times New Roman"/>
          <w:b/>
          <w:sz w:val="24"/>
          <w:szCs w:val="24"/>
        </w:rPr>
        <w:t>K2:</w:t>
      </w:r>
      <w:r>
        <w:rPr>
          <w:rFonts w:cs="Times New Roman" w:ascii="Times New Roman" w:hAnsi="Times New Roman"/>
          <w:sz w:val="24"/>
          <w:szCs w:val="24"/>
        </w:rPr>
        <w:t xml:space="preserve"> Conceptually based mathematics, numerical analysis, statistics and the formal aspects of computer and information science to support analysis and modeling applicable to the discipline; </w:t>
      </w:r>
      <w:r>
        <w:rPr>
          <w:rFonts w:cs="Times New Roman" w:ascii="Times New Roman" w:hAnsi="Times New Roman"/>
          <w:b/>
          <w:sz w:val="24"/>
          <w:szCs w:val="24"/>
        </w:rPr>
        <w:t>K3:</w:t>
      </w:r>
      <w:r>
        <w:rPr>
          <w:rFonts w:cs="Times New Roman" w:ascii="Times New Roman" w:hAnsi="Times New Roman"/>
          <w:sz w:val="24"/>
          <w:szCs w:val="24"/>
        </w:rPr>
        <w:t xml:space="preserve"> A systematic, theory-based formulation of engineering fundamentals required in the engineering discipline; </w:t>
      </w:r>
      <w:r>
        <w:rPr>
          <w:rFonts w:cs="Times New Roman" w:ascii="Times New Roman" w:hAnsi="Times New Roman"/>
          <w:b/>
          <w:sz w:val="24"/>
          <w:szCs w:val="24"/>
        </w:rPr>
        <w:t>K4:</w:t>
      </w:r>
      <w:r>
        <w:rPr>
          <w:rFonts w:cs="Times New Roman" w:ascii="Times New Roman" w:hAnsi="Times New Roman"/>
          <w:sz w:val="24"/>
          <w:szCs w:val="24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>
        <w:rPr>
          <w:rFonts w:cs="Times New Roman" w:ascii="Times New Roman" w:hAnsi="Times New Roman"/>
          <w:b/>
          <w:sz w:val="24"/>
          <w:szCs w:val="24"/>
        </w:rPr>
        <w:t>K5:</w:t>
      </w:r>
      <w:r>
        <w:rPr>
          <w:rFonts w:cs="Times New Roman" w:ascii="Times New Roman" w:hAnsi="Times New Roman"/>
          <w:sz w:val="24"/>
          <w:szCs w:val="24"/>
        </w:rPr>
        <w:t xml:space="preserve"> Knowledge that supports engineering design in a practice area; </w:t>
      </w:r>
      <w:r>
        <w:rPr>
          <w:rFonts w:cs="Times New Roman" w:ascii="Times New Roman" w:hAnsi="Times New Roman"/>
          <w:b/>
          <w:sz w:val="24"/>
          <w:szCs w:val="24"/>
        </w:rPr>
        <w:t>K6:</w:t>
      </w:r>
      <w:r>
        <w:rPr>
          <w:rFonts w:cs="Times New Roman" w:ascii="Times New Roman" w:hAnsi="Times New Roman"/>
          <w:sz w:val="24"/>
          <w:szCs w:val="24"/>
        </w:rPr>
        <w:t xml:space="preserve"> Knowledge of engineering practice (technology) in the practice areas in the engineering discipline; </w:t>
      </w:r>
      <w:r>
        <w:rPr>
          <w:rFonts w:cs="Times New Roman" w:ascii="Times New Roman" w:hAnsi="Times New Roman"/>
          <w:b/>
          <w:sz w:val="24"/>
          <w:szCs w:val="24"/>
        </w:rPr>
        <w:t>K7:</w:t>
      </w:r>
      <w:r>
        <w:rPr>
          <w:rFonts w:cs="Times New Roman" w:ascii="Times New Roman" w:hAnsi="Times New Roman"/>
          <w:sz w:val="24"/>
          <w:szCs w:val="24"/>
        </w:rPr>
        <w:t xml:space="preserve"> 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>
        <w:rPr>
          <w:rFonts w:cs="Times New Roman" w:ascii="Times New Roman" w:hAnsi="Times New Roman"/>
          <w:b/>
          <w:sz w:val="24"/>
          <w:szCs w:val="24"/>
        </w:rPr>
        <w:t>K8:</w:t>
      </w:r>
      <w:r>
        <w:rPr>
          <w:rFonts w:cs="Times New Roman" w:ascii="Times New Roman" w:hAnsi="Times New Roman"/>
          <w:sz w:val="24"/>
          <w:szCs w:val="24"/>
        </w:rPr>
        <w:t xml:space="preserve"> Engagement with selected knowledge in the research literature of the discipline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P-Range of Complex Engineering Problem Solving: 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P1: </w:t>
      </w:r>
      <w:r>
        <w:rPr>
          <w:rFonts w:cs="Times New Roman" w:ascii="Times New Roman" w:hAnsi="Times New Roman"/>
          <w:sz w:val="24"/>
          <w:szCs w:val="24"/>
        </w:rPr>
        <w:t xml:space="preserve">Cannot be resolved without in-depth engineering knowledge at the level of one or more of K3, K4, K5, K6 or K8 which allows a fundamentals-based, first principles analytical approach; </w:t>
      </w:r>
      <w:r>
        <w:rPr>
          <w:rFonts w:cs="Times New Roman" w:ascii="Times New Roman" w:hAnsi="Times New Roman"/>
          <w:b/>
          <w:sz w:val="24"/>
          <w:szCs w:val="24"/>
        </w:rPr>
        <w:t>P2:</w:t>
      </w:r>
      <w:r>
        <w:rPr>
          <w:rFonts w:cs="Times New Roman" w:ascii="Times New Roman" w:hAnsi="Times New Roman"/>
          <w:sz w:val="24"/>
          <w:szCs w:val="24"/>
        </w:rPr>
        <w:t xml:space="preserve"> Involve wide-ranging or conflicting technical, engineering and other issues; </w:t>
      </w:r>
      <w:r>
        <w:rPr>
          <w:rFonts w:cs="Times New Roman" w:ascii="Times New Roman" w:hAnsi="Times New Roman"/>
          <w:b/>
          <w:sz w:val="24"/>
          <w:szCs w:val="24"/>
        </w:rPr>
        <w:t>P3:</w:t>
      </w:r>
      <w:r>
        <w:rPr>
          <w:rFonts w:cs="Times New Roman" w:ascii="Times New Roman" w:hAnsi="Times New Roman"/>
          <w:sz w:val="24"/>
          <w:szCs w:val="24"/>
        </w:rPr>
        <w:t xml:space="preserve"> Have no obvious solution and require abstract thinking, originality in analysis to formulate suitable models; </w:t>
      </w:r>
      <w:r>
        <w:rPr>
          <w:rFonts w:cs="Times New Roman" w:ascii="Times New Roman" w:hAnsi="Times New Roman"/>
          <w:b/>
          <w:sz w:val="24"/>
          <w:szCs w:val="24"/>
        </w:rPr>
        <w:t>P4:</w:t>
      </w:r>
      <w:r>
        <w:rPr>
          <w:rFonts w:cs="Times New Roman" w:ascii="Times New Roman" w:hAnsi="Times New Roman"/>
          <w:sz w:val="24"/>
          <w:szCs w:val="24"/>
        </w:rPr>
        <w:t xml:space="preserve"> Involve infrequently encountered issues; </w:t>
      </w:r>
      <w:r>
        <w:rPr>
          <w:rFonts w:cs="Times New Roman" w:ascii="Times New Roman" w:hAnsi="Times New Roman"/>
          <w:b/>
          <w:sz w:val="24"/>
          <w:szCs w:val="24"/>
        </w:rPr>
        <w:t>P5:</w:t>
      </w:r>
      <w:r>
        <w:rPr>
          <w:rFonts w:cs="Times New Roman" w:ascii="Times New Roman" w:hAnsi="Times New Roman"/>
          <w:sz w:val="24"/>
          <w:szCs w:val="24"/>
        </w:rPr>
        <w:t xml:space="preserve"> Are outside problems encompassed by standards and codes of practice for professional engineering; </w:t>
      </w:r>
      <w:r>
        <w:rPr>
          <w:rFonts w:cs="Times New Roman" w:ascii="Times New Roman" w:hAnsi="Times New Roman"/>
          <w:b/>
          <w:sz w:val="24"/>
          <w:szCs w:val="24"/>
        </w:rPr>
        <w:t>P6:</w:t>
      </w:r>
      <w:r>
        <w:rPr>
          <w:rFonts w:cs="Times New Roman" w:ascii="Times New Roman" w:hAnsi="Times New Roman"/>
          <w:sz w:val="24"/>
          <w:szCs w:val="24"/>
        </w:rPr>
        <w:t xml:space="preserve"> Involve diverse groups of stakeholders with widely varying needs; </w:t>
      </w:r>
      <w:r>
        <w:rPr>
          <w:rFonts w:cs="Times New Roman" w:ascii="Times New Roman" w:hAnsi="Times New Roman"/>
          <w:b/>
          <w:sz w:val="24"/>
          <w:szCs w:val="24"/>
        </w:rPr>
        <w:t>P7:</w:t>
      </w:r>
      <w:r>
        <w:rPr>
          <w:rFonts w:cs="Times New Roman" w:ascii="Times New Roman" w:hAnsi="Times New Roman"/>
          <w:sz w:val="24"/>
          <w:szCs w:val="24"/>
        </w:rPr>
        <w:t xml:space="preserve"> Are high level problems including many component parts or sub-problems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A-Range of Complex Engineering Activities: </w:t>
      </w:r>
    </w:p>
    <w:p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A1:</w:t>
      </w:r>
      <w:r>
        <w:rPr>
          <w:rFonts w:cs="Times New Roman" w:ascii="Times New Roman" w:hAnsi="Times New Roman"/>
          <w:sz w:val="24"/>
          <w:szCs w:val="24"/>
        </w:rPr>
        <w:t xml:space="preserve"> Involve the use of diverse resources (and for this purpose resources include people, money, equipment, materials, information and technologies); </w:t>
      </w:r>
      <w:r>
        <w:rPr>
          <w:rFonts w:cs="Times New Roman" w:ascii="Times New Roman" w:hAnsi="Times New Roman"/>
          <w:b/>
          <w:sz w:val="24"/>
          <w:szCs w:val="24"/>
        </w:rPr>
        <w:t>A2:</w:t>
      </w:r>
      <w:r>
        <w:rPr>
          <w:rFonts w:cs="Times New Roman" w:ascii="Times New Roman" w:hAnsi="Times New Roman"/>
          <w:sz w:val="24"/>
          <w:szCs w:val="24"/>
        </w:rPr>
        <w:t xml:space="preserve"> Require resolution of significant problems arising from interactions between wide-ranging or conflicting technical, engineering or other issues; </w:t>
      </w:r>
      <w:r>
        <w:rPr>
          <w:rFonts w:cs="Times New Roman" w:ascii="Times New Roman" w:hAnsi="Times New Roman"/>
          <w:b/>
          <w:sz w:val="24"/>
          <w:szCs w:val="24"/>
        </w:rPr>
        <w:t>A3:</w:t>
      </w:r>
      <w:r>
        <w:rPr>
          <w:rFonts w:cs="Times New Roman" w:ascii="Times New Roman" w:hAnsi="Times New Roman"/>
          <w:sz w:val="24"/>
          <w:szCs w:val="24"/>
        </w:rPr>
        <w:t xml:space="preserve"> Involve creative use of engineering principles and research-based knowledge in novel ways; </w:t>
      </w:r>
      <w:r>
        <w:rPr>
          <w:rFonts w:cs="Times New Roman" w:ascii="Times New Roman" w:hAnsi="Times New Roman"/>
          <w:b/>
          <w:sz w:val="24"/>
          <w:szCs w:val="24"/>
        </w:rPr>
        <w:t>A4:</w:t>
      </w:r>
      <w:r>
        <w:rPr>
          <w:rFonts w:cs="Times New Roman" w:ascii="Times New Roman" w:hAnsi="Times New Roman"/>
          <w:sz w:val="24"/>
          <w:szCs w:val="24"/>
        </w:rPr>
        <w:t xml:space="preserve"> Have significant consequences in a range of contexts, characterized by difficulty of prediction and mitigation; </w:t>
      </w:r>
      <w:r>
        <w:rPr>
          <w:rFonts w:cs="Times New Roman" w:ascii="Times New Roman" w:hAnsi="Times New Roman"/>
          <w:b/>
          <w:sz w:val="24"/>
          <w:szCs w:val="24"/>
        </w:rPr>
        <w:t>A5:</w:t>
      </w:r>
      <w:r>
        <w:rPr>
          <w:rFonts w:cs="Times New Roman" w:ascii="Times New Roman" w:hAnsi="Times New Roman"/>
          <w:sz w:val="24"/>
          <w:szCs w:val="24"/>
        </w:rPr>
        <w:t xml:space="preserve"> Can extend beyond previous experiences by applying principles-based approaches</w:t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Lecture/ Activity Plan</w:t>
      </w:r>
    </w:p>
    <w:tbl>
      <w:tblPr>
        <w:tblStyle w:val="TableGrid"/>
        <w:tblW w:w="9855" w:type="dxa"/>
        <w:jc w:val="left"/>
        <w:tblInd w:w="1668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503"/>
        <w:gridCol w:w="7317"/>
        <w:gridCol w:w="1035"/>
      </w:tblGrid>
      <w:tr>
        <w:trPr>
          <w:tblHeader w:val="true"/>
        </w:trPr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right="-60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60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60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Corresponding CO(s)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Week 1, 2,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Classical computer graphics technologies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CO3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Week 4,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/>
            </w:pPr>
            <w:r>
              <w:rPr>
                <w:rStyle w:val="Normaltextrun"/>
              </w:rPr>
              <w:t xml:space="preserve">Classical computer graphics technologies </w:t>
            </w:r>
            <w:bookmarkStart w:id="0" w:name="__DdeLink__698_972690656"/>
            <w:r>
              <w:rPr>
                <w:rStyle w:val="Normaltextrun"/>
              </w:rPr>
              <w:t>evaluation</w:t>
            </w:r>
            <w:bookmarkEnd w:id="0"/>
            <w:r>
              <w:rPr>
                <w:rStyle w:val="Normaltextrun"/>
                <w:rFonts w:cs="Segoe UI" w:ascii="Segoe UI" w:hAnsi="Segoe UI"/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CO3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Week 6,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Rasterization pipeline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CO1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Week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8, 9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 xml:space="preserve">Rasterization pipeline </w:t>
            </w:r>
            <w:r>
              <w:rPr>
                <w:rStyle w:val="Normaltextrun"/>
              </w:rPr>
              <w:t>evaluation</w:t>
            </w:r>
            <w:r>
              <w:rPr>
                <w:rStyle w:val="Normaltextrun"/>
                <w:rFonts w:cs="Segoe UI" w:ascii="Segoe UI" w:hAnsi="Segoe UI"/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CO2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Week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Ray tracing and illumination: Realistic image construction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CO2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Week 1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1, 12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/>
            </w:pPr>
            <w:r>
              <w:rPr>
                <w:rStyle w:val="Normaltextrun"/>
              </w:rPr>
              <w:t xml:space="preserve">Ray tracing and illumination: Realistic image construction </w:t>
            </w:r>
            <w:r>
              <w:rPr>
                <w:rStyle w:val="Normaltextrun"/>
              </w:rPr>
              <w:t>evaluation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CO3</w:t>
            </w:r>
          </w:p>
        </w:tc>
      </w:tr>
      <w:tr>
        <w:trPr/>
        <w:tc>
          <w:tcPr>
            <w:tcW w:w="15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Week 13, 14</w:t>
            </w:r>
          </w:p>
        </w:tc>
        <w:tc>
          <w:tcPr>
            <w:tcW w:w="7317" w:type="dxa"/>
            <w:tcBorders/>
            <w:shd w:fill="auto" w:val="clear"/>
            <w:vAlign w:val="center"/>
          </w:tcPr>
          <w:p>
            <w:pPr>
              <w:pStyle w:val="Paragraph"/>
              <w:spacing w:lineRule="auto" w:beforeAutospacing="0" w:before="0" w:afterAutospacing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Quiz / Final evaluation</w:t>
            </w:r>
          </w:p>
        </w:tc>
        <w:tc>
          <w:tcPr>
            <w:tcW w:w="10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CO1, CO2, CO3</w:t>
            </w:r>
          </w:p>
        </w:tc>
      </w:tr>
    </w:tbl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Assessment Strategy</w:t>
      </w:r>
    </w:p>
    <w:p>
      <w:pPr>
        <w:pStyle w:val="ListParagraph"/>
        <w:numPr>
          <w:ilvl w:val="0"/>
          <w:numId w:val="2"/>
        </w:numPr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Class Attendance: Class attendance will be recorded in every class.</w:t>
      </w:r>
    </w:p>
    <w:p>
      <w:pPr>
        <w:pStyle w:val="ListParagraph"/>
        <w:numPr>
          <w:ilvl w:val="0"/>
          <w:numId w:val="2"/>
        </w:numPr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Offline/Online Assignments and Viva: Offline/Online assignments will be given regularly. Viva may be taken to assess knowledge and skill of the students.</w:t>
      </w:r>
    </w:p>
    <w:p>
      <w:pPr>
        <w:pStyle w:val="ListParagraph"/>
        <w:numPr>
          <w:ilvl w:val="0"/>
          <w:numId w:val="2"/>
        </w:numPr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Quiz / Final evaluation: A quiz or some other type of final evaluation will be held as per the institutional ordinance.</w:t>
      </w:r>
    </w:p>
    <w:p>
      <w:pPr>
        <w:pStyle w:val="ListParagraph"/>
        <w:spacing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Distribution of Marks (Tentative)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Attendance:  </w:t>
        <w:tab/>
        <w:tab/>
        <w:tab/>
        <w:tab/>
        <w:t>0-10%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Offline and Viva: </w:t>
        <w:tab/>
        <w:tab/>
        <w:tab/>
        <w:tab/>
        <w:t>40-60%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Online:</w:t>
        <w:tab/>
        <w:tab/>
        <w:tab/>
        <w:tab/>
        <w:tab/>
        <w:t>15-25%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Quiz:</w:t>
        <w:tab/>
        <w:tab/>
        <w:tab/>
        <w:tab/>
        <w:tab/>
        <w:t>15-25%</w:t>
      </w:r>
    </w:p>
    <w:p>
      <w:pPr>
        <w:pStyle w:val="ListParagraph"/>
        <w:spacing w:before="0" w:after="200"/>
        <w:ind w:left="35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Total:</w:t>
        <w:tab/>
        <w:tab/>
        <w:tab/>
        <w:tab/>
        <w:tab/>
        <w:t>100%</w:t>
      </w:r>
    </w:p>
    <w:p>
      <w:pPr>
        <w:pStyle w:val="ListParagraph"/>
        <w:numPr>
          <w:ilvl w:val="0"/>
          <w:numId w:val="1"/>
        </w:numPr>
        <w:spacing w:before="60" w:after="60"/>
        <w:ind w:left="357" w:hanging="357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Textbook/ Reference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Fundamentals of Computer Graphics by Peter Shirley, Steve Marschner et al.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Computer Graphics: Principles and Practice in C by James D. Foley, Andries van Dam, Steven K. Feiner, John F. Hughes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Computer Graphics using OpenGL by Francis S Hill, Jr.</w:t>
      </w:r>
    </w:p>
    <w:p>
      <w:pPr>
        <w:pStyle w:val="ListParagraph"/>
        <w:numPr>
          <w:ilvl w:val="0"/>
          <w:numId w:val="5"/>
        </w:numPr>
        <w:spacing w:lineRule="auto" w:line="276" w:before="0" w:after="20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t>Schaum's Outline of Computer Graphics by Zhigang Xiang, Roy A. Plastock</w:t>
      </w:r>
    </w:p>
    <w:sectPr>
      <w:headerReference w:type="default" r:id="rId2"/>
      <w:footerReference w:type="default" r:id="rId3"/>
      <w:type w:val="nextPage"/>
      <w:pgSz w:orient="landscape" w:w="15840" w:h="12240"/>
      <w:pgMar w:left="1440" w:right="1440" w:header="720" w:top="777" w:footer="0" w:bottom="99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818" w:type="dxa"/>
      <w:jc w:val="left"/>
      <w:tblInd w:w="1070" w:type="dxa"/>
      <w:tblCellMar>
        <w:top w:w="0" w:type="dxa"/>
        <w:left w:w="108" w:type="dxa"/>
        <w:bottom w:w="0" w:type="dxa"/>
        <w:right w:w="108" w:type="dxa"/>
      </w:tblCellMar>
      <w:tblLook w:noVBand="1" w:val="04a0" w:noHBand="0" w:lastColumn="0" w:firstColumn="1" w:lastRow="0" w:firstRow="1"/>
    </w:tblPr>
    <w:tblGrid>
      <w:gridCol w:w="943"/>
      <w:gridCol w:w="8705"/>
      <w:gridCol w:w="1170"/>
    </w:tblGrid>
    <w:tr>
      <w:trPr/>
      <w:tc>
        <w:tcPr>
          <w:tcW w:w="10818" w:type="dxa"/>
          <w:gridSpan w:val="3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Footer"/>
            <w:pBdr>
              <w:top w:val="thinThickSmallGap" w:sz="24" w:space="1" w:color="622423"/>
            </w:pBdr>
            <w:spacing w:lineRule="auto" w:line="240" w:before="0" w:after="0"/>
            <w:rPr>
              <w:rFonts w:ascii="Times New Roman" w:hAnsi="Times New Roman" w:cs="Times New Roman"/>
              <w:sz w:val="2"/>
              <w:szCs w:val="2"/>
            </w:rPr>
          </w:pPr>
          <w:r>
            <w:rPr>
              <w:rFonts w:cs="Times New Roman" w:ascii="Times New Roman" w:hAnsi="Times New Roman"/>
              <w:sz w:val="2"/>
              <w:szCs w:val="2"/>
            </w:rPr>
          </w:r>
        </w:p>
      </w:tc>
    </w:tr>
    <w:tr>
      <w:trPr/>
      <w:tc>
        <w:tcPr>
          <w:tcW w:w="943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Footer"/>
            <w:spacing w:lineRule="auto" w:line="240" w:before="0" w:after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705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Normal"/>
            <w:spacing w:lineRule="auto" w:line="240" w:before="60" w:after="0"/>
            <w:rPr>
              <w:rFonts w:ascii="Times New Roman" w:hAnsi="Times New Roman" w:cs="Times New Roman"/>
              <w:b/>
              <w:b/>
              <w:bCs/>
              <w:sz w:val="18"/>
              <w:szCs w:val="18"/>
            </w:rPr>
          </w:pPr>
          <w:r>
            <w:rPr>
              <w:rFonts w:cs="Times New Roman" w:ascii="Times New Roman" w:hAnsi="Times New Roman"/>
              <w:b/>
              <w:bCs/>
              <w:sz w:val="18"/>
              <w:szCs w:val="18"/>
            </w:rPr>
            <w:t>COURSE OUTLINE</w:t>
          </w:r>
        </w:p>
        <w:p>
          <w:pPr>
            <w:pStyle w:val="Normal"/>
            <w:spacing w:lineRule="auto" w:line="240" w:before="60" w:after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  <w:bCs/>
              <w:sz w:val="20"/>
              <w:szCs w:val="20"/>
            </w:rPr>
            <w:t xml:space="preserve">Course No: CSE 410, Level 4/ Term I, </w:t>
          </w:r>
          <w:r>
            <w:rPr>
              <w:rFonts w:cs="Times New Roman" w:ascii="Times New Roman" w:hAnsi="Times New Roman"/>
              <w:sz w:val="20"/>
              <w:szCs w:val="20"/>
            </w:rPr>
            <w:t>Credit (Contact) Hours: 0.75 Credits (1.5hrs/wk)</w:t>
          </w:r>
        </w:p>
      </w:tc>
      <w:tc>
        <w:tcPr>
          <w:tcW w:w="1170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Footer"/>
            <w:spacing w:lineRule="auto" w:line="240" w:before="0" w:after="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cs="Times New Roman" w:ascii="Times New Roman" w:hAnsi="Times New Roman"/>
              <w:sz w:val="18"/>
              <w:szCs w:val="18"/>
            </w:rPr>
            <w:tab/>
          </w:r>
        </w:p>
        <w:p>
          <w:pPr>
            <w:pStyle w:val="Footer"/>
            <w:spacing w:lineRule="auto" w:line="240" w:before="0" w:after="0"/>
            <w:jc w:val="center"/>
            <w:rPr/>
          </w:pPr>
          <w:r>
            <w:rPr>
              <w:rFonts w:cs="Times New Roman" w:ascii="Times New Roman" w:hAnsi="Times New Roman"/>
            </w:rPr>
            <w:t xml:space="preserve">Page </w:t>
          </w:r>
          <w:r>
            <w:rPr>
              <w:rFonts w:cs="Times New Roman" w:ascii="Times New Roman" w:hAnsi="Times New Roman"/>
            </w:rPr>
            <w:fldChar w:fldCharType="begin"/>
          </w:r>
          <w:r>
            <w:rPr>
              <w:rFonts w:cs="Times New Roman" w:ascii="Times New Roman" w:hAnsi="Times New Roman"/>
            </w:rPr>
            <w:instrText> PAGE </w:instrText>
          </w:r>
          <w:r>
            <w:rPr>
              <w:rFonts w:cs="Times New Roman" w:ascii="Times New Roman" w:hAnsi="Times New Roman"/>
            </w:rPr>
            <w:fldChar w:fldCharType="separate"/>
          </w:r>
          <w:r>
            <w:rPr>
              <w:rFonts w:cs="Times New Roman" w:ascii="Times New Roman" w:hAnsi="Times New Roman"/>
            </w:rPr>
            <w:t>2</w:t>
          </w:r>
          <w:r>
            <w:rPr>
              <w:rFonts w:cs="Times New Roman" w:ascii="Times New Roman" w:hAnsi="Times New Roman"/>
            </w:rPr>
            <w:fldChar w:fldCharType="end"/>
          </w:r>
        </w:p>
      </w:tc>
    </w:tr>
  </w:tbl>
  <w:p>
    <w:pPr>
      <w:pStyle w:val="Foo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63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lastRow="0" w:firstRow="1" w:lastColumn="0" w:firstColumn="1" w:val="04a0" w:noHBand="0" w:noVBand="1"/>
    </w:tblPr>
    <w:tblGrid>
      <w:gridCol w:w="1529"/>
      <w:gridCol w:w="7740"/>
      <w:gridCol w:w="1369"/>
    </w:tblGrid>
    <w:tr>
      <w:trPr/>
      <w:tc>
        <w:tcPr>
          <w:tcW w:w="1529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  <w:vAlign w:val="center"/>
        </w:tcPr>
        <w:p>
          <w:pPr>
            <w:pStyle w:val="Header"/>
            <w:spacing w:lineRule="auto" w:line="240" w:before="0" w:after="0"/>
            <w:jc w:val="center"/>
            <w:rPr>
              <w:rFonts w:ascii="Cambria" w:hAnsi="Cambria" w:eastAsia="" w:cs="Vrinda" w:asciiTheme="majorHAnsi" w:cstheme="majorBidi" w:eastAsiaTheme="majorEastAsia" w:hAnsiTheme="majorHAnsi"/>
              <w:sz w:val="32"/>
              <w:szCs w:val="32"/>
            </w:rPr>
          </w:pPr>
          <w:r>
            <w:rPr/>
            <w:drawing>
              <wp:inline distT="0" distB="0" distL="19050" distR="0">
                <wp:extent cx="803275" cy="640080"/>
                <wp:effectExtent l="0" t="0" r="0" b="0"/>
                <wp:docPr id="2" name="Picture 1" descr="C:\Documents and Settings\user\Desktop\1-Featuresprospect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Documents and Settings\user\Desktop\1-Featuresprospect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327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pict>
              <v:shapetype id="shapetype_136" coordsize="21600,21600" o:spt="136" adj="10800" path="m@9,l@10,em@11,21600l@12,21600e">
                <v:stroke joinstyle="miter"/>
                <v:formulas>
                  <v:f eqn="val #0"/>
                  <v:f eqn="sum @0 0 10800"/>
                  <v:f eqn="sum @0 0 0"/>
                  <v:f eqn="sum width 0 @0"/>
                  <v:f eqn="prod @2 2 1"/>
                  <v:f eqn="prod @3 2 1"/>
                  <v:f eqn="if @1 @5 @4"/>
                  <v:f eqn="sum 0 @6 0"/>
                  <v:f eqn="sum width 0 @6"/>
                  <v:f eqn="if @1 0 @8"/>
                  <v:f eqn="if @1 @7 width"/>
                  <v:f eqn="if @1 @8 0"/>
                  <v:f eqn="if @1 width @7"/>
                </v:formulas>
                <v:handles>
                  <v:h position="@0,21600"/>
                </v:handles>
              </v:shapetype>
              <v:shape id="PowerPlusWaterMarkObject87526986" o:spid="shape_0" fillcolor="silver" stroked="f" style="position:absolute;margin-left:-310.45pt;margin-top:210.6pt;width:686.45pt;height:35.25pt;rotation:315;mso-position-horizontal:center;mso-position-vertical:center;mso-position-vertical-relative:margin" type="shapetype_136">
                <v:path textpathok="t"/>
                <v:textpath on="t" fitshape="t" string="Excellence through Continuous Improvement" trim="t" style="font-family:&quot;Calibri&quot;;font-size:1pt"/>
                <w10:wrap type="none"/>
                <v:fill o:detectmouseclick="t" type="solid" color2="#3f3f3f" opacity="0.5"/>
                <v:stroke color="#3465a4" joinstyle="round" endcap="flat"/>
              </v:shape>
            </w:pict>
          </w:r>
        </w:p>
      </w:tc>
      <w:tc>
        <w:tcPr>
          <w:tcW w:w="7740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  <w:vAlign w:val="center"/>
        </w:tcPr>
        <w:p>
          <w:pPr>
            <w:pStyle w:val="Header"/>
            <w:spacing w:lineRule="auto" w:line="240" w:before="0" w:after="0"/>
            <w:jc w:val="center"/>
            <w:rPr>
              <w:rFonts w:ascii="Cambria" w:hAnsi="Cambria" w:eastAsia="" w:cs="Vrinda" w:asciiTheme="majorHAnsi" w:cstheme="majorBidi" w:eastAsiaTheme="majorEastAsia" w:hAnsiTheme="majorHAnsi"/>
              <w:sz w:val="32"/>
              <w:szCs w:val="32"/>
            </w:rPr>
          </w:pPr>
          <w:sdt>
            <w:sdtPr>
              <w:text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alias w:val="Title"/>
            </w:sdtPr>
            <w:sdtContent>
              <w:r>
                <w:rPr>
                  <w:rFonts w:eastAsia="" w:cs="Vrinda" w:ascii="Cambria" w:hAnsi="Cambria" w:asciiTheme="majorHAnsi" w:cstheme="majorBidi" w:eastAsiaTheme="majorEastAsia" w:hAnsiTheme="majorHAnsi"/>
                  <w:b/>
                  <w:sz w:val="28"/>
                  <w:szCs w:val="32"/>
                </w:rPr>
                <w:t>Department of Computer Science and Engineering, BUET</w:t>
              </w:r>
            </w:sdtContent>
          </w:sdt>
        </w:p>
      </w:tc>
      <w:tc>
        <w:tcPr>
          <w:tcW w:w="1369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  <w:vAlign w:val="center"/>
        </w:tcPr>
        <w:p>
          <w:pPr>
            <w:pStyle w:val="Header"/>
            <w:spacing w:lineRule="auto" w:line="240" w:before="0" w:after="0"/>
            <w:jc w:val="center"/>
            <w:rPr>
              <w:rFonts w:ascii="Cambria" w:hAnsi="Cambria" w:eastAsia="" w:cs="Vrinda" w:asciiTheme="majorHAnsi" w:cstheme="majorBidi" w:eastAsiaTheme="majorEastAsia" w:hAnsiTheme="majorHAnsi"/>
              <w:sz w:val="32"/>
              <w:szCs w:val="32"/>
            </w:rPr>
          </w:pPr>
          <w:r>
            <w:rPr/>
            <w:drawing>
              <wp:inline distT="0" distB="0" distL="19050" distR="0">
                <wp:extent cx="915035" cy="640080"/>
                <wp:effectExtent l="0" t="0" r="0" b="0"/>
                <wp:docPr id="3" name="Picture 2" descr="https://resultbangla.com/wp-content/uploads/2013/11/bu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https://resultbangla.com/wp-content/uploads/2013/11/bu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503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pBdr>
        <w:bottom w:val="thickThinSmallGap" w:sz="24" w:space="1" w:color="622423"/>
      </w:pBdr>
      <w:rPr>
        <w:rFonts w:ascii="Cambria" w:hAnsi="Cambria" w:eastAsia="" w:cs="Vrinda" w:asciiTheme="majorHAnsi" w:cstheme="majorBidi" w:eastAsiaTheme="majorEastAsia" w:hAnsiTheme="majorHAnsi"/>
        <w:sz w:val="2"/>
        <w:szCs w:val="32"/>
      </w:rPr>
    </w:pPr>
    <w:r>
      <w:rPr>
        <w:rFonts w:eastAsia="" w:cs="Vrinda" w:cstheme="majorBidi" w:eastAsiaTheme="majorEastAsia" w:ascii="Cambria" w:hAnsi="Cambria"/>
        <w:sz w:val="2"/>
        <w:szCs w:val="32"/>
      </w:rPr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4230" w:hanging="360"/>
      </w:pPr>
      <w:rPr>
        <w:sz w:val="24"/>
        <w:b/>
        <w:bCs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Vrinda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e44"/>
    <w:pPr>
      <w:widowControl/>
      <w:bidi w:val="0"/>
      <w:spacing w:lineRule="auto" w:line="276" w:before="0" w:after="200"/>
      <w:jc w:val="left"/>
    </w:pPr>
    <w:rPr>
      <w:rFonts w:ascii="Calibri" w:hAnsi="Calibri" w:eastAsia="" w:cs="Vrinda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5027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5027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50274"/>
    <w:rPr>
      <w:rFonts w:ascii="Tahoma" w:hAnsi="Tahoma" w:cs="Tahoma"/>
      <w:sz w:val="16"/>
      <w:szCs w:val="16"/>
    </w:rPr>
  </w:style>
  <w:style w:type="character" w:styleId="InternetLink">
    <w:name w:val="Internet Link"/>
    <w:basedOn w:val="DefaultParagraphFont"/>
    <w:uiPriority w:val="99"/>
    <w:unhideWhenUsed/>
    <w:rsid w:val="00d25280"/>
    <w:rPr>
      <w:color w:val="0000FF" w:themeColor="hyperlink"/>
      <w:u w:val="single"/>
    </w:rPr>
  </w:style>
  <w:style w:type="character" w:styleId="FootnoteTextChar" w:customStyle="1">
    <w:name w:val="Footnote Text Char"/>
    <w:basedOn w:val="DefaultParagraphFont"/>
    <w:link w:val="FootnoteText"/>
    <w:qFormat/>
    <w:rsid w:val="00d25280"/>
    <w:rPr>
      <w:rFonts w:ascii="Times New Roman" w:hAnsi="Times New Roman" w:eastAsia="Calibri" w:cs="Times New Roman" w:eastAsiaTheme="minorHAnsi"/>
      <w:sz w:val="20"/>
      <w:szCs w:val="2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0c4920"/>
    <w:rPr>
      <w:color w:val="605E5C"/>
      <w:shd w:fill="E1DFDD" w:val="clear"/>
    </w:rPr>
  </w:style>
  <w:style w:type="character" w:styleId="Normaltextrun" w:customStyle="1">
    <w:name w:val="normaltextrun"/>
    <w:basedOn w:val="DefaultParagraphFont"/>
    <w:qFormat/>
    <w:rsid w:val="0004552f"/>
    <w:rPr/>
  </w:style>
  <w:style w:type="character" w:styleId="Eop" w:customStyle="1">
    <w:name w:val="eop"/>
    <w:basedOn w:val="DefaultParagraphFont"/>
    <w:qFormat/>
    <w:rsid w:val="0004552f"/>
    <w:rPr/>
  </w:style>
  <w:style w:type="character" w:styleId="ListLabel1">
    <w:name w:val="ListLabel 1"/>
    <w:qFormat/>
    <w:rPr>
      <w:rFonts w:ascii="Times New Roman" w:hAnsi="Times New Roman"/>
      <w:b/>
      <w:bCs/>
      <w:sz w:val="24"/>
    </w:rPr>
  </w:style>
  <w:style w:type="character" w:styleId="ListLabel2">
    <w:name w:val="ListLabel 2"/>
    <w:qFormat/>
    <w:rPr>
      <w:b w:val="false"/>
      <w:bCs w:val="false"/>
    </w:rPr>
  </w:style>
  <w:style w:type="character" w:styleId="ListLabel3">
    <w:name w:val="ListLabel 3"/>
    <w:qFormat/>
    <w:rPr>
      <w:rFonts w:ascii="Times New Roman" w:hAnsi="Times New Roman"/>
      <w:b/>
      <w:bCs/>
      <w:sz w:val="24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b/>
      <w:bCs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ascii="Times New Roman" w:hAnsi="Times New Roman"/>
      <w:b/>
      <w:bCs/>
      <w:sz w:val="24"/>
    </w:rPr>
  </w:style>
  <w:style w:type="character" w:styleId="ListLabel18">
    <w:name w:val="ListLabel 18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d50274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0274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02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5280"/>
    <w:pPr>
      <w:spacing w:lineRule="auto" w:line="240" w:before="0" w:after="0"/>
      <w:ind w:left="720" w:hanging="0"/>
      <w:contextualSpacing/>
    </w:pPr>
    <w:rPr>
      <w:rFonts w:eastAsia="Calibri" w:eastAsiaTheme="minorHAnsi"/>
      <w:lang w:val="en-AU"/>
    </w:rPr>
  </w:style>
  <w:style w:type="paragraph" w:styleId="Footnote">
    <w:name w:val="Footnote Text"/>
    <w:basedOn w:val="Normal"/>
    <w:link w:val="FootnoteTextChar"/>
    <w:unhideWhenUsed/>
    <w:qFormat/>
    <w:rsid w:val="00d25280"/>
    <w:pPr>
      <w:spacing w:lineRule="auto" w:line="240" w:before="0" w:after="0"/>
      <w:jc w:val="both"/>
    </w:pPr>
    <w:rPr>
      <w:rFonts w:ascii="Times New Roman" w:hAnsi="Times New Roman" w:eastAsia="Calibri" w:cs="Times New Roman" w:eastAsiaTheme="minorHAnsi"/>
      <w:sz w:val="20"/>
      <w:szCs w:val="20"/>
    </w:rPr>
  </w:style>
  <w:style w:type="paragraph" w:styleId="Paragraph" w:customStyle="1">
    <w:name w:val="paragraph"/>
    <w:basedOn w:val="Normal"/>
    <w:qFormat/>
    <w:rsid w:val="0004552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bidi="bn-BD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5027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Relationship Id="rId12" Type="http://schemas.openxmlformats.org/officeDocument/2006/relationships/customXml" Target="../customXml/item5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766B3C189048419BB4DF15E983FAF9" ma:contentTypeVersion="4" ma:contentTypeDescription="Create a new document." ma:contentTypeScope="" ma:versionID="e413e3a06c95284fbc0a30961e511b72">
  <xsd:schema xmlns:xsd="http://www.w3.org/2001/XMLSchema" xmlns:xs="http://www.w3.org/2001/XMLSchema" xmlns:p="http://schemas.microsoft.com/office/2006/metadata/properties" xmlns:ns3="9db203b6-cd1c-4233-bf82-baa8eb7e2b95" targetNamespace="http://schemas.microsoft.com/office/2006/metadata/properties" ma:root="true" ma:fieldsID="6f33fad8c042ffce02e8044d4f786865" ns3:_="">
    <xsd:import namespace="9db203b6-cd1c-4233-bf82-baa8eb7e2b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203b6-cd1c-4233-bf82-baa8eb7e2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verPageProperties xmlns="http://schemas.microsoft.com/office/2006/coverPageProps">
  <PublishDate/>
  <Abstract/>
  <CompanyAddress>Evaluation Form for Continuous Improvement</CompanyAddress>
  <CompanyPhone/>
  <CompanyFax/>
  <CompanyEmail/>
</CoverPage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8DC7B-23D5-4351-A7CF-DBBA4CE6BE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203b6-cd1c-4233-bf82-baa8eb7e2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DCF8D3-B45F-4780-A9A6-584128908B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977F8BD1-D6C4-4824-B3CA-A120A531D9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1F4AE42-14E8-4978-B6CB-59D479A3DA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Application>LibreOffice/6.0.7.3$Linux_X86_64 LibreOffice_project/00m0$Build-3</Application>
  <Pages>4</Pages>
  <Words>917</Words>
  <Characters>5339</Characters>
  <CharactersWithSpaces>6108</CharactersWithSpaces>
  <Paragraphs>162</Paragraphs>
  <Company>BUET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2022-07-12T15:43:00Z</dcterms:created>
  <dc:creator>user</dc:creator>
  <dc:description/>
  <dc:language>en-US</dc:language>
  <cp:lastModifiedBy/>
  <dcterms:modified xsi:type="dcterms:W3CDTF">2025-04-15T01:16:35Z</dcterms:modified>
  <cp:revision>36</cp:revision>
  <dc:subject/>
  <dc:title>Department of Computer Science and Engineering, BUET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BUET</vt:lpwstr>
  </property>
  <property fmtid="{D5CDD505-2E9C-101B-9397-08002B2CF9AE}" pid="4" name="ContentTypeId">
    <vt:lpwstr>0x0101003F766B3C189048419BB4DF15E983FAF9</vt:lpwstr>
  </property>
  <property fmtid="{D5CDD505-2E9C-101B-9397-08002B2CF9AE}" pid="5" name="DocSecurity">
    <vt:i4>0</vt:i4>
  </property>
  <property fmtid="{D5CDD505-2E9C-101B-9397-08002B2CF9AE}" pid="6" name="GrammarlyDocumentId">
    <vt:lpwstr>a86ea4682436206d7fc2cf6e4ff14a403e8e43c4ca3146536a3094a1f0afe409</vt:lpwstr>
  </property>
  <property fmtid="{D5CDD505-2E9C-101B-9397-08002B2CF9AE}" pid="7" name="HyperlinksChanged">
    <vt:bool>0</vt:bool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