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5FA" w:rsidRDefault="004C35FA">
      <w:pPr>
        <w:spacing w:after="200" w:line="276" w:lineRule="auto"/>
        <w:jc w:val="left"/>
      </w:pPr>
      <w:r>
        <w:t>General links</w:t>
      </w:r>
    </w:p>
    <w:p w:rsidR="004C35FA" w:rsidRPr="007F132B" w:rsidRDefault="004C35FA" w:rsidP="004C35FA">
      <w:r w:rsidRPr="007F132B">
        <w:t>https://www.ucl.ac.uk/students/exams-and-assessments/assessment-success-guide/effective-revision-and-assessment-planning</w:t>
      </w:r>
    </w:p>
    <w:p w:rsidR="004C35FA" w:rsidRDefault="004C35FA">
      <w:pPr>
        <w:spacing w:after="200" w:line="276" w:lineRule="auto"/>
        <w:jc w:val="left"/>
      </w:pPr>
    </w:p>
    <w:p w:rsidR="00B60875" w:rsidRDefault="00B60875">
      <w:pPr>
        <w:spacing w:after="200" w:line="276" w:lineRule="auto"/>
        <w:jc w:val="left"/>
      </w:pPr>
      <w:r>
        <w:br w:type="page"/>
      </w:r>
    </w:p>
    <w:p w:rsidR="00152282" w:rsidRDefault="00152282" w:rsidP="00152282">
      <w:pPr>
        <w:pStyle w:val="Heading3"/>
      </w:pPr>
      <w:bookmarkStart w:id="0" w:name="_Toc159935907"/>
      <w:r>
        <w:lastRenderedPageBreak/>
        <w:t xml:space="preserve">Integration of Technology with </w:t>
      </w:r>
      <w:bookmarkEnd w:id="0"/>
      <w:r>
        <w:t>Pedagogy</w:t>
      </w:r>
    </w:p>
    <w:p w:rsidR="00152282" w:rsidRDefault="00152282" w:rsidP="00CD2578">
      <w:pPr>
        <w:spacing w:after="200" w:line="276" w:lineRule="auto"/>
        <w:jc w:val="left"/>
      </w:pPr>
    </w:p>
    <w:p w:rsidR="00096046" w:rsidRDefault="00152282" w:rsidP="00CD2578">
      <w:pPr>
        <w:spacing w:after="200" w:line="276" w:lineRule="auto"/>
        <w:jc w:val="left"/>
        <w:rPr>
          <w:sz w:val="27"/>
          <w:szCs w:val="27"/>
          <w:shd w:val="clear" w:color="auto" w:fill="FFFFFF"/>
        </w:rPr>
      </w:pPr>
      <w:r>
        <w:rPr>
          <w:sz w:val="27"/>
          <w:szCs w:val="27"/>
          <w:shd w:val="clear" w:color="auto" w:fill="FFFFFF"/>
        </w:rPr>
        <w:t>The typical methods of DL used include blended learning(BL),</w:t>
      </w:r>
      <w:r>
        <w:rPr>
          <w:sz w:val="16"/>
          <w:szCs w:val="16"/>
          <w:shd w:val="clear" w:color="auto" w:fill="FFFFFF"/>
        </w:rPr>
        <w:t>4,5</w:t>
      </w:r>
      <w:r>
        <w:rPr>
          <w:sz w:val="27"/>
          <w:szCs w:val="27"/>
          <w:shd w:val="clear" w:color="auto" w:fill="FFFFFF"/>
        </w:rPr>
        <w:t xml:space="preserve">  live teaching,</w:t>
      </w:r>
      <w:r>
        <w:rPr>
          <w:sz w:val="16"/>
          <w:szCs w:val="16"/>
          <w:shd w:val="clear" w:color="auto" w:fill="FFFFFF"/>
        </w:rPr>
        <w:t>6</w:t>
      </w:r>
      <w:r>
        <w:rPr>
          <w:sz w:val="27"/>
          <w:szCs w:val="27"/>
          <w:shd w:val="clear" w:color="auto" w:fill="FFFFFF"/>
        </w:rPr>
        <w:t xml:space="preserve"> flipped classroom (flipped virtual classroom), online practice questions, video conference, teleconference and telehealth.</w:t>
      </w:r>
      <w:r>
        <w:rPr>
          <w:sz w:val="16"/>
          <w:szCs w:val="16"/>
          <w:shd w:val="clear" w:color="auto" w:fill="FFFFFF"/>
        </w:rPr>
        <w:t>7</w:t>
      </w:r>
      <w:r>
        <w:rPr>
          <w:sz w:val="27"/>
          <w:szCs w:val="27"/>
          <w:shd w:val="clear" w:color="auto" w:fill="FFFFFF"/>
        </w:rPr>
        <w:t xml:space="preserve"> BL refers to a combination of two instruction modes which are e-learning and didactic (face-to-face) teaching.</w:t>
      </w:r>
      <w:r>
        <w:rPr>
          <w:sz w:val="16"/>
          <w:szCs w:val="16"/>
          <w:shd w:val="clear" w:color="auto" w:fill="FFFFFF"/>
        </w:rPr>
        <w:t>4,5</w:t>
      </w:r>
      <w:r>
        <w:rPr>
          <w:sz w:val="27"/>
          <w:szCs w:val="27"/>
          <w:shd w:val="clear" w:color="auto" w:fill="FFFFFF"/>
        </w:rPr>
        <w:t xml:space="preserve"> Live teaching is the delivery of live teaching via online platforms and widely used as an alternative solution for classes cancellations of ‘in-person’ lectures in universities and colleges.</w:t>
      </w:r>
      <w:r>
        <w:rPr>
          <w:sz w:val="16"/>
          <w:szCs w:val="16"/>
          <w:shd w:val="clear" w:color="auto" w:fill="FFFFFF"/>
        </w:rPr>
        <w:t>6</w:t>
      </w:r>
      <w:r>
        <w:rPr>
          <w:sz w:val="27"/>
          <w:szCs w:val="27"/>
          <w:shd w:val="clear" w:color="auto" w:fill="FFFFFF"/>
        </w:rPr>
        <w:t xml:space="preserve"> Flipped or inverted classroom  refers  to  when  traditional  in-class  lectures  and  homework  exercises  are  reversed</w:t>
      </w:r>
      <w:r>
        <w:rPr>
          <w:sz w:val="16"/>
          <w:szCs w:val="16"/>
          <w:shd w:val="clear" w:color="auto" w:fill="FFFFFF"/>
        </w:rPr>
        <w:t>8</w:t>
      </w:r>
      <w:r>
        <w:rPr>
          <w:sz w:val="27"/>
          <w:szCs w:val="27"/>
          <w:shd w:val="clear" w:color="auto" w:fill="FFFFFF"/>
        </w:rPr>
        <w:t xml:space="preserve">  with  four  core  aspects as such pre-class preparation, in-class activities, after-class activities and assessment of student learning. </w:t>
      </w:r>
    </w:p>
    <w:p w:rsidR="00096046" w:rsidRDefault="00DC3844" w:rsidP="00CD2578">
      <w:pPr>
        <w:spacing w:after="200" w:line="276" w:lineRule="auto"/>
        <w:jc w:val="left"/>
      </w:pPr>
      <w:r>
        <w:rPr>
          <w:sz w:val="27"/>
          <w:szCs w:val="27"/>
          <w:shd w:val="clear" w:color="auto" w:fill="FFFFFF"/>
        </w:rPr>
        <w:t xml:space="preserve">The online assessment allows the delivery of constant and real-time feedback that can be given at a time and place appropriate for </w:t>
      </w:r>
      <w:proofErr w:type="gramStart"/>
      <w:r>
        <w:rPr>
          <w:sz w:val="27"/>
          <w:szCs w:val="27"/>
          <w:shd w:val="clear" w:color="auto" w:fill="FFFFFF"/>
        </w:rPr>
        <w:t>both the student or</w:t>
      </w:r>
      <w:proofErr w:type="gramEnd"/>
      <w:r>
        <w:rPr>
          <w:sz w:val="27"/>
          <w:szCs w:val="27"/>
          <w:shd w:val="clear" w:color="auto" w:fill="FFFFFF"/>
        </w:rPr>
        <w:t xml:space="preserve"> the educator.</w:t>
      </w:r>
      <w:r>
        <w:t xml:space="preserve"> </w:t>
      </w:r>
    </w:p>
    <w:p w:rsidR="00096046" w:rsidRPr="00096046" w:rsidRDefault="00096046" w:rsidP="00096046">
      <w:pPr>
        <w:shd w:val="clear" w:color="auto" w:fill="FFFFFF"/>
        <w:rPr>
          <w:color w:val="000000"/>
          <w:sz w:val="27"/>
          <w:szCs w:val="27"/>
        </w:rPr>
      </w:pPr>
      <w:r>
        <w:rPr>
          <w:color w:val="000000"/>
          <w:sz w:val="27"/>
          <w:szCs w:val="27"/>
        </w:rPr>
        <w:t>The online quiz is a method to assess the knowledge that promotes self-directed learning and may improve the effectiveness of teaching.</w:t>
      </w:r>
      <w:r>
        <w:rPr>
          <w:color w:val="000000"/>
          <w:sz w:val="16"/>
          <w:szCs w:val="16"/>
        </w:rPr>
        <w:t>14</w:t>
      </w:r>
      <w:r>
        <w:rPr>
          <w:color w:val="000000"/>
          <w:sz w:val="27"/>
          <w:szCs w:val="27"/>
        </w:rPr>
        <w:t xml:space="preserve"> The closed-answer type questions (multiple-choice questions) can assess essential knowledge and often used for online educational tool and assessment.</w:t>
      </w:r>
      <w:r>
        <w:rPr>
          <w:color w:val="000000"/>
          <w:sz w:val="16"/>
          <w:szCs w:val="16"/>
        </w:rPr>
        <w:t>10,15</w:t>
      </w:r>
      <w:r>
        <w:rPr>
          <w:color w:val="000000"/>
          <w:sz w:val="27"/>
          <w:szCs w:val="27"/>
        </w:rPr>
        <w:t xml:space="preserve"> For viva-voce or actual clinical examinations conducted over online (via </w:t>
      </w:r>
      <w:proofErr w:type="spellStart"/>
      <w:r>
        <w:rPr>
          <w:color w:val="000000"/>
          <w:sz w:val="27"/>
          <w:szCs w:val="27"/>
        </w:rPr>
        <w:t>skype</w:t>
      </w:r>
      <w:proofErr w:type="spellEnd"/>
      <w:r>
        <w:rPr>
          <w:color w:val="000000"/>
          <w:sz w:val="27"/>
          <w:szCs w:val="27"/>
        </w:rPr>
        <w:t xml:space="preserve"> or zoom) would enable the assessor to observe and interact from a distance location, thus may reduce costs (such as accommodation, travel and subsistence for both examiner and student) and eliminate difficulties of traditional clinical assessments (e.g. examination halls and  printed  paper)  in  medical  education.</w:t>
      </w:r>
      <w:r>
        <w:rPr>
          <w:color w:val="000000"/>
          <w:sz w:val="16"/>
          <w:szCs w:val="16"/>
        </w:rPr>
        <w:t>10</w:t>
      </w:r>
      <w:r>
        <w:rPr>
          <w:color w:val="000000"/>
          <w:sz w:val="27"/>
          <w:szCs w:val="27"/>
        </w:rPr>
        <w:t xml:space="preserve">  Arguably,  essays  are  the  most  effective  tool  to  evaluate  learning  outcomes that indicate learner aptitude to recall, </w:t>
      </w:r>
      <w:proofErr w:type="spellStart"/>
      <w:r>
        <w:rPr>
          <w:color w:val="000000"/>
          <w:sz w:val="27"/>
          <w:szCs w:val="27"/>
        </w:rPr>
        <w:t>organise</w:t>
      </w:r>
      <w:proofErr w:type="spellEnd"/>
      <w:r>
        <w:rPr>
          <w:color w:val="000000"/>
          <w:sz w:val="27"/>
          <w:szCs w:val="27"/>
        </w:rPr>
        <w:t xml:space="preserve"> and integrate viewpoints in the form of written work. The essay questions can assess learning outcomes. </w:t>
      </w:r>
      <w:r>
        <w:rPr>
          <w:sz w:val="27"/>
          <w:szCs w:val="27"/>
          <w:shd w:val="clear" w:color="auto" w:fill="FFFFFF"/>
        </w:rPr>
        <w:t xml:space="preserve">Therefore,  automated  assessment  for  essays  arguably  offers  a  reliable  scoring  method  that  can  be  costly  and  time  savings.  </w:t>
      </w:r>
    </w:p>
    <w:p w:rsidR="00152282" w:rsidRPr="00B60875" w:rsidRDefault="00096046" w:rsidP="00B60875">
      <w:pPr>
        <w:shd w:val="clear" w:color="auto" w:fill="FFFFFF"/>
        <w:rPr>
          <w:rFonts w:ascii="Arial" w:hAnsi="Arial" w:cs="Arial"/>
          <w:color w:val="000000"/>
        </w:rPr>
      </w:pPr>
      <w:r>
        <w:rPr>
          <w:sz w:val="27"/>
          <w:szCs w:val="27"/>
          <w:shd w:val="clear" w:color="auto" w:fill="FFFFFF"/>
        </w:rPr>
        <w:t xml:space="preserve">Meanwhile, the online tools for formative assessment in higher education include self-test quiz tools, discussion forums and e-portfolios. The critical characteristics of practical online formative assessment are the establishment of a learner and </w:t>
      </w:r>
      <w:r>
        <w:rPr>
          <w:sz w:val="27"/>
          <w:szCs w:val="27"/>
          <w:shd w:val="clear" w:color="auto" w:fill="FFFFFF"/>
        </w:rPr>
        <w:lastRenderedPageBreak/>
        <w:t xml:space="preserve">assessment </w:t>
      </w:r>
      <w:proofErr w:type="spellStart"/>
      <w:r>
        <w:rPr>
          <w:sz w:val="27"/>
          <w:szCs w:val="27"/>
          <w:shd w:val="clear" w:color="auto" w:fill="FFFFFF"/>
        </w:rPr>
        <w:t>centred</w:t>
      </w:r>
      <w:proofErr w:type="spellEnd"/>
      <w:r>
        <w:rPr>
          <w:sz w:val="27"/>
          <w:szCs w:val="27"/>
          <w:shd w:val="clear" w:color="auto" w:fill="FFFFFF"/>
        </w:rPr>
        <w:t xml:space="preserve"> focus through formative feedback and enhanced learner engagement with valuable learning experiences. The validity and reliability of an online formative assessment include ongoing accurate assessment activities and interactive formative feedback.</w:t>
      </w:r>
      <w:r>
        <w:t xml:space="preserve"> </w:t>
      </w:r>
      <w:sdt>
        <w:sdtPr>
          <w:id w:val="961695372"/>
          <w:citation/>
        </w:sdtPr>
        <w:sdtContent>
          <w:r w:rsidR="00152282">
            <w:fldChar w:fldCharType="begin"/>
          </w:r>
          <w:r w:rsidR="00152282">
            <w:instrText xml:space="preserve"> CITATION Tua21 \l 1033 </w:instrText>
          </w:r>
          <w:r w:rsidR="00152282">
            <w:fldChar w:fldCharType="separate"/>
          </w:r>
          <w:r w:rsidR="00152282">
            <w:rPr>
              <w:noProof/>
            </w:rPr>
            <w:t>(Tuah and Naing, 2021)</w:t>
          </w:r>
          <w:r w:rsidR="00152282">
            <w:fldChar w:fldCharType="end"/>
          </w:r>
        </w:sdtContent>
      </w:sdt>
      <w:r w:rsidR="00152282">
        <w:t xml:space="preserve"> </w:t>
      </w:r>
    </w:p>
    <w:p w:rsidR="00152282" w:rsidRDefault="00152282" w:rsidP="00CD2578">
      <w:pPr>
        <w:spacing w:after="200" w:line="276" w:lineRule="auto"/>
        <w:jc w:val="left"/>
      </w:pPr>
    </w:p>
    <w:p w:rsidR="00B60875" w:rsidRDefault="00B60875" w:rsidP="00CD2578">
      <w:pPr>
        <w:spacing w:after="200" w:line="276" w:lineRule="auto"/>
        <w:jc w:val="left"/>
      </w:pPr>
    </w:p>
    <w:p w:rsidR="00B60875" w:rsidRDefault="00B60875" w:rsidP="00CD2578">
      <w:pPr>
        <w:spacing w:after="200" w:line="276" w:lineRule="auto"/>
        <w:jc w:val="left"/>
      </w:pPr>
    </w:p>
    <w:p w:rsidR="00162598" w:rsidRDefault="00B60875" w:rsidP="00B60875">
      <w:pPr>
        <w:spacing w:after="200" w:line="276" w:lineRule="auto"/>
        <w:jc w:val="left"/>
        <w:rPr>
          <w:rFonts w:ascii="Arial" w:hAnsi="Arial" w:cs="Arial"/>
          <w:color w:val="333333"/>
          <w:shd w:val="clear" w:color="auto" w:fill="FFFFFF"/>
        </w:rPr>
      </w:pPr>
      <w:r>
        <w:rPr>
          <w:rFonts w:ascii="Arial" w:hAnsi="Arial" w:cs="Arial"/>
          <w:color w:val="333333"/>
          <w:shd w:val="clear" w:color="auto" w:fill="FFFFFF"/>
        </w:rPr>
        <w:t>Artificial intelligence, Virtual Reality, and the Internet of Things, as being crucial elements of Industry 4.0 are just a few examples of the digital technologies that have converged with education resulting in “Education 4.0”. This change has a huge influence on educational practices since it opens up new opportunities for personalized learning, group collaboration, and application in real life</w:t>
      </w:r>
      <w:r w:rsidR="00162598">
        <w:rPr>
          <w:rFonts w:ascii="Arial" w:hAnsi="Arial" w:cs="Arial"/>
          <w:color w:val="333333"/>
          <w:shd w:val="clear" w:color="auto" w:fill="FFFFFF"/>
        </w:rPr>
        <w:t>.</w:t>
      </w:r>
    </w:p>
    <w:p w:rsidR="00162598" w:rsidRDefault="00162598" w:rsidP="00162598">
      <w:pPr>
        <w:spacing w:after="200" w:line="276" w:lineRule="auto"/>
        <w:jc w:val="left"/>
        <w:rPr>
          <w:rFonts w:ascii="Arial" w:hAnsi="Arial" w:cs="Arial"/>
          <w:color w:val="333333"/>
          <w:shd w:val="clear" w:color="auto" w:fill="FFFFFF"/>
        </w:rPr>
      </w:pPr>
      <w:r>
        <w:rPr>
          <w:rFonts w:ascii="Arial" w:hAnsi="Arial" w:cs="Arial"/>
          <w:color w:val="333333"/>
          <w:shd w:val="clear" w:color="auto" w:fill="FFFFFF"/>
        </w:rPr>
        <w:t>The fourth industrial revolution's education 4.0 movement aims to change education in the future through automation and cutting-edge technology. It aspires to foster lifelong learning in young people and prepare them for the challenges of the twenty-first century. Free access, individualized instruction, mental evolution, and the use of digital technologies are all parts of “education 4.0”. Significant adjustments to teaching strategies and the incorporation of technology are required for the transition from traditional education (Education 1.0) to Education 4.0. Education 4.0 has been significantly shaped by technological developments such as the growth of the internet, mobile devices, artificial intelligence, and automation. The development of Education 4.0 has been facilitated by the integration of digital platforms, online learning environments, and personalized learning strategies. To comprehend and direct the implementation of Education 4.0, numerous theoretical frameworks and models have been put forth. One such concept is developed by (</w:t>
      </w:r>
      <w:proofErr w:type="spellStart"/>
      <w:r>
        <w:fldChar w:fldCharType="begin"/>
      </w:r>
      <w:r>
        <w:instrText xml:space="preserve"> HYPERLINK "https://journals.sagepub.com/doi/full/10.1177/20427530231221073" \l "bibr39-20427530231221073" </w:instrText>
      </w:r>
      <w:r>
        <w:fldChar w:fldCharType="separate"/>
      </w:r>
      <w:r>
        <w:rPr>
          <w:rStyle w:val="Hyperlink"/>
          <w:rFonts w:ascii="Arial" w:hAnsi="Arial" w:cs="Arial"/>
          <w:color w:val="006ACC"/>
          <w:shd w:val="clear" w:color="auto" w:fill="FFFFFF"/>
        </w:rPr>
        <w:t>Himmetoglu</w:t>
      </w:r>
      <w:proofErr w:type="spellEnd"/>
      <w:r>
        <w:rPr>
          <w:rStyle w:val="Hyperlink"/>
          <w:rFonts w:ascii="Arial" w:hAnsi="Arial" w:cs="Arial"/>
          <w:color w:val="006ACC"/>
          <w:shd w:val="clear" w:color="auto" w:fill="FFFFFF"/>
        </w:rPr>
        <w:t xml:space="preserve"> et al., 2020</w:t>
      </w:r>
      <w:r>
        <w:fldChar w:fldCharType="end"/>
      </w:r>
      <w:r>
        <w:rPr>
          <w:rFonts w:ascii="Arial" w:hAnsi="Arial" w:cs="Arial"/>
          <w:color w:val="333333"/>
          <w:shd w:val="clear" w:color="auto" w:fill="FFFFFF"/>
        </w:rPr>
        <w:t>) that cites open access, personalized education, mental development, and digital technology as key components of Education 4.0. </w:t>
      </w:r>
    </w:p>
    <w:p w:rsidR="00162598" w:rsidRDefault="00162598" w:rsidP="00162598">
      <w:pPr>
        <w:spacing w:after="200" w:line="276" w:lineRule="auto"/>
        <w:jc w:val="left"/>
        <w:rPr>
          <w:rFonts w:ascii="Arial" w:hAnsi="Arial" w:cs="Arial"/>
          <w:color w:val="333333"/>
          <w:shd w:val="clear" w:color="auto" w:fill="FFFFFF"/>
        </w:rPr>
      </w:pPr>
      <w:r>
        <w:rPr>
          <w:rFonts w:ascii="Arial" w:hAnsi="Arial" w:cs="Arial"/>
          <w:color w:val="333333"/>
          <w:shd w:val="clear" w:color="auto" w:fill="FFFFFF"/>
        </w:rPr>
        <w:t xml:space="preserve">The design and execution of learning experiences that make use of cutting-edge technology, </w:t>
      </w:r>
      <w:proofErr w:type="spellStart"/>
      <w:r>
        <w:rPr>
          <w:rFonts w:ascii="Arial" w:hAnsi="Arial" w:cs="Arial"/>
          <w:color w:val="333333"/>
          <w:shd w:val="clear" w:color="auto" w:fill="FFFFFF"/>
        </w:rPr>
        <w:t>personalised</w:t>
      </w:r>
      <w:proofErr w:type="spellEnd"/>
      <w:r>
        <w:rPr>
          <w:rFonts w:ascii="Arial" w:hAnsi="Arial" w:cs="Arial"/>
          <w:color w:val="333333"/>
          <w:shd w:val="clear" w:color="auto" w:fill="FFFFFF"/>
        </w:rPr>
        <w:t xml:space="preserve"> strategies, and active learning techniques are considered innovative curricular practices in Education 4.0. </w:t>
      </w:r>
    </w:p>
    <w:p w:rsidR="0004620A" w:rsidRDefault="0004620A" w:rsidP="0004620A">
      <w:pPr>
        <w:spacing w:after="200" w:line="276" w:lineRule="auto"/>
        <w:jc w:val="left"/>
        <w:rPr>
          <w:rFonts w:ascii="Arial" w:hAnsi="Arial" w:cs="Arial"/>
          <w:color w:val="333333"/>
          <w:shd w:val="clear" w:color="auto" w:fill="FFFFFF"/>
        </w:rPr>
      </w:pPr>
      <w:r>
        <w:rPr>
          <w:rFonts w:ascii="Arial" w:hAnsi="Arial" w:cs="Arial"/>
          <w:color w:val="333333"/>
          <w:shd w:val="clear" w:color="auto" w:fill="FFFFFF"/>
        </w:rPr>
        <w:t xml:space="preserve">Online and lifelong learning, as well as digital personal assistants, are identified as significant elements of new curricular practices in Education 4.0. Innovative techniques within Education 4.0 include the </w:t>
      </w:r>
      <w:proofErr w:type="spellStart"/>
      <w:r>
        <w:rPr>
          <w:rFonts w:ascii="Arial" w:hAnsi="Arial" w:cs="Arial"/>
          <w:color w:val="333333"/>
          <w:shd w:val="clear" w:color="auto" w:fill="FFFFFF"/>
        </w:rPr>
        <w:t>utilisation</w:t>
      </w:r>
      <w:proofErr w:type="spellEnd"/>
      <w:r>
        <w:rPr>
          <w:rFonts w:ascii="Arial" w:hAnsi="Arial" w:cs="Arial"/>
          <w:color w:val="333333"/>
          <w:shd w:val="clear" w:color="auto" w:fill="FFFFFF"/>
        </w:rPr>
        <w:t xml:space="preserve"> of active learning methodologies, project-based learning, blended learning, flipped classrooms, and </w:t>
      </w:r>
      <w:proofErr w:type="spellStart"/>
      <w:r>
        <w:rPr>
          <w:rFonts w:ascii="Arial" w:hAnsi="Arial" w:cs="Arial"/>
          <w:color w:val="333333"/>
          <w:shd w:val="clear" w:color="auto" w:fill="FFFFFF"/>
        </w:rPr>
        <w:t>gamification</w:t>
      </w:r>
      <w:proofErr w:type="spellEnd"/>
      <w:r>
        <w:rPr>
          <w:rFonts w:ascii="Arial" w:hAnsi="Arial" w:cs="Arial"/>
          <w:color w:val="333333"/>
          <w:shd w:val="clear" w:color="auto" w:fill="FFFFFF"/>
        </w:rPr>
        <w:t xml:space="preserve">. Curriculum innovations can incorporate multidisciplinary methods, real-world problem-solving, and the use of technology, in addition to what should be taught to students. </w:t>
      </w:r>
    </w:p>
    <w:p w:rsidR="00B60875" w:rsidRPr="00021D09" w:rsidRDefault="007A7381" w:rsidP="00021D09">
      <w:pPr>
        <w:spacing w:after="200" w:line="276" w:lineRule="auto"/>
        <w:jc w:val="left"/>
        <w:rPr>
          <w:rFonts w:ascii="Arial" w:hAnsi="Arial" w:cs="Arial"/>
          <w:color w:val="333333"/>
          <w:shd w:val="clear" w:color="auto" w:fill="FFFFFF"/>
        </w:rPr>
      </w:pPr>
      <w:r>
        <w:rPr>
          <w:rFonts w:ascii="Arial" w:hAnsi="Arial" w:cs="Arial"/>
          <w:color w:val="333333"/>
          <w:shd w:val="clear" w:color="auto" w:fill="FFFFFF"/>
        </w:rPr>
        <w:lastRenderedPageBreak/>
        <w:t>Education 4.0,” promotes the use of technology, digital tools, and creative methods to improve learning experiences</w:t>
      </w:r>
      <w:r w:rsidR="0044319C">
        <w:rPr>
          <w:rFonts w:ascii="Arial" w:hAnsi="Arial" w:cs="Arial"/>
          <w:color w:val="333333"/>
          <w:shd w:val="clear" w:color="auto" w:fill="FFFFFF"/>
        </w:rPr>
        <w:t>. The design and delivery of educational experiences that make use of technology, active learning strategies, and student-centered methods in order to promote engagement, critical thinking, and problem-solving abilities are known as innovative curricular practices. The innovative curriculum practices in Education 4.0 make use of digital technology to build engaging, real learning experiences that help students gain vital abilities like imagination, problem-solving, and digital citizenship</w:t>
      </w:r>
      <w:r w:rsidR="00F4353A">
        <w:rPr>
          <w:rFonts w:ascii="Arial" w:hAnsi="Arial" w:cs="Arial"/>
          <w:color w:val="333333"/>
          <w:shd w:val="clear" w:color="auto" w:fill="FFFFFF"/>
        </w:rPr>
        <w:t>.</w:t>
      </w:r>
      <w:r w:rsidR="00021D09">
        <w:rPr>
          <w:rFonts w:ascii="Arial" w:hAnsi="Arial" w:cs="Arial"/>
          <w:color w:val="333333"/>
          <w:shd w:val="clear" w:color="auto" w:fill="FFFFFF"/>
        </w:rPr>
        <w:t xml:space="preserve"> </w:t>
      </w:r>
      <w:sdt>
        <w:sdtPr>
          <w:rPr>
            <w:rFonts w:ascii="Arial" w:hAnsi="Arial" w:cs="Arial"/>
            <w:color w:val="333333"/>
            <w:shd w:val="clear" w:color="auto" w:fill="FFFFFF"/>
          </w:rPr>
          <w:id w:val="28376601"/>
          <w:citation/>
        </w:sdtPr>
        <w:sdtContent>
          <w:r w:rsidR="00B60875">
            <w:rPr>
              <w:rFonts w:ascii="Arial" w:hAnsi="Arial" w:cs="Arial"/>
              <w:color w:val="333333"/>
              <w:shd w:val="clear" w:color="auto" w:fill="FFFFFF"/>
            </w:rPr>
            <w:fldChar w:fldCharType="begin"/>
          </w:r>
          <w:r w:rsidR="00B60875">
            <w:rPr>
              <w:rFonts w:ascii="Arial" w:hAnsi="Arial" w:cs="Arial"/>
              <w:color w:val="333333"/>
              <w:shd w:val="clear" w:color="auto" w:fill="FFFFFF"/>
            </w:rPr>
            <w:instrText xml:space="preserve"> CITATION Sha231 \l 1033 </w:instrText>
          </w:r>
          <w:r w:rsidR="00B60875">
            <w:rPr>
              <w:rFonts w:ascii="Arial" w:hAnsi="Arial" w:cs="Arial"/>
              <w:color w:val="333333"/>
              <w:shd w:val="clear" w:color="auto" w:fill="FFFFFF"/>
            </w:rPr>
            <w:fldChar w:fldCharType="separate"/>
          </w:r>
          <w:r w:rsidR="00B60875" w:rsidRPr="00B60875">
            <w:rPr>
              <w:rFonts w:ascii="Arial" w:hAnsi="Arial" w:cs="Arial"/>
              <w:noProof/>
              <w:color w:val="333333"/>
              <w:shd w:val="clear" w:color="auto" w:fill="FFFFFF"/>
            </w:rPr>
            <w:t>(Sharma et al., 2023)</w:t>
          </w:r>
          <w:r w:rsidR="00B60875">
            <w:rPr>
              <w:rFonts w:ascii="Arial" w:hAnsi="Arial" w:cs="Arial"/>
              <w:color w:val="333333"/>
              <w:shd w:val="clear" w:color="auto" w:fill="FFFFFF"/>
            </w:rPr>
            <w:fldChar w:fldCharType="end"/>
          </w:r>
        </w:sdtContent>
      </w:sdt>
    </w:p>
    <w:p w:rsidR="00021D09" w:rsidRDefault="00021D09">
      <w:pPr>
        <w:spacing w:after="200" w:line="276" w:lineRule="auto"/>
        <w:jc w:val="left"/>
      </w:pPr>
    </w:p>
    <w:p w:rsidR="00021D09" w:rsidRDefault="00021D09">
      <w:pPr>
        <w:spacing w:after="200" w:line="276" w:lineRule="auto"/>
        <w:jc w:val="left"/>
      </w:pPr>
    </w:p>
    <w:p w:rsidR="00021D09" w:rsidRDefault="00021D09">
      <w:pPr>
        <w:spacing w:after="200" w:line="276" w:lineRule="auto"/>
        <w:jc w:val="left"/>
      </w:pPr>
    </w:p>
    <w:p w:rsidR="00106BED" w:rsidRDefault="006E4F75" w:rsidP="00106BED">
      <w:pPr>
        <w:spacing w:after="200" w:line="276" w:lineRule="auto"/>
        <w:jc w:val="left"/>
      </w:pPr>
      <w:r>
        <w:t xml:space="preserve">The world is now going through a technological revolution, often referred to as the Fourth Industrial Revolution, Industry 4.0, or Industrial Internet, that will radically change the way of living, working, and communicating. The transformation is already taking place in all aspects of business. </w:t>
      </w:r>
      <w:sdt>
        <w:sdtPr>
          <w:id w:val="-175274411"/>
          <w:citation/>
        </w:sdtPr>
        <w:sdtContent>
          <w:r>
            <w:fldChar w:fldCharType="begin"/>
          </w:r>
          <w:r>
            <w:instrText xml:space="preserve"> CITATION Sha232 \l 1033 </w:instrText>
          </w:r>
          <w:r>
            <w:fldChar w:fldCharType="separate"/>
          </w:r>
          <w:r>
            <w:rPr>
              <w:noProof/>
            </w:rPr>
            <w:t>(Shaturaev, 2023)</w:t>
          </w:r>
          <w:r>
            <w:fldChar w:fldCharType="end"/>
          </w:r>
        </w:sdtContent>
      </w:sdt>
    </w:p>
    <w:p w:rsidR="00106BED" w:rsidRDefault="00106BED">
      <w:pPr>
        <w:spacing w:after="200" w:line="276" w:lineRule="auto"/>
        <w:jc w:val="left"/>
      </w:pPr>
    </w:p>
    <w:p w:rsidR="00106BED" w:rsidRDefault="00106BED">
      <w:pPr>
        <w:spacing w:after="200" w:line="276" w:lineRule="auto"/>
        <w:jc w:val="left"/>
      </w:pPr>
    </w:p>
    <w:p w:rsidR="00106BED" w:rsidRDefault="00106BED">
      <w:pPr>
        <w:spacing w:after="200" w:line="276" w:lineRule="auto"/>
        <w:jc w:val="left"/>
        <w:rPr>
          <w:rFonts w:ascii="Georgia" w:hAnsi="Georgia"/>
          <w:color w:val="1F1F1F"/>
        </w:rPr>
      </w:pPr>
      <w:r>
        <w:rPr>
          <w:rFonts w:ascii="Georgia" w:hAnsi="Georgia"/>
          <w:color w:val="1F1F1F"/>
        </w:rPr>
        <w:t>The 20th century witnessed an explosion in the digital information and communications technologies (ICTs), leading to the concept of the ‘information society’.</w:t>
      </w:r>
    </w:p>
    <w:p w:rsidR="00106BED" w:rsidRDefault="00106BED" w:rsidP="00106BED">
      <w:pPr>
        <w:spacing w:after="200" w:line="276" w:lineRule="auto"/>
        <w:jc w:val="left"/>
        <w:rPr>
          <w:rFonts w:ascii="Georgia" w:hAnsi="Georgia"/>
          <w:color w:val="1F1F1F"/>
        </w:rPr>
      </w:pPr>
      <w:r>
        <w:rPr>
          <w:rFonts w:ascii="Georgia" w:hAnsi="Georgia"/>
          <w:color w:val="1F1F1F"/>
        </w:rPr>
        <w:t xml:space="preserve">In the UK, the Council for Educational Technology (CET) had been established in 1967, defining educational technology as the development, application and evaluation of systems, techniques and aids to improve the process of human learning. Shortly thereafter, in 1969–70 the US Association of Educational Communications and Technology (AECT) had transitioned from an audiovisual to an instructional technology orientation and </w:t>
      </w:r>
      <w:proofErr w:type="gramStart"/>
      <w:r>
        <w:rPr>
          <w:rFonts w:ascii="Georgia" w:hAnsi="Georgia"/>
          <w:color w:val="1F1F1F"/>
        </w:rPr>
        <w:t>was</w:t>
      </w:r>
      <w:proofErr w:type="gramEnd"/>
      <w:r>
        <w:rPr>
          <w:rFonts w:ascii="Georgia" w:hAnsi="Georgia"/>
          <w:color w:val="1F1F1F"/>
        </w:rPr>
        <w:t xml:space="preserve"> concerned with “the theory and practice of design, development, utilization, management, and evaluation of processes and resources for learning”.</w:t>
      </w:r>
    </w:p>
    <w:p w:rsidR="00106BED" w:rsidRDefault="00106BED" w:rsidP="00106BED">
      <w:pPr>
        <w:spacing w:after="200" w:line="276" w:lineRule="auto"/>
        <w:jc w:val="left"/>
        <w:rPr>
          <w:rFonts w:ascii="Georgia" w:hAnsi="Georgia"/>
          <w:color w:val="1F1F1F"/>
        </w:rPr>
      </w:pPr>
      <w:r>
        <w:rPr>
          <w:rFonts w:ascii="Georgia" w:hAnsi="Georgia"/>
          <w:color w:val="1F1F1F"/>
        </w:rPr>
        <w:t>During the lifetime of </w:t>
      </w:r>
      <w:r>
        <w:rPr>
          <w:rStyle w:val="Emphasis"/>
          <w:rFonts w:ascii="Georgia" w:hAnsi="Georgia"/>
          <w:color w:val="1F1F1F"/>
        </w:rPr>
        <w:t>Computers &amp; Education,</w:t>
      </w:r>
      <w:r>
        <w:rPr>
          <w:rFonts w:ascii="Georgia" w:hAnsi="Georgia"/>
          <w:color w:val="1F1F1F"/>
        </w:rPr>
        <w:t> technology has changed the world. Computing has progressed from the mainframe era to the microcomputer era to the Internet era, and as the U.S. </w:t>
      </w:r>
      <w:bookmarkStart w:id="1" w:name="bbib78"/>
      <w:r>
        <w:fldChar w:fldCharType="begin"/>
      </w:r>
      <w:r>
        <w:instrText xml:space="preserve"> HYPERLINK "https://www.sciencedirect.com/science/article/pii/S0360131518300812" \l "bib78" </w:instrText>
      </w:r>
      <w:r>
        <w:fldChar w:fldCharType="separate"/>
      </w:r>
      <w:r>
        <w:rPr>
          <w:rStyle w:val="anchor-text"/>
          <w:rFonts w:ascii="Georgia" w:hAnsi="Georgia"/>
          <w:color w:val="0272B1"/>
        </w:rPr>
        <w:t>Office of Educational Technology (2017)</w:t>
      </w:r>
      <w:r>
        <w:fldChar w:fldCharType="end"/>
      </w:r>
      <w:bookmarkEnd w:id="1"/>
      <w:r>
        <w:rPr>
          <w:rFonts w:ascii="Georgia" w:hAnsi="Georgia"/>
          <w:color w:val="1F1F1F"/>
        </w:rPr>
        <w:t> states, “the conversation has shifted from whether technology should be used in learning to how it can improve learning to ensure that all students have access to high-quality educational experiences.”</w:t>
      </w:r>
    </w:p>
    <w:p w:rsidR="001C7061" w:rsidRDefault="00106BED" w:rsidP="001C7061">
      <w:pPr>
        <w:spacing w:after="200" w:line="276" w:lineRule="auto"/>
        <w:jc w:val="left"/>
        <w:rPr>
          <w:rFonts w:ascii="Georgia" w:hAnsi="Georgia"/>
          <w:color w:val="1F1F1F"/>
        </w:rPr>
      </w:pPr>
      <w:r>
        <w:rPr>
          <w:rFonts w:ascii="Georgia" w:hAnsi="Georgia"/>
          <w:color w:val="1F1F1F"/>
        </w:rPr>
        <w:t> </w:t>
      </w:r>
      <w:bookmarkStart w:id="2" w:name="bbib113"/>
      <w:proofErr w:type="spellStart"/>
      <w:r>
        <w:fldChar w:fldCharType="begin"/>
      </w:r>
      <w:r>
        <w:instrText xml:space="preserve"> HYPERLINK "https://www.sciencedirect.com/science/article/pii/S0360131518300812" \l "bib113" </w:instrText>
      </w:r>
      <w:r>
        <w:fldChar w:fldCharType="separate"/>
      </w:r>
      <w:r>
        <w:rPr>
          <w:rStyle w:val="anchor-text"/>
          <w:rFonts w:ascii="Georgia" w:hAnsi="Georgia"/>
          <w:color w:val="0272B1"/>
        </w:rPr>
        <w:t>Zawacki</w:t>
      </w:r>
      <w:proofErr w:type="spellEnd"/>
      <w:r>
        <w:rPr>
          <w:rStyle w:val="anchor-text"/>
          <w:rFonts w:ascii="Georgia" w:hAnsi="Georgia"/>
          <w:color w:val="0272B1"/>
        </w:rPr>
        <w:t>-Richter and Naidu (2016)</w:t>
      </w:r>
      <w:r>
        <w:fldChar w:fldCharType="end"/>
      </w:r>
      <w:bookmarkEnd w:id="2"/>
      <w:r>
        <w:rPr>
          <w:rFonts w:ascii="Georgia" w:hAnsi="Georgia"/>
          <w:color w:val="1F1F1F"/>
        </w:rPr>
        <w:t> conducted a content analysis of </w:t>
      </w:r>
      <w:r>
        <w:rPr>
          <w:rStyle w:val="Emphasis"/>
          <w:rFonts w:ascii="Georgia" w:hAnsi="Georgia"/>
          <w:color w:val="1F1F1F"/>
        </w:rPr>
        <w:t>Distance Education</w:t>
      </w:r>
      <w:r>
        <w:rPr>
          <w:rFonts w:ascii="Georgia" w:hAnsi="Georgia"/>
          <w:color w:val="1F1F1F"/>
        </w:rPr>
        <w:t xml:space="preserve">, a journal which ranks #20 in the Thomson Reuters 2015 Citation Report “Education and Educational Research” category, with an impact factor of 2.021. By analyzing 515 research articles published between 1980 and 2014, they were able to </w:t>
      </w:r>
      <w:r>
        <w:rPr>
          <w:rFonts w:ascii="Georgia" w:hAnsi="Georgia"/>
          <w:color w:val="1F1F1F"/>
        </w:rPr>
        <w:lastRenderedPageBreak/>
        <w:t>identify the following main themes over seven 5-year time periods: professionalization and institutional consolidation (1980–1984), instructional design and educational technology (1985–1989), quality assurance in distance education (1990–1994), student support and early stages of online learning (1995–1999), the emergence of the virtual university (2000–2004), collaborative learning and online interaction patterns (2005–2009), and interactive learning, </w:t>
      </w:r>
      <w:hyperlink r:id="rId7" w:tooltip="Learn more about MOOCs from ScienceDirect's AI-generated Topic Pages" w:history="1">
        <w:r>
          <w:rPr>
            <w:rStyle w:val="Hyperlink"/>
            <w:rFonts w:ascii="Georgia" w:hAnsi="Georgia"/>
            <w:color w:val="1F1F1F"/>
          </w:rPr>
          <w:t>MOOCs</w:t>
        </w:r>
      </w:hyperlink>
      <w:r>
        <w:rPr>
          <w:rFonts w:ascii="Georgia" w:hAnsi="Georgia"/>
          <w:color w:val="1F1F1F"/>
        </w:rPr>
        <w:t>, and </w:t>
      </w:r>
      <w:hyperlink r:id="rId8" w:tooltip="Learn more about OERs from ScienceDirect's AI-generated Topic Pages" w:history="1">
        <w:r>
          <w:rPr>
            <w:rStyle w:val="Hyperlink"/>
            <w:rFonts w:ascii="Georgia" w:hAnsi="Georgia"/>
            <w:color w:val="1F1F1F"/>
          </w:rPr>
          <w:t>OERs</w:t>
        </w:r>
      </w:hyperlink>
      <w:r>
        <w:rPr>
          <w:rFonts w:ascii="Georgia" w:hAnsi="Georgia"/>
          <w:color w:val="1F1F1F"/>
        </w:rPr>
        <w:t> (2010–2014). In a recent study, </w:t>
      </w:r>
      <w:bookmarkStart w:id="3" w:name="bbib112"/>
      <w:proofErr w:type="spellStart"/>
      <w:r>
        <w:fldChar w:fldCharType="begin"/>
      </w:r>
      <w:r>
        <w:instrText xml:space="preserve"> HYPERLINK "https://www.sciencedirect.com/science/article/pii/S0360131518300812" \l "bib112" </w:instrText>
      </w:r>
      <w:r>
        <w:fldChar w:fldCharType="separate"/>
      </w:r>
      <w:r>
        <w:rPr>
          <w:rStyle w:val="anchor-text"/>
          <w:rFonts w:ascii="Georgia" w:hAnsi="Georgia"/>
          <w:color w:val="0272B1"/>
        </w:rPr>
        <w:t>Zawacki</w:t>
      </w:r>
      <w:proofErr w:type="spellEnd"/>
      <w:r>
        <w:rPr>
          <w:rStyle w:val="anchor-text"/>
          <w:rFonts w:ascii="Georgia" w:hAnsi="Georgia"/>
          <w:color w:val="0272B1"/>
        </w:rPr>
        <w:t xml:space="preserve">-Richter, </w:t>
      </w:r>
      <w:proofErr w:type="spellStart"/>
      <w:r>
        <w:rPr>
          <w:rStyle w:val="anchor-text"/>
          <w:rFonts w:ascii="Georgia" w:hAnsi="Georgia"/>
          <w:color w:val="0272B1"/>
        </w:rPr>
        <w:t>Alturki</w:t>
      </w:r>
      <w:proofErr w:type="spellEnd"/>
      <w:r>
        <w:rPr>
          <w:rStyle w:val="anchor-text"/>
          <w:rFonts w:ascii="Georgia" w:hAnsi="Georgia"/>
          <w:color w:val="0272B1"/>
        </w:rPr>
        <w:t xml:space="preserve">, and </w:t>
      </w:r>
      <w:proofErr w:type="spellStart"/>
      <w:r>
        <w:rPr>
          <w:rStyle w:val="anchor-text"/>
          <w:rFonts w:ascii="Georgia" w:hAnsi="Georgia"/>
          <w:color w:val="0272B1"/>
        </w:rPr>
        <w:t>Aldraiweesh</w:t>
      </w:r>
      <w:proofErr w:type="spellEnd"/>
      <w:r>
        <w:rPr>
          <w:rStyle w:val="anchor-text"/>
          <w:rFonts w:ascii="Georgia" w:hAnsi="Georgia"/>
          <w:color w:val="0272B1"/>
        </w:rPr>
        <w:t xml:space="preserve"> (2017)</w:t>
      </w:r>
      <w:r>
        <w:fldChar w:fldCharType="end"/>
      </w:r>
      <w:bookmarkEnd w:id="3"/>
      <w:r>
        <w:rPr>
          <w:rFonts w:ascii="Georgia" w:hAnsi="Georgia"/>
          <w:color w:val="1F1F1F"/>
        </w:rPr>
        <w:t> analyzed 580 articles published between 2000 and 2015 in the </w:t>
      </w:r>
      <w:r>
        <w:rPr>
          <w:rStyle w:val="Emphasis"/>
          <w:rFonts w:ascii="Georgia" w:hAnsi="Georgia"/>
          <w:color w:val="1F1F1F"/>
        </w:rPr>
        <w:t>International Review of Research in Open and Distributed Learning</w:t>
      </w:r>
      <w:r>
        <w:rPr>
          <w:rFonts w:ascii="Georgia" w:hAnsi="Georgia"/>
          <w:color w:val="1F1F1F"/>
        </w:rPr>
        <w:t> (IRRODL). They identified three broad themes emerging over this fifteen-year period: the establishment of </w:t>
      </w:r>
      <w:hyperlink r:id="rId9" w:tooltip="Learn more about online learning and distance education from ScienceDirect's AI-generated Topic Pages" w:history="1">
        <w:r>
          <w:rPr>
            <w:rStyle w:val="Hyperlink"/>
            <w:rFonts w:ascii="Georgia" w:hAnsi="Georgia"/>
            <w:color w:val="1F1F1F"/>
          </w:rPr>
          <w:t>online learning and distance education</w:t>
        </w:r>
      </w:hyperlink>
      <w:r>
        <w:rPr>
          <w:rFonts w:ascii="Georgia" w:hAnsi="Georgia"/>
          <w:color w:val="1F1F1F"/>
        </w:rPr>
        <w:t> institutions (2000–2005); widening </w:t>
      </w:r>
      <w:hyperlink r:id="rId10" w:tooltip="Learn more about access to education from ScienceDirect's AI-generated Topic Pages" w:history="1">
        <w:r>
          <w:rPr>
            <w:rStyle w:val="Hyperlink"/>
            <w:rFonts w:ascii="Georgia" w:hAnsi="Georgia"/>
            <w:color w:val="1F1F1F"/>
          </w:rPr>
          <w:t>access to education</w:t>
        </w:r>
      </w:hyperlink>
      <w:r>
        <w:rPr>
          <w:rFonts w:ascii="Georgia" w:hAnsi="Georgia"/>
          <w:color w:val="1F1F1F"/>
        </w:rPr>
        <w:t> and online learning support (2006–2010); and the emergence of Massive Open Online Courses (MOOCs) and Open Educational Resources (OER) (2011–2015)</w:t>
      </w:r>
    </w:p>
    <w:p w:rsidR="009A4ADB" w:rsidRPr="009A4ADB" w:rsidRDefault="009A4ADB" w:rsidP="009A4ADB">
      <w:pPr>
        <w:spacing w:after="0" w:line="276" w:lineRule="auto"/>
        <w:jc w:val="left"/>
        <w:rPr>
          <w:rFonts w:ascii="Georgia" w:hAnsi="Georgia"/>
          <w:b/>
          <w:bCs/>
          <w:color w:val="1F1F1F"/>
        </w:rPr>
      </w:pPr>
      <w:r w:rsidRPr="009A4ADB">
        <w:rPr>
          <w:rFonts w:ascii="Georgia" w:hAnsi="Georgia"/>
          <w:b/>
          <w:bCs/>
          <w:color w:val="1F1F1F"/>
        </w:rPr>
        <w:t>The paper’s research results:</w:t>
      </w:r>
    </w:p>
    <w:p w:rsidR="001559F0" w:rsidRDefault="001559F0" w:rsidP="009A4ADB">
      <w:pPr>
        <w:spacing w:after="200" w:line="276" w:lineRule="auto"/>
        <w:jc w:val="left"/>
        <w:rPr>
          <w:rFonts w:ascii="Georgia" w:hAnsi="Georgia"/>
          <w:color w:val="1F1F1F"/>
        </w:rPr>
      </w:pPr>
      <w:r w:rsidRPr="001C7061">
        <w:rPr>
          <w:rFonts w:ascii="Georgia" w:hAnsi="Georgia"/>
          <w:b/>
          <w:bCs/>
          <w:color w:val="1F1F1F"/>
        </w:rPr>
        <w:t>The advancement and growth of computer-based instruction (1976–1986):</w:t>
      </w:r>
      <w:r w:rsidRPr="001C7061">
        <w:rPr>
          <w:rFonts w:ascii="Georgia" w:hAnsi="Georgia"/>
          <w:color w:val="1F1F1F"/>
        </w:rPr>
        <w:t xml:space="preserve"> </w:t>
      </w:r>
      <w:r w:rsidRPr="001559F0">
        <w:rPr>
          <w:rFonts w:ascii="Georgia" w:hAnsi="Georgia"/>
          <w:color w:val="1F1F1F"/>
        </w:rPr>
        <w:t>the first decade of publications in Computers &amp; Education reflects the advancement and growth of computer-assisted learning</w:t>
      </w:r>
      <w:r>
        <w:rPr>
          <w:rFonts w:ascii="Georgia" w:hAnsi="Georgia"/>
          <w:b/>
          <w:bCs/>
          <w:color w:val="1F1F1F"/>
        </w:rPr>
        <w:t xml:space="preserve">. </w:t>
      </w:r>
      <w:r w:rsidRPr="001559F0">
        <w:rPr>
          <w:rFonts w:ascii="Georgia" w:hAnsi="Georgia"/>
          <w:color w:val="1F1F1F"/>
        </w:rPr>
        <w:t>In the second half of the decade more studies were being carried out with regard to the use of language laboratories for modeling correct speech in second language learning, enabling students to practice privately and teachers to save time on routine practice</w:t>
      </w:r>
      <w:r>
        <w:rPr>
          <w:rFonts w:ascii="Georgia" w:hAnsi="Georgia"/>
          <w:b/>
          <w:bCs/>
          <w:color w:val="1F1F1F"/>
        </w:rPr>
        <w:t xml:space="preserve">. </w:t>
      </w:r>
      <w:r w:rsidRPr="001559F0">
        <w:rPr>
          <w:rFonts w:ascii="Georgia" w:hAnsi="Georgia"/>
          <w:color w:val="FF0000"/>
        </w:rPr>
        <w:t xml:space="preserve">The adoption of CAL in schools was still in its early stages (see project – development – teachers – schools) and there was still the question of how to integrate computer literacy with the curriculum. In order to provide guidelines for curriculum planners Cheng and Stevens (1985) reported on how teachers prioritized the knowledge and skills that their students needed to become ‘computer literate’ and Shaw, </w:t>
      </w:r>
      <w:proofErr w:type="spellStart"/>
      <w:r w:rsidRPr="001559F0">
        <w:rPr>
          <w:rFonts w:ascii="Georgia" w:hAnsi="Georgia"/>
          <w:color w:val="FF0000"/>
        </w:rPr>
        <w:t>Swigger</w:t>
      </w:r>
      <w:proofErr w:type="spellEnd"/>
      <w:r w:rsidRPr="001559F0">
        <w:rPr>
          <w:rFonts w:ascii="Georgia" w:hAnsi="Georgia"/>
          <w:color w:val="FF0000"/>
        </w:rPr>
        <w:t xml:space="preserve">, and Herndon (1985) reported on the kinds of questions that children asked while learning to use the computer. Another issue under discussion was the professional development of teachers. As </w:t>
      </w:r>
      <w:proofErr w:type="spellStart"/>
      <w:r w:rsidRPr="001559F0">
        <w:rPr>
          <w:rFonts w:ascii="Georgia" w:hAnsi="Georgia"/>
          <w:color w:val="FF0000"/>
        </w:rPr>
        <w:t>Keil</w:t>
      </w:r>
      <w:proofErr w:type="spellEnd"/>
      <w:r w:rsidRPr="001559F0">
        <w:rPr>
          <w:rFonts w:ascii="Georgia" w:hAnsi="Georgia"/>
          <w:color w:val="FF0000"/>
        </w:rPr>
        <w:t xml:space="preserve"> (1979) pointed out, “The distribution of computers in German schools has reached a point where coordination of the activities and support of the teachers is indispensable” (p. 17). Interestingly, even at this early stage, the question of privacy was being raised. </w:t>
      </w:r>
      <w:proofErr w:type="spellStart"/>
      <w:r w:rsidRPr="001559F0">
        <w:rPr>
          <w:rFonts w:ascii="Georgia" w:hAnsi="Georgia"/>
          <w:color w:val="FF0000"/>
        </w:rPr>
        <w:t>Hussain</w:t>
      </w:r>
      <w:proofErr w:type="spellEnd"/>
      <w:r w:rsidRPr="001559F0">
        <w:rPr>
          <w:rFonts w:ascii="Georgia" w:hAnsi="Georgia"/>
          <w:color w:val="FF0000"/>
        </w:rPr>
        <w:t xml:space="preserve"> (1979) questioned whether, with cheaper mass data storage equipment and computers processing data at greater speeds, there was a danger of the security of student data being violated.</w:t>
      </w:r>
    </w:p>
    <w:p w:rsidR="001C7061" w:rsidRDefault="001C7061" w:rsidP="009A4ADB">
      <w:pPr>
        <w:pStyle w:val="Heading3"/>
        <w:rPr>
          <w:rFonts w:ascii="Georgia" w:eastAsiaTheme="minorHAnsi" w:hAnsi="Georgia" w:cstheme="minorBidi"/>
          <w:b w:val="0"/>
          <w:bCs w:val="0"/>
          <w:color w:val="1F1F1F"/>
        </w:rPr>
      </w:pPr>
      <w:r>
        <w:rPr>
          <w:rFonts w:ascii="Georgia" w:hAnsi="Georgia"/>
          <w:color w:val="1F1F1F"/>
        </w:rPr>
        <w:lastRenderedPageBreak/>
        <w:t xml:space="preserve">Stand-alone multimedia learning (1987–1996): </w:t>
      </w:r>
      <w:r w:rsidRPr="001C7061">
        <w:rPr>
          <w:rFonts w:ascii="Georgia" w:eastAsiaTheme="minorHAnsi" w:hAnsi="Georgia" w:cstheme="minorBidi"/>
          <w:b w:val="0"/>
          <w:bCs w:val="0"/>
          <w:color w:val="1F1F1F"/>
        </w:rPr>
        <w:t>However, the vast majority of computers at this time were not connected to the Internet and still relied on stand-alone software applications. As the decade progressed, educational practice and the use of computers transitioned to more student-centered approaches such as discovery, problem-based and collaborative learning in the light of advancements in educational and </w:t>
      </w:r>
      <w:hyperlink r:id="rId11" w:tooltip="Learn more about cognitive psychology from ScienceDirect's AI-generated Topic Pages" w:history="1">
        <w:r w:rsidRPr="001C7061">
          <w:rPr>
            <w:rFonts w:eastAsiaTheme="minorHAnsi" w:cstheme="minorBidi"/>
            <w:b w:val="0"/>
            <w:bCs w:val="0"/>
          </w:rPr>
          <w:t>cognitive psychology</w:t>
        </w:r>
      </w:hyperlink>
      <w:r w:rsidR="009A4ADB">
        <w:rPr>
          <w:rFonts w:ascii="Georgia" w:eastAsiaTheme="minorHAnsi" w:hAnsi="Georgia" w:cstheme="minorBidi"/>
          <w:b w:val="0"/>
          <w:bCs w:val="0"/>
          <w:color w:val="1F1F1F"/>
        </w:rPr>
        <w:t>. A</w:t>
      </w:r>
      <w:r w:rsidR="009A4ADB" w:rsidRPr="009A4ADB">
        <w:rPr>
          <w:rFonts w:ascii="Georgia" w:eastAsiaTheme="minorHAnsi" w:hAnsi="Georgia" w:cstheme="minorBidi"/>
          <w:b w:val="0"/>
          <w:bCs w:val="0"/>
          <w:color w:val="1F1F1F"/>
        </w:rPr>
        <w:t xml:space="preserve">fter evaluating a CAL project at the M.I.T. Department of Ocean Engineering Denson and </w:t>
      </w:r>
      <w:proofErr w:type="spellStart"/>
      <w:r w:rsidR="009A4ADB" w:rsidRPr="009A4ADB">
        <w:rPr>
          <w:rFonts w:ascii="Georgia" w:eastAsiaTheme="minorHAnsi" w:hAnsi="Georgia" w:cstheme="minorBidi"/>
          <w:b w:val="0"/>
          <w:bCs w:val="0"/>
          <w:color w:val="1F1F1F"/>
        </w:rPr>
        <w:t>Yue</w:t>
      </w:r>
      <w:proofErr w:type="spellEnd"/>
      <w:r w:rsidR="009A4ADB" w:rsidRPr="009A4ADB">
        <w:rPr>
          <w:rFonts w:ascii="Georgia" w:eastAsiaTheme="minorHAnsi" w:hAnsi="Georgia" w:cstheme="minorBidi"/>
          <w:b w:val="0"/>
          <w:bCs w:val="0"/>
          <w:color w:val="1F1F1F"/>
        </w:rPr>
        <w:t xml:space="preserve"> (1989) concluded that if it was to achieve its objectives, “the software must also have tutoring features which will guide the students in learning the material”</w:t>
      </w:r>
      <w:r w:rsidR="00924E07">
        <w:rPr>
          <w:rFonts w:ascii="Georgia" w:eastAsiaTheme="minorHAnsi" w:hAnsi="Georgia" w:cstheme="minorBidi"/>
          <w:b w:val="0"/>
          <w:bCs w:val="0"/>
          <w:color w:val="1F1F1F"/>
        </w:rPr>
        <w:t xml:space="preserve">. </w:t>
      </w:r>
      <w:r w:rsidR="00924E07" w:rsidRPr="00924E07">
        <w:rPr>
          <w:rFonts w:ascii="Georgia" w:eastAsiaTheme="minorHAnsi" w:hAnsi="Georgia" w:cstheme="minorBidi"/>
          <w:b w:val="0"/>
          <w:bCs w:val="0"/>
          <w:color w:val="1F1F1F"/>
        </w:rPr>
        <w:t xml:space="preserve">Right in the middle of this period, an updated meta-analysis by </w:t>
      </w:r>
      <w:proofErr w:type="spellStart"/>
      <w:r w:rsidR="00924E07" w:rsidRPr="00924E07">
        <w:rPr>
          <w:rFonts w:ascii="Georgia" w:eastAsiaTheme="minorHAnsi" w:hAnsi="Georgia" w:cstheme="minorBidi"/>
          <w:b w:val="0"/>
          <w:bCs w:val="0"/>
          <w:color w:val="1F1F1F"/>
        </w:rPr>
        <w:t>Kulik</w:t>
      </w:r>
      <w:proofErr w:type="spellEnd"/>
      <w:r w:rsidR="00924E07" w:rsidRPr="00924E07">
        <w:rPr>
          <w:rFonts w:ascii="Georgia" w:eastAsiaTheme="minorHAnsi" w:hAnsi="Georgia" w:cstheme="minorBidi"/>
          <w:b w:val="0"/>
          <w:bCs w:val="0"/>
          <w:color w:val="1F1F1F"/>
        </w:rPr>
        <w:t xml:space="preserve"> and </w:t>
      </w:r>
      <w:proofErr w:type="spellStart"/>
      <w:r w:rsidR="00924E07" w:rsidRPr="00924E07">
        <w:rPr>
          <w:rFonts w:ascii="Georgia" w:eastAsiaTheme="minorHAnsi" w:hAnsi="Georgia" w:cstheme="minorBidi"/>
          <w:b w:val="0"/>
          <w:bCs w:val="0"/>
          <w:color w:val="1F1F1F"/>
        </w:rPr>
        <w:t>Kulik</w:t>
      </w:r>
      <w:proofErr w:type="spellEnd"/>
      <w:r w:rsidR="00924E07" w:rsidRPr="00924E07">
        <w:rPr>
          <w:rFonts w:ascii="Georgia" w:eastAsiaTheme="minorHAnsi" w:hAnsi="Georgia" w:cstheme="minorBidi"/>
          <w:b w:val="0"/>
          <w:bCs w:val="0"/>
          <w:color w:val="1F1F1F"/>
        </w:rPr>
        <w:t xml:space="preserve"> (1991) again revealed that CAL was failing to prove its effectiveness with 150 out of 248 studies showing no significant positive effects on student achievement. Such comparison studies led to the famous media debate between R. E. Clark and R. B. </w:t>
      </w:r>
      <w:proofErr w:type="spellStart"/>
      <w:r w:rsidR="00924E07" w:rsidRPr="00924E07">
        <w:rPr>
          <w:rFonts w:ascii="Georgia" w:eastAsiaTheme="minorHAnsi" w:hAnsi="Georgia" w:cstheme="minorBidi"/>
          <w:b w:val="0"/>
          <w:bCs w:val="0"/>
          <w:color w:val="1F1F1F"/>
        </w:rPr>
        <w:t>Kozma</w:t>
      </w:r>
      <w:proofErr w:type="spellEnd"/>
      <w:r w:rsidR="00924E07" w:rsidRPr="00924E07">
        <w:rPr>
          <w:rFonts w:ascii="Georgia" w:eastAsiaTheme="minorHAnsi" w:hAnsi="Georgia" w:cstheme="minorBidi"/>
          <w:b w:val="0"/>
          <w:bCs w:val="0"/>
          <w:color w:val="1F1F1F"/>
        </w:rPr>
        <w:t xml:space="preserve"> about the influence of media on learning (see Carter, 1996, for a succinct summary of the discussion). However, despite all this debate, most of research continued to be technology-focused and driven by the innovations in ICT</w:t>
      </w:r>
    </w:p>
    <w:p w:rsidR="00924E07" w:rsidRDefault="00924E07" w:rsidP="00357C8F">
      <w:pPr>
        <w:pStyle w:val="Heading3"/>
        <w:rPr>
          <w:rFonts w:ascii="Georgia" w:hAnsi="Georgia"/>
          <w:b w:val="0"/>
          <w:bCs w:val="0"/>
          <w:color w:val="1F1F1F"/>
        </w:rPr>
      </w:pPr>
      <w:r>
        <w:rPr>
          <w:rFonts w:ascii="Georgia" w:hAnsi="Georgia"/>
          <w:color w:val="1F1F1F"/>
        </w:rPr>
        <w:lastRenderedPageBreak/>
        <w:t xml:space="preserve">Networked computers as tools for collaborative learning (1997–2006): </w:t>
      </w:r>
      <w:r w:rsidR="00387278" w:rsidRPr="00387278">
        <w:rPr>
          <w:rFonts w:ascii="Georgia" w:hAnsi="Georgia"/>
          <w:b w:val="0"/>
          <w:bCs w:val="0"/>
          <w:color w:val="1F1F1F"/>
        </w:rPr>
        <w:t>In the years following 1997, the Internet expanded faster than predicted and became the world's largest database of information. Search engines such as Google and Yahoo constantly developed new ways of accessing information in the ever-growing number of web pages. Internet-based publishing, discussion forums and personal pages became common. Educational software became more motivating and effective for learning with the incorporation of graphics and video. Increased computer storage capacity and use of CD-ROM and DVD drives in computers made it easier to store multi-media educational programs.</w:t>
      </w:r>
      <w:r w:rsidR="00357C8F">
        <w:rPr>
          <w:rFonts w:ascii="Georgia" w:hAnsi="Georgia"/>
          <w:b w:val="0"/>
          <w:bCs w:val="0"/>
          <w:color w:val="1F1F1F"/>
        </w:rPr>
        <w:t xml:space="preserve"> </w:t>
      </w:r>
      <w:r w:rsidR="00357C8F" w:rsidRPr="00357C8F">
        <w:rPr>
          <w:rFonts w:ascii="Georgia" w:hAnsi="Georgia"/>
          <w:b w:val="0"/>
          <w:bCs w:val="0"/>
          <w:color w:val="1F1F1F"/>
        </w:rPr>
        <w:t>SMS was being used widely. There were opportunities for people to learn and take degrees online.</w:t>
      </w:r>
      <w:r w:rsidR="00357C8F">
        <w:rPr>
          <w:rFonts w:ascii="Georgia" w:hAnsi="Georgia"/>
          <w:b w:val="0"/>
          <w:bCs w:val="0"/>
          <w:color w:val="1F1F1F"/>
        </w:rPr>
        <w:t xml:space="preserve"> </w:t>
      </w:r>
      <w:r w:rsidR="00357C8F" w:rsidRPr="00357C8F">
        <w:rPr>
          <w:rFonts w:ascii="Georgia" w:hAnsi="Georgia"/>
          <w:b w:val="0"/>
          <w:bCs w:val="0"/>
          <w:color w:val="1F1F1F"/>
        </w:rPr>
        <w:t xml:space="preserve">With the growing interest in </w:t>
      </w:r>
      <w:proofErr w:type="spellStart"/>
      <w:r w:rsidR="00357C8F" w:rsidRPr="00357C8F">
        <w:rPr>
          <w:rFonts w:ascii="Georgia" w:hAnsi="Georgia"/>
          <w:b w:val="0"/>
          <w:bCs w:val="0"/>
          <w:color w:val="1F1F1F"/>
        </w:rPr>
        <w:t>cognitivism</w:t>
      </w:r>
      <w:proofErr w:type="spellEnd"/>
      <w:r w:rsidR="00357C8F" w:rsidRPr="00357C8F">
        <w:rPr>
          <w:rFonts w:ascii="Georgia" w:hAnsi="Georgia"/>
          <w:b w:val="0"/>
          <w:bCs w:val="0"/>
          <w:color w:val="1F1F1F"/>
        </w:rPr>
        <w:t xml:space="preserve"> and constructivism, researchers now acknowledged that learning is a social exercise and that the computer is not simply a tool for disseminating information and knowledge but for communication and collaboration, something made increasingly possible by the revolutions in the technology. </w:t>
      </w:r>
      <w:proofErr w:type="spellStart"/>
      <w:r w:rsidR="00357C8F" w:rsidRPr="00357C8F">
        <w:rPr>
          <w:rFonts w:ascii="Georgia" w:hAnsi="Georgia"/>
          <w:b w:val="0"/>
          <w:bCs w:val="0"/>
          <w:color w:val="1F1F1F"/>
        </w:rPr>
        <w:t>Jonassen</w:t>
      </w:r>
      <w:proofErr w:type="spellEnd"/>
      <w:r w:rsidR="00357C8F" w:rsidRPr="00357C8F">
        <w:rPr>
          <w:rFonts w:ascii="Georgia" w:hAnsi="Georgia"/>
          <w:b w:val="0"/>
          <w:bCs w:val="0"/>
          <w:color w:val="1F1F1F"/>
        </w:rPr>
        <w:t xml:space="preserve">, Campbell, and Davidson (1994) contended that Clark and </w:t>
      </w:r>
      <w:proofErr w:type="spellStart"/>
      <w:r w:rsidR="00357C8F" w:rsidRPr="00357C8F">
        <w:rPr>
          <w:rFonts w:ascii="Georgia" w:hAnsi="Georgia"/>
          <w:b w:val="0"/>
          <w:bCs w:val="0"/>
          <w:color w:val="1F1F1F"/>
        </w:rPr>
        <w:t>Kozma</w:t>
      </w:r>
      <w:proofErr w:type="spellEnd"/>
      <w:r w:rsidR="00357C8F" w:rsidRPr="00357C8F">
        <w:rPr>
          <w:rFonts w:ascii="Georgia" w:hAnsi="Georgia"/>
          <w:b w:val="0"/>
          <w:bCs w:val="0"/>
          <w:color w:val="1F1F1F"/>
        </w:rPr>
        <w:t xml:space="preserve"> had been debating the wrong issue, and that researchers should be focusing on the capabilities and characteristics of media for learning rather than for teaching. They argued that both teachers and learners were involved in a complex mediated learning process wherein computers, media and technologies are cognitive tools and “intellectual partners in the knowledge construction process”</w:t>
      </w:r>
    </w:p>
    <w:p w:rsidR="00357C8F" w:rsidRPr="00357C8F" w:rsidRDefault="00357C8F" w:rsidP="00034841">
      <w:r w:rsidRPr="00034841">
        <w:rPr>
          <w:b/>
          <w:bCs/>
        </w:rPr>
        <w:t>Online learning in a digital age (2007–2016):</w:t>
      </w:r>
      <w:r>
        <w:t xml:space="preserve"> </w:t>
      </w:r>
      <w:r>
        <w:rPr>
          <w:rFonts w:ascii="Georgia" w:hAnsi="Georgia"/>
          <w:color w:val="1F1F1F"/>
        </w:rPr>
        <w:t xml:space="preserve">In 2010 the </w:t>
      </w:r>
      <w:proofErr w:type="spellStart"/>
      <w:r>
        <w:rPr>
          <w:rFonts w:ascii="Georgia" w:hAnsi="Georgia"/>
          <w:color w:val="1F1F1F"/>
        </w:rPr>
        <w:t>iPad</w:t>
      </w:r>
      <w:proofErr w:type="spellEnd"/>
      <w:r>
        <w:rPr>
          <w:rFonts w:ascii="Georgia" w:hAnsi="Georgia"/>
          <w:color w:val="1F1F1F"/>
        </w:rPr>
        <w:t xml:space="preserve"> was launched and the rapidly growing use of smartphones, social media and </w:t>
      </w:r>
      <w:proofErr w:type="spellStart"/>
      <w:r>
        <w:rPr>
          <w:rFonts w:ascii="Georgia" w:hAnsi="Georgia"/>
          <w:color w:val="1F1F1F"/>
        </w:rPr>
        <w:t>wifi</w:t>
      </w:r>
      <w:proofErr w:type="spellEnd"/>
      <w:r>
        <w:rPr>
          <w:rFonts w:ascii="Georgia" w:hAnsi="Georgia"/>
          <w:color w:val="1F1F1F"/>
        </w:rPr>
        <w:t xml:space="preserve"> gave rise to a whole range of new interactive and participative mobile learning </w:t>
      </w:r>
      <w:proofErr w:type="spellStart"/>
      <w:r>
        <w:rPr>
          <w:rFonts w:ascii="Georgia" w:hAnsi="Georgia"/>
          <w:color w:val="1F1F1F"/>
        </w:rPr>
        <w:t>programmes</w:t>
      </w:r>
      <w:proofErr w:type="spellEnd"/>
      <w:r>
        <w:rPr>
          <w:rFonts w:ascii="Georgia" w:hAnsi="Georgia"/>
          <w:color w:val="1F1F1F"/>
        </w:rPr>
        <w:t>. Learners quickly became acquainted with these new tools; in contrast with the early days of educational computing, many learners came to learning tasks already familiar with interfaces and well versed in using them to find information, learn, create and collaborate.</w:t>
      </w:r>
      <w:r w:rsidR="00034841">
        <w:rPr>
          <w:rFonts w:ascii="Georgia" w:hAnsi="Georgia"/>
          <w:color w:val="1F1F1F"/>
        </w:rPr>
        <w:t xml:space="preserve"> Digital media had assumed a far greater importance in all aspects of life, including education, employment, economics, communication, travel, entertainment and the environment – a social process described as ‘the digital turn’. E-learning was moving into mainstream educational provision. Higher education in particular was adopting these means, both on and off campus. Many studies now investigated web-based learning and teaching platforms (e.g. </w:t>
      </w:r>
      <w:bookmarkStart w:id="4" w:name="bbib77"/>
      <w:proofErr w:type="spellStart"/>
      <w:r w:rsidR="00034841">
        <w:fldChar w:fldCharType="begin"/>
      </w:r>
      <w:r w:rsidR="00034841">
        <w:instrText xml:space="preserve"> HYPERLINK "https://www.sciencedirect.com/science/article/pii/S0360131518300812" \l "bib77" </w:instrText>
      </w:r>
      <w:r w:rsidR="00034841">
        <w:fldChar w:fldCharType="separate"/>
      </w:r>
      <w:r w:rsidR="00034841">
        <w:rPr>
          <w:rStyle w:val="anchor-text"/>
          <w:rFonts w:ascii="Georgia" w:hAnsi="Georgia"/>
          <w:color w:val="0272B1"/>
        </w:rPr>
        <w:t>Ngai</w:t>
      </w:r>
      <w:proofErr w:type="spellEnd"/>
      <w:r w:rsidR="00034841">
        <w:rPr>
          <w:rStyle w:val="anchor-text"/>
          <w:rFonts w:ascii="Georgia" w:hAnsi="Georgia"/>
          <w:color w:val="0272B1"/>
        </w:rPr>
        <w:t>, Poon, &amp; Chan, 2007</w:t>
      </w:r>
      <w:r w:rsidR="00034841">
        <w:fldChar w:fldCharType="end"/>
      </w:r>
      <w:bookmarkEnd w:id="4"/>
      <w:r w:rsidR="00034841">
        <w:rPr>
          <w:rFonts w:ascii="Georgia" w:hAnsi="Georgia"/>
          <w:color w:val="1F1F1F"/>
        </w:rPr>
        <w:t>), the transition from traditional to online course delivery (e.g. </w:t>
      </w:r>
      <w:bookmarkStart w:id="5" w:name="bbib3"/>
      <w:r w:rsidR="00034841">
        <w:fldChar w:fldCharType="begin"/>
      </w:r>
      <w:r w:rsidR="00034841">
        <w:instrText xml:space="preserve"> HYPERLINK "https://www.sciencedirect.com/science/article/pii/S0360131518300812" \l "bib3" </w:instrText>
      </w:r>
      <w:r w:rsidR="00034841">
        <w:fldChar w:fldCharType="separate"/>
      </w:r>
      <w:r w:rsidR="00034841">
        <w:rPr>
          <w:rStyle w:val="anchor-text"/>
          <w:rFonts w:ascii="Georgia" w:hAnsi="Georgia"/>
          <w:color w:val="0272B1"/>
        </w:rPr>
        <w:t>Barak, 2007</w:t>
      </w:r>
      <w:r w:rsidR="00034841">
        <w:fldChar w:fldCharType="end"/>
      </w:r>
      <w:bookmarkEnd w:id="5"/>
      <w:r w:rsidR="00034841">
        <w:rPr>
          <w:rFonts w:ascii="Georgia" w:hAnsi="Georgia"/>
          <w:color w:val="1F1F1F"/>
        </w:rPr>
        <w:t xml:space="preserve">) and the importance of learner support, assessment and feedback in online environments. So </w:t>
      </w:r>
      <w:r w:rsidR="00034841">
        <w:rPr>
          <w:rFonts w:ascii="Georgia" w:hAnsi="Georgia"/>
          <w:color w:val="1F1F1F"/>
        </w:rPr>
        <w:lastRenderedPageBreak/>
        <w:t>much so that </w:t>
      </w:r>
      <w:r w:rsidR="00034841">
        <w:rPr>
          <w:rStyle w:val="Emphasis"/>
          <w:rFonts w:ascii="Georgia" w:hAnsi="Georgia"/>
          <w:color w:val="1F1F1F"/>
        </w:rPr>
        <w:t>feedback</w:t>
      </w:r>
      <w:r w:rsidR="00034841">
        <w:rPr>
          <w:rFonts w:ascii="Georgia" w:hAnsi="Georgia"/>
          <w:color w:val="1F1F1F"/>
        </w:rPr>
        <w:t> connected with </w:t>
      </w:r>
      <w:r w:rsidR="00034841">
        <w:rPr>
          <w:rStyle w:val="Emphasis"/>
          <w:rFonts w:ascii="Georgia" w:hAnsi="Georgia"/>
          <w:color w:val="1F1F1F"/>
        </w:rPr>
        <w:t>assessment</w:t>
      </w:r>
      <w:r w:rsidR="00034841">
        <w:rPr>
          <w:rFonts w:ascii="Georgia" w:hAnsi="Georgia"/>
          <w:color w:val="1F1F1F"/>
        </w:rPr>
        <w:t xml:space="preserve"> formed a thematic region of its own. Interactive, collaborative learning was also becoming a central topic. </w:t>
      </w:r>
    </w:p>
    <w:p w:rsidR="00106BED" w:rsidRDefault="00106BED" w:rsidP="00106BED">
      <w:pPr>
        <w:spacing w:after="200" w:line="276" w:lineRule="auto"/>
        <w:jc w:val="left"/>
        <w:rPr>
          <w:lang w:val="en-GB"/>
        </w:rPr>
      </w:pPr>
    </w:p>
    <w:tbl>
      <w:tblPr>
        <w:tblStyle w:val="TableGrid"/>
        <w:tblW w:w="0" w:type="auto"/>
        <w:tblLook w:val="04A0" w:firstRow="1" w:lastRow="0" w:firstColumn="1" w:lastColumn="0" w:noHBand="0" w:noVBand="1"/>
      </w:tblPr>
      <w:tblGrid>
        <w:gridCol w:w="4621"/>
        <w:gridCol w:w="4621"/>
      </w:tblGrid>
      <w:tr w:rsidR="001C7061" w:rsidTr="001C7061">
        <w:tc>
          <w:tcPr>
            <w:tcW w:w="4621" w:type="dxa"/>
          </w:tcPr>
          <w:p w:rsidR="001C7061" w:rsidRDefault="001C7061" w:rsidP="00106BED">
            <w:pPr>
              <w:spacing w:after="200" w:line="276" w:lineRule="auto"/>
              <w:jc w:val="left"/>
              <w:rPr>
                <w:lang w:val="en-GB"/>
              </w:rPr>
            </w:pPr>
            <w:r>
              <w:rPr>
                <w:lang w:val="en-GB"/>
              </w:rPr>
              <w:t>Year</w:t>
            </w:r>
          </w:p>
        </w:tc>
        <w:tc>
          <w:tcPr>
            <w:tcW w:w="4621" w:type="dxa"/>
          </w:tcPr>
          <w:p w:rsidR="001C7061" w:rsidRDefault="001618BF" w:rsidP="00106BED">
            <w:pPr>
              <w:spacing w:after="200" w:line="276" w:lineRule="auto"/>
              <w:jc w:val="left"/>
              <w:rPr>
                <w:lang w:val="en-GB"/>
              </w:rPr>
            </w:pPr>
            <w:r>
              <w:rPr>
                <w:lang w:val="en-GB"/>
              </w:rPr>
              <w:t>Introduced Trend</w:t>
            </w:r>
          </w:p>
        </w:tc>
      </w:tr>
      <w:tr w:rsidR="001C7061" w:rsidTr="001C7061">
        <w:tc>
          <w:tcPr>
            <w:tcW w:w="4621" w:type="dxa"/>
          </w:tcPr>
          <w:p w:rsidR="001C7061" w:rsidRDefault="001618BF" w:rsidP="00106BED">
            <w:pPr>
              <w:spacing w:after="200" w:line="276" w:lineRule="auto"/>
              <w:jc w:val="left"/>
              <w:rPr>
                <w:lang w:val="en-GB"/>
              </w:rPr>
            </w:pPr>
            <w:r>
              <w:rPr>
                <w:lang w:val="en-GB"/>
              </w:rPr>
              <w:t>1960</w:t>
            </w:r>
          </w:p>
        </w:tc>
        <w:tc>
          <w:tcPr>
            <w:tcW w:w="4621" w:type="dxa"/>
          </w:tcPr>
          <w:p w:rsidR="001C7061" w:rsidRDefault="001618BF" w:rsidP="00106BED">
            <w:pPr>
              <w:spacing w:after="200" w:line="276" w:lineRule="auto"/>
              <w:jc w:val="left"/>
              <w:rPr>
                <w:lang w:val="en-GB"/>
              </w:rPr>
            </w:pPr>
            <w:r>
              <w:rPr>
                <w:lang w:val="en-GB"/>
              </w:rPr>
              <w:t>CAL called PLATO (Programmed Logic for Automatic Teaching Operations)</w:t>
            </w:r>
          </w:p>
        </w:tc>
      </w:tr>
      <w:tr w:rsidR="001618BF" w:rsidTr="001C7061">
        <w:tc>
          <w:tcPr>
            <w:tcW w:w="4621" w:type="dxa"/>
          </w:tcPr>
          <w:p w:rsidR="001618BF" w:rsidRDefault="001618BF" w:rsidP="00106BED">
            <w:pPr>
              <w:spacing w:after="200" w:line="276" w:lineRule="auto"/>
              <w:jc w:val="left"/>
              <w:rPr>
                <w:lang w:val="en-GB"/>
              </w:rPr>
            </w:pPr>
            <w:r>
              <w:rPr>
                <w:lang w:val="en-GB"/>
              </w:rPr>
              <w:t>1976</w:t>
            </w:r>
          </w:p>
        </w:tc>
        <w:tc>
          <w:tcPr>
            <w:tcW w:w="4621" w:type="dxa"/>
          </w:tcPr>
          <w:p w:rsidR="001618BF" w:rsidRDefault="001618BF" w:rsidP="00106BED">
            <w:pPr>
              <w:spacing w:after="200" w:line="276" w:lineRule="auto"/>
              <w:jc w:val="left"/>
              <w:rPr>
                <w:lang w:val="en-GB"/>
              </w:rPr>
            </w:pPr>
            <w:r>
              <w:rPr>
                <w:rFonts w:ascii="Georgia" w:hAnsi="Georgia"/>
                <w:color w:val="1F1F1F"/>
              </w:rPr>
              <w:t>M</w:t>
            </w:r>
            <w:r w:rsidRPr="001C7061">
              <w:rPr>
                <w:rFonts w:ascii="Georgia" w:hAnsi="Georgia"/>
                <w:color w:val="1F1F1F"/>
              </w:rPr>
              <w:t xml:space="preserve">any millions of personal computers (PCs) being used worldwide. However, mainframes, minicomputers and computer learning </w:t>
            </w:r>
            <w:proofErr w:type="spellStart"/>
            <w:r w:rsidRPr="001C7061">
              <w:rPr>
                <w:rFonts w:ascii="Georgia" w:hAnsi="Georgia"/>
                <w:color w:val="1F1F1F"/>
              </w:rPr>
              <w:t>centres</w:t>
            </w:r>
            <w:proofErr w:type="spellEnd"/>
            <w:r w:rsidRPr="001C7061">
              <w:rPr>
                <w:rFonts w:ascii="Georgia" w:hAnsi="Georgia"/>
                <w:color w:val="1F1F1F"/>
              </w:rPr>
              <w:t xml:space="preserve"> were still widely in use.</w:t>
            </w:r>
          </w:p>
        </w:tc>
      </w:tr>
      <w:tr w:rsidR="001C7061" w:rsidTr="001C7061">
        <w:tc>
          <w:tcPr>
            <w:tcW w:w="4621" w:type="dxa"/>
          </w:tcPr>
          <w:p w:rsidR="001C7061" w:rsidRDefault="001618BF" w:rsidP="00106BED">
            <w:pPr>
              <w:spacing w:after="200" w:line="276" w:lineRule="auto"/>
              <w:jc w:val="left"/>
              <w:rPr>
                <w:lang w:val="en-GB"/>
              </w:rPr>
            </w:pPr>
            <w:r>
              <w:rPr>
                <w:lang w:val="en-GB"/>
              </w:rPr>
              <w:t>1982</w:t>
            </w:r>
          </w:p>
        </w:tc>
        <w:tc>
          <w:tcPr>
            <w:tcW w:w="4621" w:type="dxa"/>
          </w:tcPr>
          <w:p w:rsidR="001C7061" w:rsidRDefault="001618BF" w:rsidP="00106BED">
            <w:pPr>
              <w:spacing w:after="200" w:line="276" w:lineRule="auto"/>
              <w:jc w:val="left"/>
              <w:rPr>
                <w:lang w:val="en-GB"/>
              </w:rPr>
            </w:pPr>
            <w:r w:rsidRPr="001C7061">
              <w:rPr>
                <w:rFonts w:ascii="Georgia" w:hAnsi="Georgia"/>
                <w:color w:val="1F1F1F"/>
              </w:rPr>
              <w:t>The ‘computer literacy’ movement was born</w:t>
            </w:r>
            <w:r>
              <w:rPr>
                <w:rFonts w:ascii="Georgia" w:hAnsi="Georgia"/>
                <w:color w:val="1F1F1F"/>
              </w:rPr>
              <w:t xml:space="preserve"> in the UK</w:t>
            </w:r>
            <w:r w:rsidRPr="001C7061">
              <w:rPr>
                <w:rFonts w:ascii="Georgia" w:hAnsi="Georgia"/>
                <w:color w:val="1F1F1F"/>
              </w:rPr>
              <w:t xml:space="preserve"> and computer assisted learning (CAL) was being introduced into schools but with the emphasis on teaching children to program and drill and practice learning and behaviorist and cognitive approaches to instructional design</w:t>
            </w:r>
            <w:r w:rsidR="009A4ADB">
              <w:rPr>
                <w:rFonts w:ascii="Georgia" w:hAnsi="Georgia"/>
                <w:color w:val="1F1F1F"/>
              </w:rPr>
              <w:t xml:space="preserve">. </w:t>
            </w:r>
            <w:r w:rsidR="009A4ADB" w:rsidRPr="009A4ADB">
              <w:rPr>
                <w:rFonts w:ascii="Georgia" w:hAnsi="Georgia"/>
                <w:color w:val="1F1F1F"/>
              </w:rPr>
              <w:t xml:space="preserve">CD-ROMs, simple simulation </w:t>
            </w:r>
            <w:proofErr w:type="spellStart"/>
            <w:r w:rsidR="009A4ADB" w:rsidRPr="009A4ADB">
              <w:rPr>
                <w:rFonts w:ascii="Georgia" w:hAnsi="Georgia"/>
                <w:color w:val="1F1F1F"/>
              </w:rPr>
              <w:t>programmes</w:t>
            </w:r>
            <w:proofErr w:type="spellEnd"/>
            <w:r w:rsidR="009A4ADB" w:rsidRPr="009A4ADB">
              <w:rPr>
                <w:rFonts w:ascii="Georgia" w:hAnsi="Georgia"/>
                <w:color w:val="1F1F1F"/>
              </w:rPr>
              <w:t xml:space="preserve"> for PCs and computer-based tutorials and educational games were becoming available and there was increasing convergence of instructional design, educational media and CAL.</w:t>
            </w:r>
          </w:p>
        </w:tc>
      </w:tr>
      <w:tr w:rsidR="001C7061" w:rsidTr="001C7061">
        <w:tc>
          <w:tcPr>
            <w:tcW w:w="4621" w:type="dxa"/>
          </w:tcPr>
          <w:p w:rsidR="001C7061" w:rsidRDefault="001618BF" w:rsidP="00106BED">
            <w:pPr>
              <w:spacing w:after="200" w:line="276" w:lineRule="auto"/>
              <w:jc w:val="left"/>
              <w:rPr>
                <w:lang w:val="en-GB"/>
              </w:rPr>
            </w:pPr>
            <w:r>
              <w:rPr>
                <w:lang w:val="en-GB"/>
              </w:rPr>
              <w:t>1983</w:t>
            </w:r>
          </w:p>
        </w:tc>
        <w:tc>
          <w:tcPr>
            <w:tcW w:w="4621" w:type="dxa"/>
          </w:tcPr>
          <w:p w:rsidR="001C7061" w:rsidRDefault="001618BF" w:rsidP="00106BED">
            <w:pPr>
              <w:spacing w:after="200" w:line="276" w:lineRule="auto"/>
              <w:jc w:val="left"/>
              <w:rPr>
                <w:lang w:val="en-GB"/>
              </w:rPr>
            </w:pPr>
            <w:r>
              <w:rPr>
                <w:lang w:val="en-GB"/>
              </w:rPr>
              <w:t>Text-processing system “Word” by Microsoft</w:t>
            </w:r>
          </w:p>
        </w:tc>
      </w:tr>
      <w:tr w:rsidR="001C7061" w:rsidTr="001C7061">
        <w:tc>
          <w:tcPr>
            <w:tcW w:w="4621" w:type="dxa"/>
          </w:tcPr>
          <w:p w:rsidR="001C7061" w:rsidRDefault="001618BF" w:rsidP="00106BED">
            <w:pPr>
              <w:spacing w:after="200" w:line="276" w:lineRule="auto"/>
              <w:jc w:val="left"/>
              <w:rPr>
                <w:lang w:val="en-GB"/>
              </w:rPr>
            </w:pPr>
            <w:r>
              <w:rPr>
                <w:lang w:val="en-GB"/>
              </w:rPr>
              <w:t>1985</w:t>
            </w:r>
          </w:p>
        </w:tc>
        <w:tc>
          <w:tcPr>
            <w:tcW w:w="4621" w:type="dxa"/>
          </w:tcPr>
          <w:p w:rsidR="001C7061" w:rsidRDefault="001618BF" w:rsidP="00106BED">
            <w:pPr>
              <w:spacing w:after="200" w:line="276" w:lineRule="auto"/>
              <w:jc w:val="left"/>
              <w:rPr>
                <w:lang w:val="en-GB"/>
              </w:rPr>
            </w:pPr>
            <w:r>
              <w:rPr>
                <w:lang w:val="en-GB"/>
              </w:rPr>
              <w:t>Windows OS</w:t>
            </w:r>
          </w:p>
        </w:tc>
      </w:tr>
      <w:tr w:rsidR="009A4ADB" w:rsidTr="001C7061">
        <w:tc>
          <w:tcPr>
            <w:tcW w:w="4621" w:type="dxa"/>
          </w:tcPr>
          <w:p w:rsidR="009A4ADB" w:rsidRDefault="009A4ADB" w:rsidP="00106BED">
            <w:pPr>
              <w:spacing w:after="200" w:line="276" w:lineRule="auto"/>
              <w:jc w:val="left"/>
              <w:rPr>
                <w:lang w:val="en-GB"/>
              </w:rPr>
            </w:pPr>
            <w:r>
              <w:rPr>
                <w:lang w:val="en-GB"/>
              </w:rPr>
              <w:t>Late 1980s</w:t>
            </w:r>
          </w:p>
        </w:tc>
        <w:tc>
          <w:tcPr>
            <w:tcW w:w="4621" w:type="dxa"/>
          </w:tcPr>
          <w:p w:rsidR="009A4ADB" w:rsidRDefault="009A4ADB" w:rsidP="00106BED">
            <w:pPr>
              <w:spacing w:after="200" w:line="276" w:lineRule="auto"/>
              <w:jc w:val="left"/>
              <w:rPr>
                <w:lang w:val="en-GB"/>
              </w:rPr>
            </w:pPr>
            <w:r w:rsidRPr="009A4ADB">
              <w:rPr>
                <w:lang w:val="en-GB"/>
              </w:rPr>
              <w:t>The late 1980's saw the development of laptops.</w:t>
            </w:r>
          </w:p>
        </w:tc>
      </w:tr>
      <w:tr w:rsidR="001C7061" w:rsidTr="001C7061">
        <w:tc>
          <w:tcPr>
            <w:tcW w:w="4621" w:type="dxa"/>
          </w:tcPr>
          <w:p w:rsidR="001C7061" w:rsidRDefault="001618BF" w:rsidP="00106BED">
            <w:pPr>
              <w:spacing w:after="200" w:line="276" w:lineRule="auto"/>
              <w:jc w:val="left"/>
              <w:rPr>
                <w:lang w:val="en-GB"/>
              </w:rPr>
            </w:pPr>
            <w:r>
              <w:rPr>
                <w:lang w:val="en-GB"/>
              </w:rPr>
              <w:t>1990</w:t>
            </w:r>
          </w:p>
        </w:tc>
        <w:tc>
          <w:tcPr>
            <w:tcW w:w="4621" w:type="dxa"/>
          </w:tcPr>
          <w:p w:rsidR="001C7061" w:rsidRDefault="009A4ADB" w:rsidP="00106BED">
            <w:pPr>
              <w:spacing w:after="200" w:line="276" w:lineRule="auto"/>
              <w:jc w:val="left"/>
              <w:rPr>
                <w:lang w:val="en-GB"/>
              </w:rPr>
            </w:pPr>
            <w:r w:rsidRPr="009A4ADB">
              <w:rPr>
                <w:lang w:val="en-GB"/>
              </w:rPr>
              <w:t>In 1990 Tim Berners-Lee invented the World Wide Web and created the first webpage.</w:t>
            </w:r>
            <w:r>
              <w:rPr>
                <w:lang w:val="en-GB"/>
              </w:rPr>
              <w:softHyphen/>
            </w:r>
            <w:r>
              <w:rPr>
                <w:lang w:val="en-GB"/>
              </w:rPr>
              <w:softHyphen/>
            </w:r>
            <w:r>
              <w:rPr>
                <w:lang w:val="en-GB"/>
              </w:rPr>
              <w:softHyphen/>
            </w:r>
            <w:r>
              <w:rPr>
                <w:lang w:val="en-GB"/>
              </w:rPr>
              <w:softHyphen/>
            </w:r>
            <w:r>
              <w:rPr>
                <w:lang w:val="en-GB"/>
              </w:rPr>
              <w:softHyphen/>
            </w:r>
          </w:p>
        </w:tc>
      </w:tr>
      <w:tr w:rsidR="001C7061" w:rsidTr="001C7061">
        <w:tc>
          <w:tcPr>
            <w:tcW w:w="4621" w:type="dxa"/>
          </w:tcPr>
          <w:p w:rsidR="001C7061" w:rsidRDefault="001618BF" w:rsidP="00106BED">
            <w:pPr>
              <w:spacing w:after="200" w:line="276" w:lineRule="auto"/>
              <w:jc w:val="left"/>
              <w:rPr>
                <w:lang w:val="en-GB"/>
              </w:rPr>
            </w:pPr>
            <w:r>
              <w:rPr>
                <w:lang w:val="en-GB"/>
              </w:rPr>
              <w:t>1990s</w:t>
            </w:r>
          </w:p>
        </w:tc>
        <w:tc>
          <w:tcPr>
            <w:tcW w:w="4621" w:type="dxa"/>
          </w:tcPr>
          <w:p w:rsidR="001C7061" w:rsidRDefault="009A4ADB" w:rsidP="00106BED">
            <w:pPr>
              <w:spacing w:after="200" w:line="276" w:lineRule="auto"/>
              <w:jc w:val="left"/>
              <w:rPr>
                <w:lang w:val="en-GB"/>
              </w:rPr>
            </w:pPr>
            <w:proofErr w:type="gramStart"/>
            <w:r w:rsidRPr="009A4ADB">
              <w:rPr>
                <w:lang w:val="en-GB"/>
              </w:rPr>
              <w:t>multimedia</w:t>
            </w:r>
            <w:proofErr w:type="gramEnd"/>
            <w:r w:rsidRPr="009A4ADB">
              <w:rPr>
                <w:lang w:val="en-GB"/>
              </w:rPr>
              <w:t xml:space="preserve"> PCs were developed, simulations, educational databases and other types of CAL programs became available on CD-ROMs, many with animation and sound. Schools were using </w:t>
            </w:r>
            <w:proofErr w:type="gramStart"/>
            <w:r w:rsidRPr="009A4ADB">
              <w:rPr>
                <w:lang w:val="en-GB"/>
              </w:rPr>
              <w:t>videodiscs,</w:t>
            </w:r>
            <w:proofErr w:type="gramEnd"/>
            <w:r w:rsidRPr="009A4ADB">
              <w:rPr>
                <w:lang w:val="en-GB"/>
              </w:rPr>
              <w:t xml:space="preserve"> object-oriented multimedia authoring tools were in </w:t>
            </w:r>
            <w:r w:rsidRPr="009A4ADB">
              <w:rPr>
                <w:lang w:val="en-GB"/>
              </w:rPr>
              <w:lastRenderedPageBreak/>
              <w:t>use.</w:t>
            </w:r>
          </w:p>
        </w:tc>
      </w:tr>
      <w:tr w:rsidR="001C7061" w:rsidTr="001C7061">
        <w:tc>
          <w:tcPr>
            <w:tcW w:w="4621" w:type="dxa"/>
          </w:tcPr>
          <w:p w:rsidR="001C7061" w:rsidRDefault="001618BF" w:rsidP="009A4ADB">
            <w:pPr>
              <w:spacing w:after="200" w:line="276" w:lineRule="auto"/>
              <w:jc w:val="left"/>
              <w:rPr>
                <w:lang w:val="en-GB"/>
              </w:rPr>
            </w:pPr>
            <w:r>
              <w:rPr>
                <w:lang w:val="en-GB"/>
              </w:rPr>
              <w:lastRenderedPageBreak/>
              <w:t>199</w:t>
            </w:r>
            <w:r w:rsidR="009A4ADB">
              <w:rPr>
                <w:lang w:val="en-GB"/>
              </w:rPr>
              <w:t>2</w:t>
            </w:r>
          </w:p>
        </w:tc>
        <w:tc>
          <w:tcPr>
            <w:tcW w:w="4621" w:type="dxa"/>
          </w:tcPr>
          <w:p w:rsidR="001C7061" w:rsidRDefault="009A4ADB" w:rsidP="00106BED">
            <w:pPr>
              <w:spacing w:after="200" w:line="276" w:lineRule="auto"/>
              <w:jc w:val="left"/>
              <w:rPr>
                <w:lang w:val="en-GB"/>
              </w:rPr>
            </w:pPr>
            <w:proofErr w:type="gramStart"/>
            <w:r w:rsidRPr="009A4ADB">
              <w:rPr>
                <w:lang w:val="en-GB"/>
              </w:rPr>
              <w:t>the</w:t>
            </w:r>
            <w:proofErr w:type="gramEnd"/>
            <w:r w:rsidRPr="009A4ADB">
              <w:rPr>
                <w:lang w:val="en-GB"/>
              </w:rPr>
              <w:t xml:space="preserve"> Internet had one million hosts, computers were nine orders of magnitude faster and network bandwidth was twenty million times greater.</w:t>
            </w:r>
          </w:p>
        </w:tc>
      </w:tr>
      <w:tr w:rsidR="009A4ADB" w:rsidTr="001C7061">
        <w:tc>
          <w:tcPr>
            <w:tcW w:w="4621" w:type="dxa"/>
          </w:tcPr>
          <w:p w:rsidR="009A4ADB" w:rsidRDefault="009A4ADB" w:rsidP="00106BED">
            <w:pPr>
              <w:spacing w:after="200" w:line="276" w:lineRule="auto"/>
              <w:jc w:val="left"/>
              <w:rPr>
                <w:lang w:val="en-GB"/>
              </w:rPr>
            </w:pPr>
            <w:r>
              <w:rPr>
                <w:lang w:val="en-GB"/>
              </w:rPr>
              <w:t>1993</w:t>
            </w:r>
          </w:p>
        </w:tc>
        <w:tc>
          <w:tcPr>
            <w:tcW w:w="4621" w:type="dxa"/>
          </w:tcPr>
          <w:p w:rsidR="009A4ADB" w:rsidRPr="009A4ADB" w:rsidRDefault="009A4ADB" w:rsidP="00106BED">
            <w:pPr>
              <w:spacing w:after="200" w:line="276" w:lineRule="auto"/>
              <w:jc w:val="left"/>
              <w:rPr>
                <w:lang w:val="en-GB"/>
              </w:rPr>
            </w:pPr>
            <w:r w:rsidRPr="009A4ADB">
              <w:rPr>
                <w:lang w:val="en-GB"/>
              </w:rPr>
              <w:t xml:space="preserve">1993 saw the first </w:t>
            </w:r>
            <w:proofErr w:type="gramStart"/>
            <w:r w:rsidRPr="009A4ADB">
              <w:rPr>
                <w:lang w:val="en-GB"/>
              </w:rPr>
              <w:t>Smartphone,</w:t>
            </w:r>
            <w:proofErr w:type="gramEnd"/>
            <w:r w:rsidRPr="009A4ADB">
              <w:rPr>
                <w:lang w:val="en-GB"/>
              </w:rPr>
              <w:t xml:space="preserve"> and the Netscape browser was launched. New businesses (such as Amazon or eBay), schools, and individuals were creating web pages and many educational institutions were rewiring for Internet access. There was even the first learning management system (Virtual-U), developed at Simon Fraser University in Canada.</w:t>
            </w:r>
            <w:r w:rsidR="00924E07">
              <w:rPr>
                <w:lang w:val="en-GB"/>
              </w:rPr>
              <w:t xml:space="preserve"> </w:t>
            </w:r>
            <w:bookmarkStart w:id="6" w:name="bbib37"/>
            <w:r w:rsidR="00924E07">
              <w:fldChar w:fldCharType="begin"/>
            </w:r>
            <w:r w:rsidR="00924E07">
              <w:instrText xml:space="preserve"> HYPERLINK "https://www.sciencedirect.com/science/article/pii/S0360131518300812" \l "bib37" </w:instrText>
            </w:r>
            <w:r w:rsidR="00924E07">
              <w:fldChar w:fldCharType="separate"/>
            </w:r>
            <w:r w:rsidR="00924E07">
              <w:rPr>
                <w:rStyle w:val="anchor-text"/>
                <w:rFonts w:ascii="Georgia" w:hAnsi="Georgia"/>
                <w:color w:val="0272B1"/>
              </w:rPr>
              <w:t>Horney (1993)</w:t>
            </w:r>
            <w:r w:rsidR="00924E07">
              <w:fldChar w:fldCharType="end"/>
            </w:r>
            <w:bookmarkEnd w:id="6"/>
            <w:r w:rsidR="00924E07">
              <w:rPr>
                <w:rFonts w:ascii="Georgia" w:hAnsi="Georgia"/>
                <w:color w:val="1F1F1F"/>
              </w:rPr>
              <w:t> dealt with the design of a learning environment based on hypertext</w:t>
            </w:r>
          </w:p>
        </w:tc>
      </w:tr>
      <w:tr w:rsidR="00387278" w:rsidTr="001C7061">
        <w:tc>
          <w:tcPr>
            <w:tcW w:w="4621" w:type="dxa"/>
          </w:tcPr>
          <w:p w:rsidR="00387278" w:rsidRDefault="00387278" w:rsidP="00106BED">
            <w:pPr>
              <w:spacing w:after="200" w:line="276" w:lineRule="auto"/>
              <w:jc w:val="left"/>
              <w:rPr>
                <w:lang w:val="en-GB"/>
              </w:rPr>
            </w:pPr>
            <w:r>
              <w:rPr>
                <w:lang w:val="en-GB"/>
              </w:rPr>
              <w:t>1994</w:t>
            </w:r>
          </w:p>
        </w:tc>
        <w:tc>
          <w:tcPr>
            <w:tcW w:w="4621" w:type="dxa"/>
          </w:tcPr>
          <w:p w:rsidR="00387278" w:rsidRPr="009A4ADB" w:rsidRDefault="00387278" w:rsidP="00106BED">
            <w:pPr>
              <w:spacing w:after="200" w:line="276" w:lineRule="auto"/>
              <w:jc w:val="left"/>
              <w:rPr>
                <w:lang w:val="en-GB"/>
              </w:rPr>
            </w:pPr>
            <w:r>
              <w:rPr>
                <w:lang w:val="en-GB"/>
              </w:rPr>
              <w:t>Yahoo</w:t>
            </w:r>
          </w:p>
        </w:tc>
      </w:tr>
      <w:tr w:rsidR="009A4ADB" w:rsidTr="001C7061">
        <w:tc>
          <w:tcPr>
            <w:tcW w:w="4621" w:type="dxa"/>
          </w:tcPr>
          <w:p w:rsidR="009A4ADB" w:rsidRDefault="00387278" w:rsidP="00106BED">
            <w:pPr>
              <w:spacing w:after="200" w:line="276" w:lineRule="auto"/>
              <w:jc w:val="left"/>
              <w:rPr>
                <w:lang w:val="en-GB"/>
              </w:rPr>
            </w:pPr>
            <w:r>
              <w:rPr>
                <w:lang w:val="en-GB"/>
              </w:rPr>
              <w:t>1997</w:t>
            </w:r>
          </w:p>
        </w:tc>
        <w:tc>
          <w:tcPr>
            <w:tcW w:w="4621" w:type="dxa"/>
          </w:tcPr>
          <w:p w:rsidR="009A4ADB" w:rsidRPr="009A4ADB" w:rsidRDefault="00387278" w:rsidP="00106BED">
            <w:pPr>
              <w:spacing w:after="200" w:line="276" w:lineRule="auto"/>
              <w:jc w:val="left"/>
              <w:rPr>
                <w:lang w:val="en-GB"/>
              </w:rPr>
            </w:pPr>
            <w:r>
              <w:rPr>
                <w:rFonts w:ascii="Georgia" w:hAnsi="Georgia"/>
                <w:color w:val="1F1F1F"/>
              </w:rPr>
              <w:t>The learning management system WebCT was released in 1997</w:t>
            </w:r>
          </w:p>
        </w:tc>
      </w:tr>
      <w:tr w:rsidR="009A4ADB" w:rsidTr="001C7061">
        <w:tc>
          <w:tcPr>
            <w:tcW w:w="4621" w:type="dxa"/>
          </w:tcPr>
          <w:p w:rsidR="009A4ADB" w:rsidRDefault="00387278" w:rsidP="00106BED">
            <w:pPr>
              <w:spacing w:after="200" w:line="276" w:lineRule="auto"/>
              <w:jc w:val="left"/>
              <w:rPr>
                <w:lang w:val="en-GB"/>
              </w:rPr>
            </w:pPr>
            <w:r>
              <w:rPr>
                <w:lang w:val="en-GB"/>
              </w:rPr>
              <w:t>1998</w:t>
            </w:r>
          </w:p>
        </w:tc>
        <w:tc>
          <w:tcPr>
            <w:tcW w:w="4621" w:type="dxa"/>
          </w:tcPr>
          <w:p w:rsidR="009A4ADB" w:rsidRPr="009A4ADB" w:rsidRDefault="00387278" w:rsidP="00106BED">
            <w:pPr>
              <w:spacing w:after="200" w:line="276" w:lineRule="auto"/>
              <w:jc w:val="left"/>
              <w:rPr>
                <w:lang w:val="en-GB"/>
              </w:rPr>
            </w:pPr>
            <w:r>
              <w:rPr>
                <w:lang w:val="en-GB"/>
              </w:rPr>
              <w:t xml:space="preserve">Google </w:t>
            </w:r>
          </w:p>
        </w:tc>
      </w:tr>
      <w:tr w:rsidR="00357C8F" w:rsidTr="001C7061">
        <w:tc>
          <w:tcPr>
            <w:tcW w:w="4621" w:type="dxa"/>
          </w:tcPr>
          <w:p w:rsidR="00357C8F" w:rsidRDefault="00357C8F" w:rsidP="00106BED">
            <w:pPr>
              <w:spacing w:after="200" w:line="276" w:lineRule="auto"/>
              <w:jc w:val="left"/>
              <w:rPr>
                <w:lang w:val="en-GB"/>
              </w:rPr>
            </w:pPr>
            <w:r>
              <w:rPr>
                <w:lang w:val="en-GB"/>
              </w:rPr>
              <w:t>1999</w:t>
            </w:r>
          </w:p>
        </w:tc>
        <w:tc>
          <w:tcPr>
            <w:tcW w:w="4621" w:type="dxa"/>
          </w:tcPr>
          <w:p w:rsidR="00357C8F" w:rsidRDefault="00357C8F" w:rsidP="00106BED">
            <w:pPr>
              <w:spacing w:after="200" w:line="276" w:lineRule="auto"/>
              <w:jc w:val="left"/>
              <w:rPr>
                <w:lang w:val="en-GB"/>
              </w:rPr>
            </w:pPr>
            <w:r>
              <w:rPr>
                <w:rFonts w:ascii="Georgia" w:hAnsi="Georgia"/>
                <w:color w:val="1F1F1F"/>
              </w:rPr>
              <w:t>There were opportunities for people to learn and take degrees online. The term ‘e-learning’ was introduced and the business world was increasingly using this mode for staff training.</w:t>
            </w:r>
          </w:p>
        </w:tc>
      </w:tr>
      <w:tr w:rsidR="00357C8F" w:rsidTr="001C7061">
        <w:tc>
          <w:tcPr>
            <w:tcW w:w="4621" w:type="dxa"/>
          </w:tcPr>
          <w:p w:rsidR="00357C8F" w:rsidRDefault="00357C8F" w:rsidP="00106BED">
            <w:pPr>
              <w:spacing w:after="200" w:line="276" w:lineRule="auto"/>
              <w:jc w:val="left"/>
              <w:rPr>
                <w:lang w:val="en-GB"/>
              </w:rPr>
            </w:pPr>
            <w:r>
              <w:rPr>
                <w:lang w:val="en-GB"/>
              </w:rPr>
              <w:t>2001</w:t>
            </w:r>
          </w:p>
        </w:tc>
        <w:tc>
          <w:tcPr>
            <w:tcW w:w="4621" w:type="dxa"/>
          </w:tcPr>
          <w:p w:rsidR="00357C8F" w:rsidRDefault="00357C8F" w:rsidP="00106BED">
            <w:pPr>
              <w:spacing w:after="200" w:line="276" w:lineRule="auto"/>
              <w:jc w:val="left"/>
              <w:rPr>
                <w:lang w:val="en-GB"/>
              </w:rPr>
            </w:pPr>
            <w:r>
              <w:rPr>
                <w:rFonts w:ascii="Georgia" w:hAnsi="Georgia"/>
                <w:color w:val="1F1F1F"/>
              </w:rPr>
              <w:t>Wikipedia was launched in 2001,</w:t>
            </w:r>
          </w:p>
        </w:tc>
      </w:tr>
      <w:tr w:rsidR="00357C8F" w:rsidTr="001C7061">
        <w:tc>
          <w:tcPr>
            <w:tcW w:w="4621" w:type="dxa"/>
          </w:tcPr>
          <w:p w:rsidR="00357C8F" w:rsidRDefault="00357C8F" w:rsidP="00106BED">
            <w:pPr>
              <w:spacing w:after="200" w:line="276" w:lineRule="auto"/>
              <w:jc w:val="left"/>
              <w:rPr>
                <w:lang w:val="en-GB"/>
              </w:rPr>
            </w:pPr>
            <w:r>
              <w:rPr>
                <w:lang w:val="en-GB"/>
              </w:rPr>
              <w:t>2002</w:t>
            </w:r>
          </w:p>
        </w:tc>
        <w:tc>
          <w:tcPr>
            <w:tcW w:w="4621" w:type="dxa"/>
          </w:tcPr>
          <w:p w:rsidR="00357C8F" w:rsidRDefault="00357C8F" w:rsidP="00106BED">
            <w:pPr>
              <w:spacing w:after="200" w:line="276" w:lineRule="auto"/>
              <w:jc w:val="left"/>
              <w:rPr>
                <w:lang w:val="en-GB"/>
              </w:rPr>
            </w:pPr>
            <w:proofErr w:type="gramStart"/>
            <w:r>
              <w:rPr>
                <w:rFonts w:ascii="Georgia" w:hAnsi="Georgia"/>
                <w:color w:val="1F1F1F"/>
              </w:rPr>
              <w:t>the</w:t>
            </w:r>
            <w:proofErr w:type="gramEnd"/>
            <w:r>
              <w:rPr>
                <w:rFonts w:ascii="Georgia" w:hAnsi="Georgia"/>
                <w:color w:val="1F1F1F"/>
              </w:rPr>
              <w:t xml:space="preserve"> MIT </w:t>
            </w:r>
            <w:proofErr w:type="spellStart"/>
            <w:r>
              <w:rPr>
                <w:rFonts w:ascii="Georgia" w:hAnsi="Georgia"/>
                <w:color w:val="1F1F1F"/>
              </w:rPr>
              <w:t>OpenCourseWare</w:t>
            </w:r>
            <w:proofErr w:type="spellEnd"/>
            <w:r>
              <w:rPr>
                <w:rFonts w:ascii="Georgia" w:hAnsi="Georgia"/>
                <w:color w:val="1F1F1F"/>
              </w:rPr>
              <w:t xml:space="preserve"> proof-of-concept pilot site was opened to the public, offering 32 courses in 2002. The term open education resource (OER) was coined (see </w:t>
            </w:r>
            <w:bookmarkStart w:id="7" w:name="bbib103"/>
            <w:r>
              <w:fldChar w:fldCharType="begin"/>
            </w:r>
            <w:r>
              <w:instrText xml:space="preserve"> HYPERLINK "https://www.sciencedirect.com/science/article/pii/S0360131518300812" \l "bib103" </w:instrText>
            </w:r>
            <w:r>
              <w:fldChar w:fldCharType="separate"/>
            </w:r>
            <w:r>
              <w:rPr>
                <w:rStyle w:val="anchor-text"/>
                <w:rFonts w:ascii="Georgia" w:hAnsi="Georgia"/>
                <w:color w:val="0272B1"/>
              </w:rPr>
              <w:t>UNESCO, 2002</w:t>
            </w:r>
            <w:r>
              <w:fldChar w:fldCharType="end"/>
            </w:r>
            <w:bookmarkEnd w:id="7"/>
            <w:r>
              <w:rPr>
                <w:rFonts w:ascii="Georgia" w:hAnsi="Georgia"/>
                <w:color w:val="1F1F1F"/>
              </w:rPr>
              <w:t>, </w:t>
            </w:r>
            <w:bookmarkStart w:id="8" w:name="bbib104"/>
            <w:r>
              <w:fldChar w:fldCharType="begin"/>
            </w:r>
            <w:r>
              <w:instrText xml:space="preserve"> HYPERLINK "https://www.sciencedirect.com/science/article/pii/S0360131518300812" \l "bib104" </w:instrText>
            </w:r>
            <w:r>
              <w:fldChar w:fldCharType="separate"/>
            </w:r>
            <w:r>
              <w:rPr>
                <w:rStyle w:val="anchor-text"/>
                <w:rFonts w:ascii="Georgia" w:hAnsi="Georgia"/>
                <w:color w:val="0272B1"/>
              </w:rPr>
              <w:t>2012</w:t>
            </w:r>
            <w:r>
              <w:fldChar w:fldCharType="end"/>
            </w:r>
            <w:bookmarkEnd w:id="8"/>
            <w:r>
              <w:rPr>
                <w:rFonts w:ascii="Georgia" w:hAnsi="Georgia"/>
                <w:color w:val="1F1F1F"/>
              </w:rPr>
              <w:t>) and the interactive potential of social media and </w:t>
            </w:r>
            <w:hyperlink r:id="rId12" w:tooltip="Learn more about Web 2.0 from ScienceDirect's AI-generated Topic Pages" w:history="1">
              <w:r>
                <w:rPr>
                  <w:rStyle w:val="Hyperlink"/>
                  <w:rFonts w:ascii="Georgia" w:hAnsi="Georgia"/>
                  <w:color w:val="1F1F1F"/>
                </w:rPr>
                <w:t>Web 2.0</w:t>
              </w:r>
            </w:hyperlink>
            <w:r>
              <w:rPr>
                <w:rFonts w:ascii="Georgia" w:hAnsi="Georgia"/>
                <w:color w:val="1F1F1F"/>
              </w:rPr>
              <w:t> applications was becoming understood</w:t>
            </w:r>
          </w:p>
        </w:tc>
      </w:tr>
      <w:tr w:rsidR="00357C8F" w:rsidTr="001C7061">
        <w:tc>
          <w:tcPr>
            <w:tcW w:w="4621" w:type="dxa"/>
          </w:tcPr>
          <w:p w:rsidR="00357C8F" w:rsidRDefault="00357C8F" w:rsidP="00106BED">
            <w:pPr>
              <w:spacing w:after="200" w:line="276" w:lineRule="auto"/>
              <w:jc w:val="left"/>
              <w:rPr>
                <w:lang w:val="en-GB"/>
              </w:rPr>
            </w:pPr>
            <w:r>
              <w:rPr>
                <w:lang w:val="en-GB"/>
              </w:rPr>
              <w:t>2002-2006</w:t>
            </w:r>
          </w:p>
        </w:tc>
        <w:tc>
          <w:tcPr>
            <w:tcW w:w="4621" w:type="dxa"/>
          </w:tcPr>
          <w:p w:rsidR="00357C8F" w:rsidRDefault="00357C8F" w:rsidP="00106BED">
            <w:pPr>
              <w:spacing w:after="200" w:line="276" w:lineRule="auto"/>
              <w:jc w:val="left"/>
              <w:rPr>
                <w:lang w:val="en-GB"/>
              </w:rPr>
            </w:pPr>
            <w:r>
              <w:rPr>
                <w:rFonts w:ascii="Georgia" w:hAnsi="Georgia"/>
                <w:color w:val="1F1F1F"/>
              </w:rPr>
              <w:t xml:space="preserve">Moodle 1.0, </w:t>
            </w:r>
            <w:proofErr w:type="spellStart"/>
            <w:r>
              <w:rPr>
                <w:rFonts w:ascii="Georgia" w:hAnsi="Georgia"/>
                <w:color w:val="1F1F1F"/>
              </w:rPr>
              <w:t>BlackBoard</w:t>
            </w:r>
            <w:proofErr w:type="spellEnd"/>
            <w:r>
              <w:rPr>
                <w:rFonts w:ascii="Georgia" w:hAnsi="Georgia"/>
                <w:color w:val="1F1F1F"/>
              </w:rPr>
              <w:t>, Facebook, Google, YouTube and the Khan Academy were all launched during this time period</w:t>
            </w:r>
          </w:p>
        </w:tc>
      </w:tr>
      <w:tr w:rsidR="00357C8F" w:rsidTr="001C7061">
        <w:tc>
          <w:tcPr>
            <w:tcW w:w="4621" w:type="dxa"/>
          </w:tcPr>
          <w:p w:rsidR="00357C8F" w:rsidRDefault="00357C8F" w:rsidP="00106BED">
            <w:pPr>
              <w:spacing w:after="200" w:line="276" w:lineRule="auto"/>
              <w:jc w:val="left"/>
              <w:rPr>
                <w:lang w:val="en-GB"/>
              </w:rPr>
            </w:pPr>
            <w:r>
              <w:rPr>
                <w:lang w:val="en-GB"/>
              </w:rPr>
              <w:lastRenderedPageBreak/>
              <w:t>2007</w:t>
            </w:r>
          </w:p>
        </w:tc>
        <w:tc>
          <w:tcPr>
            <w:tcW w:w="4621" w:type="dxa"/>
          </w:tcPr>
          <w:p w:rsidR="00357C8F" w:rsidRDefault="00357C8F" w:rsidP="00106BED">
            <w:pPr>
              <w:spacing w:after="200" w:line="276" w:lineRule="auto"/>
              <w:jc w:val="left"/>
              <w:rPr>
                <w:lang w:val="en-GB"/>
              </w:rPr>
            </w:pPr>
            <w:r>
              <w:rPr>
                <w:rFonts w:ascii="Georgia" w:hAnsi="Georgia"/>
                <w:color w:val="1F1F1F"/>
              </w:rPr>
              <w:t>saw the launch of the iPhone, the Web becoming mobile and the release of the e-book reader, Kindle</w:t>
            </w:r>
          </w:p>
        </w:tc>
      </w:tr>
      <w:tr w:rsidR="00357C8F" w:rsidTr="001C7061">
        <w:tc>
          <w:tcPr>
            <w:tcW w:w="4621" w:type="dxa"/>
          </w:tcPr>
          <w:p w:rsidR="00357C8F" w:rsidRDefault="00357C8F" w:rsidP="00106BED">
            <w:pPr>
              <w:spacing w:after="200" w:line="276" w:lineRule="auto"/>
              <w:jc w:val="left"/>
              <w:rPr>
                <w:lang w:val="en-GB"/>
              </w:rPr>
            </w:pPr>
            <w:r>
              <w:rPr>
                <w:lang w:val="en-GB"/>
              </w:rPr>
              <w:t>2008</w:t>
            </w:r>
          </w:p>
        </w:tc>
        <w:tc>
          <w:tcPr>
            <w:tcW w:w="4621" w:type="dxa"/>
          </w:tcPr>
          <w:p w:rsidR="00357C8F" w:rsidRDefault="00357C8F" w:rsidP="00106BED">
            <w:pPr>
              <w:spacing w:after="200" w:line="276" w:lineRule="auto"/>
              <w:jc w:val="left"/>
              <w:rPr>
                <w:rFonts w:ascii="Georgia" w:hAnsi="Georgia"/>
                <w:color w:val="1F1F1F"/>
              </w:rPr>
            </w:pPr>
            <w:r>
              <w:rPr>
                <w:rFonts w:ascii="Georgia" w:hAnsi="Georgia"/>
                <w:color w:val="1F1F1F"/>
              </w:rPr>
              <w:t>n 2008 the first </w:t>
            </w:r>
            <w:hyperlink r:id="rId13" w:tooltip="Learn more about massive open online course from ScienceDirect's AI-generated Topic Pages" w:history="1">
              <w:r>
                <w:rPr>
                  <w:rStyle w:val="Hyperlink"/>
                  <w:rFonts w:ascii="Georgia" w:hAnsi="Georgia"/>
                  <w:color w:val="1F1F1F"/>
                </w:rPr>
                <w:t>massive open online course</w:t>
              </w:r>
            </w:hyperlink>
            <w:r>
              <w:rPr>
                <w:rFonts w:ascii="Georgia" w:hAnsi="Georgia"/>
                <w:color w:val="1F1F1F"/>
              </w:rPr>
              <w:t> (MOOC) was offered</w:t>
            </w:r>
          </w:p>
        </w:tc>
      </w:tr>
      <w:tr w:rsidR="00357C8F" w:rsidTr="001C7061">
        <w:tc>
          <w:tcPr>
            <w:tcW w:w="4621" w:type="dxa"/>
          </w:tcPr>
          <w:p w:rsidR="00357C8F" w:rsidRDefault="00357C8F" w:rsidP="00106BED">
            <w:pPr>
              <w:spacing w:after="200" w:line="276" w:lineRule="auto"/>
              <w:jc w:val="left"/>
              <w:rPr>
                <w:lang w:val="en-GB"/>
              </w:rPr>
            </w:pPr>
            <w:r>
              <w:rPr>
                <w:lang w:val="en-GB"/>
              </w:rPr>
              <w:t>2010</w:t>
            </w:r>
          </w:p>
        </w:tc>
        <w:tc>
          <w:tcPr>
            <w:tcW w:w="4621" w:type="dxa"/>
          </w:tcPr>
          <w:p w:rsidR="00357C8F" w:rsidRDefault="00357C8F" w:rsidP="00106BED">
            <w:pPr>
              <w:spacing w:after="200" w:line="276" w:lineRule="auto"/>
              <w:jc w:val="left"/>
              <w:rPr>
                <w:rFonts w:ascii="Georgia" w:hAnsi="Georgia"/>
                <w:color w:val="1F1F1F"/>
              </w:rPr>
            </w:pPr>
            <w:r>
              <w:rPr>
                <w:rFonts w:ascii="Georgia" w:hAnsi="Georgia"/>
                <w:color w:val="1F1F1F"/>
              </w:rPr>
              <w:t xml:space="preserve">In 2010 the </w:t>
            </w:r>
            <w:proofErr w:type="spellStart"/>
            <w:r>
              <w:rPr>
                <w:rFonts w:ascii="Georgia" w:hAnsi="Georgia"/>
                <w:color w:val="1F1F1F"/>
              </w:rPr>
              <w:t>iPad</w:t>
            </w:r>
            <w:proofErr w:type="spellEnd"/>
            <w:r>
              <w:rPr>
                <w:rFonts w:ascii="Georgia" w:hAnsi="Georgia"/>
                <w:color w:val="1F1F1F"/>
              </w:rPr>
              <w:t xml:space="preserve"> was launched and the rapidly growing use of smartphones, social media and </w:t>
            </w:r>
            <w:proofErr w:type="spellStart"/>
            <w:r>
              <w:rPr>
                <w:rFonts w:ascii="Georgia" w:hAnsi="Georgia"/>
                <w:color w:val="1F1F1F"/>
              </w:rPr>
              <w:t>wifi</w:t>
            </w:r>
            <w:proofErr w:type="spellEnd"/>
            <w:r>
              <w:rPr>
                <w:rFonts w:ascii="Georgia" w:hAnsi="Georgia"/>
                <w:color w:val="1F1F1F"/>
              </w:rPr>
              <w:t xml:space="preserve"> gave rise to a whole range of new interactive and participative mobile learning </w:t>
            </w:r>
            <w:proofErr w:type="spellStart"/>
            <w:r>
              <w:rPr>
                <w:rFonts w:ascii="Georgia" w:hAnsi="Georgia"/>
                <w:color w:val="1F1F1F"/>
              </w:rPr>
              <w:t>programmes</w:t>
            </w:r>
            <w:proofErr w:type="spellEnd"/>
            <w:r>
              <w:rPr>
                <w:rFonts w:ascii="Georgia" w:hAnsi="Georgia"/>
                <w:color w:val="1F1F1F"/>
              </w:rPr>
              <w:t>.</w:t>
            </w:r>
          </w:p>
        </w:tc>
      </w:tr>
      <w:tr w:rsidR="00357C8F" w:rsidTr="001C7061">
        <w:tc>
          <w:tcPr>
            <w:tcW w:w="4621" w:type="dxa"/>
          </w:tcPr>
          <w:p w:rsidR="00357C8F" w:rsidRDefault="00357C8F" w:rsidP="00106BED">
            <w:pPr>
              <w:spacing w:after="200" w:line="276" w:lineRule="auto"/>
              <w:jc w:val="left"/>
              <w:rPr>
                <w:lang w:val="en-GB"/>
              </w:rPr>
            </w:pPr>
            <w:r>
              <w:rPr>
                <w:lang w:val="en-GB"/>
              </w:rPr>
              <w:t>2011</w:t>
            </w:r>
          </w:p>
        </w:tc>
        <w:tc>
          <w:tcPr>
            <w:tcW w:w="4621" w:type="dxa"/>
          </w:tcPr>
          <w:p w:rsidR="00357C8F" w:rsidRDefault="00357C8F" w:rsidP="00106BED">
            <w:pPr>
              <w:spacing w:after="200" w:line="276" w:lineRule="auto"/>
              <w:jc w:val="left"/>
              <w:rPr>
                <w:rFonts w:ascii="Georgia" w:hAnsi="Georgia"/>
                <w:color w:val="1F1F1F"/>
              </w:rPr>
            </w:pPr>
            <w:r>
              <w:rPr>
                <w:rFonts w:ascii="Georgia" w:hAnsi="Georgia"/>
                <w:color w:val="1F1F1F"/>
              </w:rPr>
              <w:t xml:space="preserve">In 2011 Stanford University offered three free online courses to over 160,000 students around the world. There followed a whole new range of educational providers such as </w:t>
            </w:r>
            <w:proofErr w:type="spellStart"/>
            <w:r>
              <w:rPr>
                <w:rFonts w:ascii="Georgia" w:hAnsi="Georgia"/>
                <w:color w:val="1F1F1F"/>
              </w:rPr>
              <w:t>Udacity</w:t>
            </w:r>
            <w:proofErr w:type="spellEnd"/>
            <w:r>
              <w:rPr>
                <w:rFonts w:ascii="Georgia" w:hAnsi="Georgia"/>
                <w:color w:val="1F1F1F"/>
              </w:rPr>
              <w:t xml:space="preserve"> and </w:t>
            </w:r>
            <w:proofErr w:type="spellStart"/>
            <w:r>
              <w:rPr>
                <w:rFonts w:ascii="Georgia" w:hAnsi="Georgia"/>
                <w:color w:val="1F1F1F"/>
              </w:rPr>
              <w:t>Coursera</w:t>
            </w:r>
            <w:proofErr w:type="spellEnd"/>
            <w:r>
              <w:rPr>
                <w:rFonts w:ascii="Georgia" w:hAnsi="Georgia"/>
                <w:color w:val="1F1F1F"/>
              </w:rPr>
              <w:t xml:space="preserve"> and proprietary and non-proprietary MOOC platforms designed to increase access and equity, attract mass audiences and market educational wares.</w:t>
            </w:r>
          </w:p>
        </w:tc>
      </w:tr>
      <w:tr w:rsidR="00357C8F" w:rsidTr="001C7061">
        <w:tc>
          <w:tcPr>
            <w:tcW w:w="4621" w:type="dxa"/>
          </w:tcPr>
          <w:p w:rsidR="00357C8F" w:rsidRDefault="00357C8F" w:rsidP="00106BED">
            <w:pPr>
              <w:spacing w:after="200" w:line="276" w:lineRule="auto"/>
              <w:jc w:val="left"/>
              <w:rPr>
                <w:lang w:val="en-GB"/>
              </w:rPr>
            </w:pPr>
          </w:p>
        </w:tc>
        <w:tc>
          <w:tcPr>
            <w:tcW w:w="4621" w:type="dxa"/>
          </w:tcPr>
          <w:p w:rsidR="00357C8F" w:rsidRDefault="00357C8F" w:rsidP="00106BED">
            <w:pPr>
              <w:spacing w:after="200" w:line="276" w:lineRule="auto"/>
              <w:jc w:val="left"/>
              <w:rPr>
                <w:rFonts w:ascii="Georgia" w:hAnsi="Georgia"/>
                <w:color w:val="1F1F1F"/>
              </w:rPr>
            </w:pPr>
          </w:p>
        </w:tc>
      </w:tr>
    </w:tbl>
    <w:p w:rsidR="001C7061" w:rsidRPr="001559F0" w:rsidRDefault="001C7061" w:rsidP="00106BED">
      <w:pPr>
        <w:spacing w:after="200" w:line="276" w:lineRule="auto"/>
        <w:jc w:val="left"/>
        <w:rPr>
          <w:lang w:val="en-GB"/>
        </w:rPr>
      </w:pPr>
    </w:p>
    <w:p w:rsidR="00106BED" w:rsidRDefault="00A34C21">
      <w:pPr>
        <w:spacing w:after="200" w:line="276" w:lineRule="auto"/>
        <w:jc w:val="left"/>
      </w:pPr>
      <w:sdt>
        <w:sdtPr>
          <w:id w:val="-60722820"/>
          <w:citation/>
        </w:sdtPr>
        <w:sdtContent>
          <w:r w:rsidR="00106BED">
            <w:fldChar w:fldCharType="begin"/>
          </w:r>
          <w:r w:rsidR="00106BED">
            <w:instrText xml:space="preserve"> CITATION Zaw18 \l 1033 </w:instrText>
          </w:r>
          <w:r w:rsidR="00106BED">
            <w:fldChar w:fldCharType="separate"/>
          </w:r>
          <w:r w:rsidR="00106BED">
            <w:rPr>
              <w:noProof/>
            </w:rPr>
            <w:t>(Zawacki-Richter and Latchem, 2018)</w:t>
          </w:r>
          <w:r w:rsidR="00106BED">
            <w:fldChar w:fldCharType="end"/>
          </w:r>
        </w:sdtContent>
      </w:sdt>
    </w:p>
    <w:p w:rsidR="006E1A53" w:rsidRDefault="006E1A53">
      <w:pPr>
        <w:spacing w:after="200" w:line="276" w:lineRule="auto"/>
        <w:jc w:val="left"/>
      </w:pPr>
    </w:p>
    <w:p w:rsidR="006E1A53" w:rsidRDefault="006E1A53">
      <w:pPr>
        <w:spacing w:after="200" w:line="276" w:lineRule="auto"/>
        <w:jc w:val="left"/>
      </w:pPr>
    </w:p>
    <w:p w:rsidR="006E1A53" w:rsidRDefault="006E1A53">
      <w:pPr>
        <w:spacing w:after="200" w:line="276" w:lineRule="auto"/>
        <w:jc w:val="left"/>
      </w:pPr>
    </w:p>
    <w:p w:rsidR="006E1A53" w:rsidRDefault="006E1A53">
      <w:pPr>
        <w:spacing w:after="200" w:line="276" w:lineRule="auto"/>
        <w:jc w:val="left"/>
      </w:pPr>
    </w:p>
    <w:p w:rsidR="006E1A53" w:rsidRDefault="006E1A53">
      <w:pPr>
        <w:spacing w:after="200" w:line="276" w:lineRule="auto"/>
        <w:jc w:val="left"/>
      </w:pPr>
    </w:p>
    <w:p w:rsidR="006E1A53" w:rsidRDefault="006E1A53">
      <w:pPr>
        <w:spacing w:after="200" w:line="276" w:lineRule="auto"/>
        <w:jc w:val="left"/>
      </w:pPr>
      <w:r w:rsidRPr="006E1A53">
        <w:t>The 4IR is the current and developing environment in which changing technologies and trends such as the Internet of Things (</w:t>
      </w:r>
      <w:proofErr w:type="spellStart"/>
      <w:r w:rsidRPr="006E1A53">
        <w:t>IoT</w:t>
      </w:r>
      <w:proofErr w:type="spellEnd"/>
      <w:r w:rsidRPr="006E1A53">
        <w:t>) and artificial intelligence (AI) are changing the</w:t>
      </w:r>
      <w:r>
        <w:t xml:space="preserve"> </w:t>
      </w:r>
      <w:r w:rsidRPr="006E1A53">
        <w:t xml:space="preserve">way we live and work. The 4IR presents a number of implications for skills development </w:t>
      </w:r>
      <w:proofErr w:type="gramStart"/>
      <w:r w:rsidRPr="006E1A53">
        <w:t>and  education</w:t>
      </w:r>
      <w:proofErr w:type="gramEnd"/>
      <w:r w:rsidRPr="006E1A53">
        <w:t xml:space="preserve">.  </w:t>
      </w:r>
      <w:proofErr w:type="gramStart"/>
      <w:r w:rsidRPr="006E1A53">
        <w:t>Some  of</w:t>
      </w:r>
      <w:proofErr w:type="gramEnd"/>
      <w:r w:rsidRPr="006E1A53">
        <w:t xml:space="preserve">  these  implications  include  reinventing  education  systems  and  strategic approaches to increase creativity and innovation.</w:t>
      </w:r>
      <w:r>
        <w:t xml:space="preserve"> </w:t>
      </w:r>
    </w:p>
    <w:p w:rsidR="00EA7629" w:rsidRDefault="006E1A53">
      <w:pPr>
        <w:spacing w:after="200" w:line="276" w:lineRule="auto"/>
        <w:jc w:val="left"/>
      </w:pPr>
      <w:r w:rsidRPr="006E1A53">
        <w:t xml:space="preserve">Stearns  (2018:1)  argues  that  “the  industrial  revolution  was  the  most  important  single  development  in  human  history  over  the  past  three  centuries.”  </w:t>
      </w:r>
      <w:proofErr w:type="gramStart"/>
      <w:r w:rsidRPr="006E1A53">
        <w:t>Industrial  revolution</w:t>
      </w:r>
      <w:proofErr w:type="gramEnd"/>
      <w:r w:rsidRPr="006E1A53">
        <w:t xml:space="preserve">  could be argued to be a major development, change, or transformation that has taken place in </w:t>
      </w:r>
      <w:r w:rsidRPr="006E1A53">
        <w:lastRenderedPageBreak/>
        <w:t xml:space="preserve">the history of human society; from the use of machines, telecommunications, electricity, to new developments in the form of technology. Any industrial revolution changes government policies and the way the government provides services to various communities,  and  influences  both  the  social  and  economic  aspects  of  society.  </w:t>
      </w:r>
      <w:proofErr w:type="spellStart"/>
      <w:r w:rsidRPr="006E1A53">
        <w:t>Vries</w:t>
      </w:r>
      <w:proofErr w:type="spellEnd"/>
      <w:r w:rsidRPr="006E1A53">
        <w:t xml:space="preserve">  (2008:158)  explains  that  “industrial  revolution”  refers  to  the  </w:t>
      </w:r>
      <w:proofErr w:type="spellStart"/>
      <w:r w:rsidRPr="006E1A53">
        <w:t>occurence</w:t>
      </w:r>
      <w:proofErr w:type="spellEnd"/>
      <w:r w:rsidRPr="006E1A53">
        <w:t>,  during  the  transition from a pre-industrial to an industrial society, of modern economic growth; in other words, a sustained and substantial increase of gross domestic product per capita in real terms.</w:t>
      </w:r>
    </w:p>
    <w:p w:rsidR="006E1A53" w:rsidRDefault="006E1A53">
      <w:pPr>
        <w:spacing w:after="200" w:line="276" w:lineRule="auto"/>
        <w:jc w:val="left"/>
      </w:pPr>
      <w:r w:rsidRPr="006E1A53">
        <w:t xml:space="preserve">The  world  has  seen  three  different  industrial  revolutions  that  have  taken  place  in  the  course of history. </w:t>
      </w:r>
      <w:proofErr w:type="spellStart"/>
      <w:r w:rsidRPr="006E1A53">
        <w:t>Ionescu</w:t>
      </w:r>
      <w:proofErr w:type="spellEnd"/>
      <w:r w:rsidRPr="006E1A53">
        <w:t xml:space="preserve"> (2018:184) states that the First Industrial Revolution (1IR) had its  roots  in  the  Middle  Ages  and  lasted  to  the  year  1780.  The  1IR  saw  the  invention  and expansion of the canal and later railway networks, which increased communication ability, and the invention of the stock exchange, which led to the rise of banks, </w:t>
      </w:r>
      <w:proofErr w:type="spellStart"/>
      <w:r w:rsidRPr="006E1A53">
        <w:t>financi-ers</w:t>
      </w:r>
      <w:proofErr w:type="spellEnd"/>
      <w:r w:rsidRPr="006E1A53">
        <w:t>, and private investment (Roberts 2015:1). The 1IR was mainly based in Britain. After the transformation of the British Empire, many European countries soon followed in the revolution. The 1IR changed many societies dramatically from lower-income households to rich countries. The 1IR was so successful that it brought European countries out of the Dark Ages. The success of this revolution gave European countries supremacy over other parts of the world. The 1IR was a step in the right direction for human civilization.</w:t>
      </w:r>
    </w:p>
    <w:p w:rsidR="00EA7629" w:rsidRDefault="00EA7629">
      <w:pPr>
        <w:spacing w:after="200" w:line="276" w:lineRule="auto"/>
        <w:jc w:val="left"/>
      </w:pPr>
      <w:r w:rsidRPr="00EA7629">
        <w:t xml:space="preserve">The  1IR  covered  the  period  between  the  18th  and  19th  centuries.  During  this  period,  human  communities  developed  from  agricultural  activities  to  the  use  of  </w:t>
      </w:r>
      <w:proofErr w:type="spellStart"/>
      <w:r w:rsidRPr="00EA7629">
        <w:t>mechanisa-tion</w:t>
      </w:r>
      <w:proofErr w:type="spellEnd"/>
      <w:r w:rsidRPr="00EA7629">
        <w:t xml:space="preserve">. The steam engine was invented in the 1IR, which changed the means available for production. Communities around the world, mainly in Europe and North America, developed new ways of doing business and dealing with social issues. These changes brought new possibilities, responsibilities, and abilities. Through the 1IR, many </w:t>
      </w:r>
      <w:proofErr w:type="spellStart"/>
      <w:r w:rsidRPr="00EA7629">
        <w:t>coun</w:t>
      </w:r>
      <w:proofErr w:type="spellEnd"/>
      <w:r w:rsidRPr="00EA7629">
        <w:t xml:space="preserve">-tries  were  able  to  develop,  expand,  increase,  and  diversify  their  economies.  </w:t>
      </w:r>
      <w:proofErr w:type="gramStart"/>
      <w:r w:rsidRPr="00EA7629">
        <w:t>The  1IR</w:t>
      </w:r>
      <w:proofErr w:type="gramEnd"/>
      <w:r w:rsidRPr="00EA7629">
        <w:t xml:space="preserve">  was  essentially  the  improvement  of  infrastructure.  </w:t>
      </w:r>
      <w:proofErr w:type="gramStart"/>
      <w:r w:rsidRPr="00EA7629">
        <w:t>The  1IR</w:t>
      </w:r>
      <w:proofErr w:type="gramEnd"/>
      <w:r w:rsidRPr="00EA7629">
        <w:t xml:space="preserve">  across  the  world  is  cred-</w:t>
      </w:r>
      <w:proofErr w:type="spellStart"/>
      <w:r w:rsidRPr="00EA7629">
        <w:t>ited</w:t>
      </w:r>
      <w:proofErr w:type="spellEnd"/>
      <w:r w:rsidRPr="00EA7629">
        <w:t xml:space="preserve"> with the improvement of living standards, new skills, increased </w:t>
      </w:r>
      <w:proofErr w:type="spellStart"/>
      <w:r w:rsidRPr="00EA7629">
        <w:t>urbanisation</w:t>
      </w:r>
      <w:proofErr w:type="spellEnd"/>
      <w:r w:rsidRPr="00EA7629">
        <w:t>, and many more.</w:t>
      </w:r>
    </w:p>
    <w:p w:rsidR="00EA7629" w:rsidRDefault="00EA7629">
      <w:pPr>
        <w:spacing w:after="200" w:line="276" w:lineRule="auto"/>
        <w:jc w:val="left"/>
      </w:pPr>
      <w:r w:rsidRPr="00EA7629">
        <w:t>The  Second  Industrial  Revolution  (2IR)  was  the  continuation  of  the  previous  era  and  began in the early 19th century. The 2IR saw major technological developments in steel, chemicals, electricity, and in various other fields (</w:t>
      </w:r>
      <w:proofErr w:type="spellStart"/>
      <w:r w:rsidRPr="00EA7629">
        <w:t>Agarwal</w:t>
      </w:r>
      <w:proofErr w:type="spellEnd"/>
      <w:r w:rsidRPr="00EA7629">
        <w:t xml:space="preserve"> and </w:t>
      </w:r>
      <w:proofErr w:type="spellStart"/>
      <w:r w:rsidRPr="00EA7629">
        <w:t>Agarwal</w:t>
      </w:r>
      <w:proofErr w:type="spellEnd"/>
      <w:r w:rsidRPr="00EA7629">
        <w:t xml:space="preserve"> 2017:1063). The invention of electricity was a crucial development as it made it possible for many </w:t>
      </w:r>
      <w:proofErr w:type="spellStart"/>
      <w:r w:rsidRPr="00EA7629">
        <w:t>indus</w:t>
      </w:r>
      <w:proofErr w:type="spellEnd"/>
      <w:r w:rsidRPr="00EA7629">
        <w:t xml:space="preserve">-tries to operate and expand their businesses. This technological advancement also made mineral exploration possible. The 2IR was </w:t>
      </w:r>
      <w:proofErr w:type="spellStart"/>
      <w:r w:rsidRPr="00EA7629">
        <w:t>characterised</w:t>
      </w:r>
      <w:proofErr w:type="spellEnd"/>
      <w:r w:rsidRPr="00EA7629">
        <w:t xml:space="preserve"> by the use of machines, which were mostly powered by electricity.</w:t>
      </w:r>
    </w:p>
    <w:p w:rsidR="00EA7629" w:rsidRDefault="00EA7629">
      <w:pPr>
        <w:spacing w:after="200" w:line="276" w:lineRule="auto"/>
        <w:jc w:val="left"/>
      </w:pPr>
      <w:r w:rsidRPr="00EA7629">
        <w:t xml:space="preserve">The Third Industrial Revolution (3IR) began in the mid-1900s. Roberts (2015:2) notes that the 3IR was pushed by the development of technological advancements in </w:t>
      </w:r>
      <w:proofErr w:type="spellStart"/>
      <w:r w:rsidRPr="00EA7629">
        <w:t>manufactur-ing</w:t>
      </w:r>
      <w:proofErr w:type="spellEnd"/>
      <w:r w:rsidRPr="00EA7629">
        <w:t xml:space="preserve">, distribution, and energy factors. One of the biggest advancements in the 3IR era was the  development  of  nuclear  power,  as  well  as  the  wide  use  of  electronics.  </w:t>
      </w:r>
      <w:proofErr w:type="gramStart"/>
      <w:r w:rsidRPr="00EA7629">
        <w:t>During  the</w:t>
      </w:r>
      <w:proofErr w:type="gramEnd"/>
      <w:r w:rsidRPr="00EA7629">
        <w:t xml:space="preserve">  3IR, many parts of the world began to catch up with Europe.</w:t>
      </w:r>
    </w:p>
    <w:p w:rsidR="00EA7629" w:rsidRDefault="00EA7629">
      <w:pPr>
        <w:spacing w:after="200" w:line="276" w:lineRule="auto"/>
        <w:jc w:val="left"/>
      </w:pPr>
      <w:r w:rsidRPr="00EA7629">
        <w:lastRenderedPageBreak/>
        <w:t xml:space="preserve">The first three industrial revolutions were </w:t>
      </w:r>
      <w:proofErr w:type="spellStart"/>
      <w:r w:rsidRPr="00EA7629">
        <w:t>characterised</w:t>
      </w:r>
      <w:proofErr w:type="spellEnd"/>
      <w:r w:rsidRPr="00EA7629">
        <w:t xml:space="preserve"> by technological advancements but not at the rate of current times. Recent times have seen rapid development, </w:t>
      </w:r>
      <w:proofErr w:type="spellStart"/>
      <w:r w:rsidRPr="00EA7629">
        <w:t>imple</w:t>
      </w:r>
      <w:proofErr w:type="spellEnd"/>
      <w:r w:rsidRPr="00EA7629">
        <w:t xml:space="preserve">-mentation, and use of technology for various reasons. Technology has become a huge part of human beings’ life. Technology is giving societies new abilities and capacities and is changing lives. Society is therefore currently moving towards the 4IR. Miller (2015:3 in </w:t>
      </w:r>
      <w:proofErr w:type="spellStart"/>
      <w:r w:rsidRPr="00EA7629">
        <w:t>Xu</w:t>
      </w:r>
      <w:proofErr w:type="spellEnd"/>
      <w:r w:rsidRPr="00EA7629">
        <w:t>, David and Kim 2018:90) explains that the 4IR entails a society whereby individuals are able to move and interact with one another between digital domains with the use of technology to assist and manage life.</w:t>
      </w:r>
    </w:p>
    <w:p w:rsidR="006E1A53" w:rsidRDefault="00EA7629">
      <w:pPr>
        <w:spacing w:after="200" w:line="276" w:lineRule="auto"/>
        <w:jc w:val="left"/>
      </w:pPr>
      <w:r w:rsidRPr="00EA7629">
        <w:t xml:space="preserve">Furthermore,  the  4IR  is  about  the  digital  revolution  happening  at  the  current  </w:t>
      </w:r>
      <w:proofErr w:type="spellStart"/>
      <w:r w:rsidRPr="00EA7629">
        <w:t>mo-ment</w:t>
      </w:r>
      <w:proofErr w:type="spellEnd"/>
      <w:r w:rsidRPr="00EA7629">
        <w:t xml:space="preserve">.  The  4IR  has  ushered  in  new  possibilities  and  opportunities  for  society.  It  is  built  up  from  the  continuation  of  many  successes  of  the  previous  revolutions.  The  21st  century  has  different  challenges  that  will  need  new  ideas  to  solve  them.  </w:t>
      </w:r>
      <w:proofErr w:type="gramStart"/>
      <w:r w:rsidRPr="00EA7629">
        <w:t>The  4IR</w:t>
      </w:r>
      <w:proofErr w:type="gramEnd"/>
      <w:r w:rsidRPr="00EA7629">
        <w:t xml:space="preserve"> encompasses different emerging technologies. The new revolution encompasses</w:t>
      </w:r>
      <w:r>
        <w:t xml:space="preserve"> </w:t>
      </w:r>
      <w:proofErr w:type="gramStart"/>
      <w:r w:rsidRPr="00EA7629">
        <w:t>new  ideas</w:t>
      </w:r>
      <w:proofErr w:type="gramEnd"/>
      <w:r w:rsidRPr="00EA7629">
        <w:t xml:space="preserve">,  new  possibilities,  new  creations,  and  new  inventions.  </w:t>
      </w:r>
      <w:proofErr w:type="gramStart"/>
      <w:r w:rsidRPr="00EA7629">
        <w:t>This  new</w:t>
      </w:r>
      <w:proofErr w:type="gramEnd"/>
      <w:r w:rsidRPr="00EA7629">
        <w:t xml:space="preserve">  </w:t>
      </w:r>
      <w:proofErr w:type="spellStart"/>
      <w:r w:rsidRPr="00EA7629">
        <w:t>revolu-tion</w:t>
      </w:r>
      <w:proofErr w:type="spellEnd"/>
      <w:r w:rsidRPr="00EA7629">
        <w:t xml:space="preserve"> is about breaking frontiers. Schwab (2016:12) points out that the new revolution is  “characterized  by  a  much  more  ubiquitous  and  mobile  internet,  by  smaller  and  more powerful sensors that have become cheaper, and by artificial intelligence [AI] and  machine  learning.”  During  the  turn  of  the  century,  the  use  of  mobile  devices  increase d dramatically.</w:t>
      </w:r>
    </w:p>
    <w:p w:rsidR="00EA7629" w:rsidRDefault="00EA7629">
      <w:pPr>
        <w:spacing w:after="200" w:line="276" w:lineRule="auto"/>
        <w:jc w:val="left"/>
      </w:pPr>
      <w:r w:rsidRPr="00EA7629">
        <w:t>Schwab  (2016:12)  states  that  the  4IR  includes  gene  sequencing,  nanotechnology,  re-</w:t>
      </w:r>
      <w:proofErr w:type="spellStart"/>
      <w:r w:rsidRPr="00EA7629">
        <w:t>newables</w:t>
      </w:r>
      <w:proofErr w:type="spellEnd"/>
      <w:r w:rsidRPr="00EA7629">
        <w:t>, and quantum computing. The new revolution therefore goes beyond the use of smart technology, computers, and much more. It is the fusion of these technologies and  their  interaction  across  the  physical,  digital,  and  biological  domains  that  make  the  4IR fundamentally different from the previous revolutions (Schwab 2016:12). These new developments have been taking place at the same time to move the world into a new phase of growth, development, and discovery. The current revolution is taking place in all fields, sectors, and spheres of life.</w:t>
      </w:r>
    </w:p>
    <w:p w:rsidR="00EA7629" w:rsidRDefault="00EA7629">
      <w:pPr>
        <w:spacing w:after="200" w:line="276" w:lineRule="auto"/>
        <w:jc w:val="left"/>
      </w:pPr>
      <w:r w:rsidRPr="00EA7629">
        <w:t xml:space="preserve">The four industrial revolutions seen in the world were technology driven, and the use of various technologies assists the government and the private sector to experience growth </w:t>
      </w:r>
      <w:proofErr w:type="gramStart"/>
      <w:r w:rsidRPr="00EA7629">
        <w:t>at  a</w:t>
      </w:r>
      <w:proofErr w:type="gramEnd"/>
      <w:r w:rsidRPr="00EA7629">
        <w:t xml:space="preserve">  quick  pace.  In  current  times,  various  new  concepts  and  ideas  are  brought  to  life  due to the use of technology. Ideas such as virtual worlds, smart cities, big data, Internet of Things (</w:t>
      </w:r>
      <w:proofErr w:type="spellStart"/>
      <w:r w:rsidRPr="00EA7629">
        <w:t>IoT</w:t>
      </w:r>
      <w:proofErr w:type="spellEnd"/>
      <w:r w:rsidRPr="00EA7629">
        <w:t xml:space="preserve">), and AI have taken </w:t>
      </w:r>
      <w:proofErr w:type="spellStart"/>
      <w:r w:rsidRPr="00EA7629">
        <w:t>centre</w:t>
      </w:r>
      <w:proofErr w:type="spellEnd"/>
      <w:r w:rsidRPr="00EA7629">
        <w:t xml:space="preserve"> stage in driving development in the new era. Another similarity in these revolutions is the improvement of lives and the ease of doing business and providing services.</w:t>
      </w:r>
    </w:p>
    <w:p w:rsidR="00EA7629" w:rsidRDefault="00EA7629">
      <w:pPr>
        <w:spacing w:after="200" w:line="276" w:lineRule="auto"/>
        <w:jc w:val="left"/>
      </w:pPr>
      <w:r w:rsidRPr="00EA7629">
        <w:t xml:space="preserve">The 4IR is also known as Industry 4.0; however, the term “Industry 4.0” is mostly used </w:t>
      </w:r>
      <w:proofErr w:type="gramStart"/>
      <w:r w:rsidRPr="00EA7629">
        <w:t>in  the</w:t>
      </w:r>
      <w:proofErr w:type="gramEnd"/>
      <w:r w:rsidRPr="00EA7629">
        <w:t xml:space="preserve">  business  world.  </w:t>
      </w:r>
      <w:proofErr w:type="gramStart"/>
      <w:r w:rsidRPr="00EA7629">
        <w:t>Hermann  et</w:t>
      </w:r>
      <w:proofErr w:type="gramEnd"/>
      <w:r w:rsidRPr="00EA7629">
        <w:t xml:space="preserve">  al.  (</w:t>
      </w:r>
      <w:proofErr w:type="gramStart"/>
      <w:r w:rsidRPr="00EA7629">
        <w:t>2016  in</w:t>
      </w:r>
      <w:proofErr w:type="gramEnd"/>
      <w:r w:rsidRPr="00EA7629">
        <w:t xml:space="preserve">  </w:t>
      </w:r>
      <w:proofErr w:type="spellStart"/>
      <w:r w:rsidRPr="00EA7629">
        <w:t>Erboz</w:t>
      </w:r>
      <w:proofErr w:type="spellEnd"/>
      <w:r w:rsidRPr="00EA7629">
        <w:t xml:space="preserve">  2017:2)  define  Industry  4.0  as  a  collective term for technologies of value chain </w:t>
      </w:r>
      <w:proofErr w:type="spellStart"/>
      <w:r w:rsidRPr="00EA7629">
        <w:t>organisations</w:t>
      </w:r>
      <w:proofErr w:type="spellEnd"/>
      <w:r w:rsidRPr="00EA7629">
        <w:t xml:space="preserve">. Industry 4.0 deals with </w:t>
      </w:r>
      <w:proofErr w:type="spellStart"/>
      <w:r w:rsidRPr="00EA7629">
        <w:t>cre-ating</w:t>
      </w:r>
      <w:proofErr w:type="spellEnd"/>
      <w:r w:rsidRPr="00EA7629">
        <w:t xml:space="preserve"> more </w:t>
      </w:r>
      <w:proofErr w:type="spellStart"/>
      <w:r w:rsidRPr="00EA7629">
        <w:t>digitised</w:t>
      </w:r>
      <w:proofErr w:type="spellEnd"/>
      <w:r w:rsidRPr="00EA7629">
        <w:t xml:space="preserve"> systems and network integration via smart systems (</w:t>
      </w:r>
      <w:proofErr w:type="spellStart"/>
      <w:r w:rsidRPr="00EA7629">
        <w:t>Erboz</w:t>
      </w:r>
      <w:proofErr w:type="spellEnd"/>
      <w:r w:rsidRPr="00EA7629">
        <w:t xml:space="preserve"> 2017:3). In Industry 4.0, new systems will replace existing ways of performing tasks with human </w:t>
      </w:r>
      <w:proofErr w:type="spellStart"/>
      <w:r w:rsidRPr="00EA7629">
        <w:t>labour</w:t>
      </w:r>
      <w:proofErr w:type="spellEnd"/>
      <w:r w:rsidRPr="00EA7629">
        <w:t xml:space="preserve"> by using machines.</w:t>
      </w:r>
    </w:p>
    <w:p w:rsidR="00EA7629" w:rsidRDefault="00EA7629">
      <w:pPr>
        <w:spacing w:after="200" w:line="276" w:lineRule="auto"/>
        <w:jc w:val="left"/>
      </w:pPr>
      <w:r w:rsidRPr="00EA7629">
        <w:lastRenderedPageBreak/>
        <w:t>Figure 1 presents a historical timeline of the four industrial revolutions.</w:t>
      </w:r>
      <w:r>
        <w:t xml:space="preserve"> </w:t>
      </w:r>
      <w:r w:rsidR="004360C4">
        <w:rPr>
          <w:noProof/>
          <w:lang w:val="en-GB" w:eastAsia="en-GB"/>
          <w14:ligatures w14:val="standardContextual"/>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5722620" cy="84308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8430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0C4" w:rsidRDefault="004360C4">
      <w:pPr>
        <w:spacing w:after="200" w:line="276" w:lineRule="auto"/>
        <w:jc w:val="left"/>
      </w:pPr>
      <w:proofErr w:type="spellStart"/>
      <w:r w:rsidRPr="004360C4">
        <w:lastRenderedPageBreak/>
        <w:t>Erboz</w:t>
      </w:r>
      <w:proofErr w:type="spellEnd"/>
      <w:r w:rsidRPr="004360C4">
        <w:t xml:space="preserve">  (2017:2)  argues  that  the  components  of  Industry  4.0  are  </w:t>
      </w:r>
      <w:proofErr w:type="spellStart"/>
      <w:r w:rsidRPr="004360C4">
        <w:t>categorised</w:t>
      </w:r>
      <w:proofErr w:type="spellEnd"/>
      <w:r w:rsidRPr="004360C4">
        <w:t xml:space="preserve">  as  the  </w:t>
      </w:r>
      <w:proofErr w:type="spellStart"/>
      <w:r w:rsidRPr="004360C4">
        <w:t>IoT</w:t>
      </w:r>
      <w:proofErr w:type="spellEnd"/>
      <w:r w:rsidRPr="004360C4">
        <w:t>,  Cyber  Physical  Systems,  Internet  of  Services,  and  Smart  Factory.  There  are,  however,</w:t>
      </w:r>
      <w:r>
        <w:t xml:space="preserve"> </w:t>
      </w:r>
      <w:r w:rsidRPr="004360C4">
        <w:t xml:space="preserve">many  other  characteristics  and  features  of  the  4IR,  such  as  AI,  three-dimensional  (3D)  printing,  robotics,  blockchain  technology,  </w:t>
      </w:r>
      <w:proofErr w:type="spellStart"/>
      <w:r w:rsidRPr="004360C4">
        <w:t>cryptocurrency</w:t>
      </w:r>
      <w:proofErr w:type="spellEnd"/>
      <w:r w:rsidRPr="004360C4">
        <w:t xml:space="preserve">,  quantum  computing,  </w:t>
      </w:r>
      <w:proofErr w:type="spellStart"/>
      <w:r w:rsidRPr="004360C4">
        <w:t>na-notechnology</w:t>
      </w:r>
      <w:proofErr w:type="spellEnd"/>
      <w:r w:rsidRPr="004360C4">
        <w:t xml:space="preserve">,  and  bioengineering.  According  to  </w:t>
      </w:r>
      <w:proofErr w:type="spellStart"/>
      <w:r w:rsidRPr="004360C4">
        <w:t>Skilton</w:t>
      </w:r>
      <w:proofErr w:type="spellEnd"/>
      <w:r w:rsidRPr="004360C4">
        <w:t xml:space="preserve">  and  </w:t>
      </w:r>
      <w:proofErr w:type="spellStart"/>
      <w:r w:rsidRPr="004360C4">
        <w:t>Hovsepian</w:t>
      </w:r>
      <w:proofErr w:type="spellEnd"/>
      <w:r w:rsidRPr="004360C4">
        <w:t xml:space="preserve">  (2018:xxxiii),  these  technologies  are  changing  how  materials,  products,  and  services  are  produced  and consumed.</w:t>
      </w:r>
    </w:p>
    <w:p w:rsidR="004360C4" w:rsidRDefault="004360C4">
      <w:pPr>
        <w:spacing w:after="200" w:line="276" w:lineRule="auto"/>
        <w:jc w:val="left"/>
      </w:pPr>
      <w:r w:rsidRPr="004360C4">
        <w:t xml:space="preserve">The 4IR is also </w:t>
      </w:r>
      <w:proofErr w:type="spellStart"/>
      <w:r w:rsidRPr="004360C4">
        <w:t>characterised</w:t>
      </w:r>
      <w:proofErr w:type="spellEnd"/>
      <w:r w:rsidRPr="004360C4">
        <w:t xml:space="preserve"> by the use of information and communications technology (ICT).  ICT  is  widely  used  in  business,  government,  and  civil  society  </w:t>
      </w:r>
      <w:proofErr w:type="spellStart"/>
      <w:r w:rsidRPr="004360C4">
        <w:t>organisations</w:t>
      </w:r>
      <w:proofErr w:type="spellEnd"/>
      <w:r w:rsidRPr="004360C4">
        <w:t xml:space="preserve">.  </w:t>
      </w:r>
      <w:proofErr w:type="gramStart"/>
      <w:r w:rsidRPr="004360C4">
        <w:t>The  use</w:t>
      </w:r>
      <w:proofErr w:type="gramEnd"/>
      <w:r w:rsidRPr="004360C4">
        <w:t xml:space="preserve"> of ICT involves computer software and hardware to perform tasks. The 4IR is viewed as the revolutionary change that takes place when ICT thrives in all industries, namely the primary, secondary, and tertiary industries (Lee et al. 2018:3). This is the case that the world has seen since the beginning of the 21st </w:t>
      </w:r>
      <w:proofErr w:type="spellStart"/>
      <w:r w:rsidRPr="004360C4">
        <w:t>centur</w:t>
      </w:r>
      <w:proofErr w:type="spellEnd"/>
      <w:r w:rsidRPr="004360C4">
        <w:t xml:space="preserve"> y.</w:t>
      </w:r>
    </w:p>
    <w:p w:rsidR="004360C4" w:rsidRDefault="004360C4">
      <w:pPr>
        <w:spacing w:after="200" w:line="276" w:lineRule="auto"/>
        <w:jc w:val="left"/>
      </w:pPr>
      <w:r w:rsidRPr="004360C4">
        <w:t xml:space="preserve">Big data refers to large sets of complex data, both structured and unstructured, which </w:t>
      </w:r>
      <w:proofErr w:type="spellStart"/>
      <w:r w:rsidRPr="004360C4">
        <w:t>tra-ditional</w:t>
      </w:r>
      <w:proofErr w:type="spellEnd"/>
      <w:r w:rsidRPr="004360C4">
        <w:t xml:space="preserve"> processing techniques and/or algorithms are unable to operate on (Taylor-</w:t>
      </w:r>
      <w:proofErr w:type="spellStart"/>
      <w:r w:rsidRPr="004360C4">
        <w:t>Sakyi</w:t>
      </w:r>
      <w:proofErr w:type="spellEnd"/>
      <w:r w:rsidRPr="004360C4">
        <w:t xml:space="preserve"> 2016).  Big  data  is  seen  as  high-volume,  high-velocity,  and/or  high-variety  information  assets  that  demand  cost-effective  and  innovative  forms  of  information  processing  that  enable enhanced insight, decision making, and process automation. Big data platforms could assist </w:t>
      </w:r>
      <w:proofErr w:type="spellStart"/>
      <w:r w:rsidRPr="004360C4">
        <w:t>organisations</w:t>
      </w:r>
      <w:proofErr w:type="spellEnd"/>
      <w:r w:rsidRPr="004360C4">
        <w:t xml:space="preserve"> to </w:t>
      </w:r>
      <w:proofErr w:type="spellStart"/>
      <w:r w:rsidRPr="004360C4">
        <w:t>analyse</w:t>
      </w:r>
      <w:proofErr w:type="spellEnd"/>
      <w:r w:rsidRPr="004360C4">
        <w:t xml:space="preserve"> and make meaningful decisions based on the data </w:t>
      </w:r>
      <w:proofErr w:type="gramStart"/>
      <w:r w:rsidRPr="004360C4">
        <w:t>available  to</w:t>
      </w:r>
      <w:proofErr w:type="gramEnd"/>
      <w:r w:rsidRPr="004360C4">
        <w:t xml:space="preserve">  them.  As  the  world  becomes  more  connected  each  day,  large  amounts  of  data  are  collected  from  different  devices.  </w:t>
      </w:r>
      <w:proofErr w:type="gramStart"/>
      <w:r w:rsidRPr="004360C4">
        <w:t>A  need</w:t>
      </w:r>
      <w:proofErr w:type="gramEnd"/>
      <w:r w:rsidRPr="004360C4">
        <w:t xml:space="preserve">  to  </w:t>
      </w:r>
      <w:proofErr w:type="spellStart"/>
      <w:r w:rsidRPr="004360C4">
        <w:t>analyse</w:t>
      </w:r>
      <w:proofErr w:type="spellEnd"/>
      <w:r w:rsidRPr="004360C4">
        <w:t xml:space="preserve">  these  data  for  future  use  arises in order to reveal hidden information. De Mauro, Greco and </w:t>
      </w:r>
      <w:proofErr w:type="spellStart"/>
      <w:r w:rsidRPr="004360C4">
        <w:t>Grimaldi</w:t>
      </w:r>
      <w:proofErr w:type="spellEnd"/>
      <w:r w:rsidRPr="004360C4">
        <w:t xml:space="preserve"> (2015:98) state that one of the important reasons for the big data phenomenon is the current extent </w:t>
      </w:r>
      <w:proofErr w:type="gramStart"/>
      <w:r w:rsidRPr="004360C4">
        <w:t>to  which</w:t>
      </w:r>
      <w:proofErr w:type="gramEnd"/>
      <w:r w:rsidRPr="004360C4">
        <w:t xml:space="preserve">  information  can  be  generated  and  made  available.  </w:t>
      </w:r>
      <w:proofErr w:type="gramStart"/>
      <w:r w:rsidRPr="004360C4">
        <w:t>Governments  and</w:t>
      </w:r>
      <w:proofErr w:type="gramEnd"/>
      <w:r w:rsidRPr="004360C4">
        <w:t xml:space="preserve">  </w:t>
      </w:r>
      <w:proofErr w:type="spellStart"/>
      <w:r w:rsidRPr="004360C4">
        <w:t>busi</w:t>
      </w:r>
      <w:proofErr w:type="spellEnd"/>
      <w:r w:rsidRPr="004360C4">
        <w:t xml:space="preserve">-nesses depend on the amount of information generated through different technological modes for their decisions. For a government, this could be the number of people visiting a local police station or provincial hospital, or </w:t>
      </w:r>
      <w:proofErr w:type="spellStart"/>
      <w:r w:rsidRPr="004360C4">
        <w:t>categorising</w:t>
      </w:r>
      <w:proofErr w:type="spellEnd"/>
      <w:r w:rsidRPr="004360C4">
        <w:t xml:space="preserve"> a crime hotspot. In addition, the large amounts of data collected will need sufficient space for storage, hence the use of new technological inventions.</w:t>
      </w:r>
    </w:p>
    <w:p w:rsidR="004360C4" w:rsidRDefault="004360C4">
      <w:pPr>
        <w:spacing w:after="200" w:line="276" w:lineRule="auto"/>
        <w:jc w:val="left"/>
      </w:pPr>
      <w:r w:rsidRPr="004360C4">
        <w:t xml:space="preserve">The concept of AI has existed for over 60 years. It is the ability of computers to per-form complex functions associated with human intelligence; however, AI has superior </w:t>
      </w:r>
      <w:proofErr w:type="gramStart"/>
      <w:r w:rsidRPr="004360C4">
        <w:t>intelligence  and</w:t>
      </w:r>
      <w:proofErr w:type="gramEnd"/>
      <w:r w:rsidRPr="004360C4">
        <w:t xml:space="preserve">  capacity.  </w:t>
      </w:r>
      <w:proofErr w:type="spellStart"/>
      <w:r w:rsidRPr="004360C4">
        <w:t>Alsedrah</w:t>
      </w:r>
      <w:proofErr w:type="spellEnd"/>
      <w:r w:rsidRPr="004360C4">
        <w:t xml:space="preserve">  (2017:3)  states  that  AI  is  the  field  of  study  that  describes the capability of machines to learn like humans and the ability to respond to certain </w:t>
      </w:r>
      <w:proofErr w:type="spellStart"/>
      <w:r w:rsidRPr="004360C4">
        <w:t>behaviours</w:t>
      </w:r>
      <w:proofErr w:type="spellEnd"/>
      <w:r w:rsidRPr="004360C4">
        <w:t>. Through new computer algorithms and commands, machines</w:t>
      </w:r>
      <w:r>
        <w:t xml:space="preserve"> </w:t>
      </w:r>
      <w:r w:rsidRPr="004360C4">
        <w:t xml:space="preserve">are instructed to perform tasks in the same way as human beings. AI is referred to as the field of science aimed at providing machines with the capacity to perform </w:t>
      </w:r>
      <w:proofErr w:type="spellStart"/>
      <w:r w:rsidRPr="004360C4">
        <w:t>func-tions</w:t>
      </w:r>
      <w:proofErr w:type="spellEnd"/>
      <w:r w:rsidRPr="004360C4">
        <w:t xml:space="preserve"> such as logic, reasoning, planning, learning, and perception (Perez, </w:t>
      </w:r>
      <w:proofErr w:type="spellStart"/>
      <w:r w:rsidRPr="004360C4">
        <w:t>Deligianni</w:t>
      </w:r>
      <w:proofErr w:type="spellEnd"/>
      <w:r w:rsidRPr="004360C4">
        <w:t xml:space="preserve">, Ravi  and  Yang  2018:2).  </w:t>
      </w:r>
      <w:proofErr w:type="gramStart"/>
      <w:r w:rsidRPr="004360C4">
        <w:t>In  other</w:t>
      </w:r>
      <w:proofErr w:type="gramEnd"/>
      <w:r w:rsidRPr="004360C4">
        <w:t xml:space="preserve">  words,  AI  is  computer  software  with  human-like  characteristics.  The  world  has  seen  increased  use  of  AI  in  self-driving  cars,  Apple’s  </w:t>
      </w:r>
      <w:proofErr w:type="spellStart"/>
      <w:r w:rsidRPr="004360C4">
        <w:t>Siri</w:t>
      </w:r>
      <w:proofErr w:type="spellEnd"/>
      <w:r w:rsidRPr="004360C4">
        <w:t xml:space="preserve">,  and  Google.  With  the  use  of  new  technologies,  computers  are  programmed  to  complete certain tasks by processing large amounts of data and </w:t>
      </w:r>
      <w:proofErr w:type="spellStart"/>
      <w:r w:rsidRPr="004360C4">
        <w:t>recognising</w:t>
      </w:r>
      <w:proofErr w:type="spellEnd"/>
      <w:r w:rsidRPr="004360C4">
        <w:t xml:space="preserve"> patterns in the data.</w:t>
      </w:r>
    </w:p>
    <w:p w:rsidR="004360C4" w:rsidRDefault="004360C4">
      <w:pPr>
        <w:spacing w:after="200" w:line="276" w:lineRule="auto"/>
        <w:jc w:val="left"/>
      </w:pPr>
      <w:r w:rsidRPr="004360C4">
        <w:lastRenderedPageBreak/>
        <w:t xml:space="preserve">Robotics  is  built  on  the  developments  made  in  mechatronics,  electrical  engineering,  and  computing  (Perez  et  al.  2018:24).  As  the  environment  changes,  so  too  the  use  of  robotics.  Robotics  is  deeply  rooted  in  industries  such  as  car  manufacturing  plants  that  rely  heavily  on  the  use  of  machines  for  production.  As  pointed  out  by  </w:t>
      </w:r>
      <w:proofErr w:type="spellStart"/>
      <w:r w:rsidRPr="004360C4">
        <w:t>Karabegoviand</w:t>
      </w:r>
      <w:proofErr w:type="spellEnd"/>
      <w:r w:rsidRPr="004360C4">
        <w:t xml:space="preserve">  </w:t>
      </w:r>
      <w:proofErr w:type="spellStart"/>
      <w:r w:rsidRPr="004360C4">
        <w:t>Husak</w:t>
      </w:r>
      <w:proofErr w:type="spellEnd"/>
      <w:r w:rsidRPr="004360C4">
        <w:t xml:space="preserve">  (2018:69),  it  is  impossible  today  to  imagine  the  production  process  in  any  industrial sector without industrial robots. The use of robots in different industries con-</w:t>
      </w:r>
      <w:proofErr w:type="gramStart"/>
      <w:r w:rsidRPr="004360C4">
        <w:t>tributes  to</w:t>
      </w:r>
      <w:proofErr w:type="gramEnd"/>
      <w:r w:rsidRPr="004360C4">
        <w:t xml:space="preserve">  a  faster  production  rate.  </w:t>
      </w:r>
      <w:proofErr w:type="gramStart"/>
      <w:r w:rsidRPr="004360C4">
        <w:t>Different  companies</w:t>
      </w:r>
      <w:proofErr w:type="gramEnd"/>
      <w:r w:rsidRPr="004360C4">
        <w:t xml:space="preserve">  resort  to  the  use  of  robots  to  perform tasks that are seen as too complex for human beings to perform. </w:t>
      </w:r>
      <w:proofErr w:type="spellStart"/>
      <w:r w:rsidRPr="004360C4">
        <w:t>Karabegoviand</w:t>
      </w:r>
      <w:proofErr w:type="spellEnd"/>
      <w:r w:rsidRPr="004360C4">
        <w:t xml:space="preserve"> </w:t>
      </w:r>
      <w:proofErr w:type="spellStart"/>
      <w:r w:rsidRPr="004360C4">
        <w:t>Husak</w:t>
      </w:r>
      <w:proofErr w:type="spellEnd"/>
      <w:r w:rsidRPr="004360C4">
        <w:t xml:space="preserve"> (2018:69) further </w:t>
      </w:r>
      <w:proofErr w:type="gramStart"/>
      <w:r w:rsidRPr="004360C4">
        <w:t>argue</w:t>
      </w:r>
      <w:proofErr w:type="gramEnd"/>
      <w:r w:rsidRPr="004360C4">
        <w:t xml:space="preserve"> that the 4IR has contributed to the development of robotic technology because the strategies of the leading countries are to fully automate the production process, or to enable “intelligent automation.” Companies seek increased productivity,  hence  the  need  for  robots  with  superior  abilities  and  intelligence.  This  leads  to  new  developments  and  technologies  to  create  robots  in  order  to  surpass  the  previous generation.</w:t>
      </w:r>
    </w:p>
    <w:p w:rsidR="004360C4" w:rsidRDefault="004360C4">
      <w:pPr>
        <w:spacing w:after="200" w:line="276" w:lineRule="auto"/>
        <w:jc w:val="left"/>
      </w:pPr>
      <w:r w:rsidRPr="004360C4">
        <w:t xml:space="preserve">In  recent  times,  there  have  been  developments  in  technology  with  the  new  concept  known as </w:t>
      </w:r>
      <w:proofErr w:type="spellStart"/>
      <w:r w:rsidRPr="004360C4">
        <w:t>IoT</w:t>
      </w:r>
      <w:proofErr w:type="spellEnd"/>
      <w:r w:rsidRPr="004360C4">
        <w:t>. Imagine a world where different electronic devices such as fridges, com-</w:t>
      </w:r>
      <w:proofErr w:type="spellStart"/>
      <w:r w:rsidRPr="004360C4">
        <w:t>puters</w:t>
      </w:r>
      <w:proofErr w:type="spellEnd"/>
      <w:r w:rsidRPr="004360C4">
        <w:t xml:space="preserve">,  television  sets,  mobile  devices,  and  many  more  are  connected  to  one  another  and to the Internet. This is possible through the concept of </w:t>
      </w:r>
      <w:proofErr w:type="spellStart"/>
      <w:r w:rsidRPr="004360C4">
        <w:t>IoT</w:t>
      </w:r>
      <w:proofErr w:type="spellEnd"/>
      <w:r w:rsidRPr="004360C4">
        <w:t xml:space="preserve">. This connection via the Internet enables various devices to send and receive information from one another (i.e. </w:t>
      </w:r>
      <w:proofErr w:type="gramStart"/>
      <w:r w:rsidRPr="004360C4">
        <w:t>to  share</w:t>
      </w:r>
      <w:proofErr w:type="gramEnd"/>
      <w:r w:rsidRPr="004360C4">
        <w:t xml:space="preserve">  data).  Gartner.com  (2016)  defines  </w:t>
      </w:r>
      <w:proofErr w:type="spellStart"/>
      <w:r w:rsidRPr="004360C4">
        <w:t>IoT</w:t>
      </w:r>
      <w:proofErr w:type="spellEnd"/>
      <w:r w:rsidRPr="004360C4">
        <w:t xml:space="preserve">  as  the  network  of  physical  objects  that  contain embedded technology to communicate and sense or interact with their internal states or the external environment. This digital interaction between and within machines and  systems  forms  the  heart  of  the  4IR  (</w:t>
      </w:r>
      <w:proofErr w:type="spellStart"/>
      <w:r w:rsidRPr="004360C4">
        <w:t>Karabegovi</w:t>
      </w:r>
      <w:proofErr w:type="spellEnd"/>
      <w:r w:rsidRPr="004360C4">
        <w:t xml:space="preserve">  and  </w:t>
      </w:r>
      <w:proofErr w:type="spellStart"/>
      <w:r w:rsidRPr="004360C4">
        <w:t>Husak</w:t>
      </w:r>
      <w:proofErr w:type="spellEnd"/>
      <w:r w:rsidRPr="004360C4">
        <w:t xml:space="preserve">  2018:72).  </w:t>
      </w:r>
      <w:proofErr w:type="gramStart"/>
      <w:r w:rsidRPr="004360C4">
        <w:t>In  simple</w:t>
      </w:r>
      <w:proofErr w:type="gramEnd"/>
      <w:r w:rsidRPr="004360C4">
        <w:t xml:space="preserve">  terms, as argued by De </w:t>
      </w:r>
      <w:proofErr w:type="spellStart"/>
      <w:r w:rsidRPr="004360C4">
        <w:t>Saulles</w:t>
      </w:r>
      <w:proofErr w:type="spellEnd"/>
      <w:r w:rsidRPr="004360C4">
        <w:t xml:space="preserve"> (2017:1), </w:t>
      </w:r>
      <w:proofErr w:type="spellStart"/>
      <w:r w:rsidRPr="004360C4">
        <w:t>IoT</w:t>
      </w:r>
      <w:proofErr w:type="spellEnd"/>
      <w:r w:rsidRPr="004360C4">
        <w:t xml:space="preserve"> has the potential to change the way humans work and live to a great extent.</w:t>
      </w:r>
    </w:p>
    <w:p w:rsidR="004360C4" w:rsidRDefault="004360C4">
      <w:pPr>
        <w:spacing w:after="200" w:line="276" w:lineRule="auto"/>
        <w:jc w:val="left"/>
      </w:pPr>
      <w:r w:rsidRPr="004360C4">
        <w:t xml:space="preserve">According to Eisenberg (2013:7), the era of 3D printing is here. The historical patterns of growth in 3D printing are similar to those associated with the growth of home computing in the late 1970s. 3D printing is a process of making solid 3D objects from a digital file, or, as Chow-Miller (2018:9) refers to it, the process of making items using what is called </w:t>
      </w:r>
      <w:proofErr w:type="gramStart"/>
      <w:r w:rsidRPr="004360C4">
        <w:t>additive  manufacturing</w:t>
      </w:r>
      <w:proofErr w:type="gramEnd"/>
      <w:r w:rsidRPr="004360C4">
        <w:t xml:space="preserve">.  This  new  technology  has  seen  widespread  use  in  various  fields  such as medicine, car manufacturing, and many others, for different purposes. Some of the uses of 3D printing include making </w:t>
      </w:r>
      <w:proofErr w:type="spellStart"/>
      <w:r w:rsidRPr="004360C4">
        <w:t>aeroplane</w:t>
      </w:r>
      <w:proofErr w:type="spellEnd"/>
      <w:r w:rsidRPr="004360C4">
        <w:t xml:space="preserve"> parts, and artificial organs using human cells.  This  technology  has  been  in  use  since  the  1980s;  however,  it  has  passed  through  different  developments.  Nevertheless,  it  is  only  in  recent  times  that  the  technology  has  gained momentum. 3D printing presents a much faster and cheaper way to create objects.</w:t>
      </w:r>
    </w:p>
    <w:p w:rsidR="004360C4" w:rsidRDefault="004360C4">
      <w:pPr>
        <w:spacing w:after="200" w:line="276" w:lineRule="auto"/>
        <w:jc w:val="left"/>
      </w:pPr>
      <w:r w:rsidRPr="004360C4">
        <w:t xml:space="preserve">According to Microsoft (2019), quantum computing takes days or hours to solve </w:t>
      </w:r>
      <w:proofErr w:type="spellStart"/>
      <w:r w:rsidRPr="004360C4">
        <w:t>prob-</w:t>
      </w:r>
      <w:proofErr w:type="gramStart"/>
      <w:r w:rsidRPr="004360C4">
        <w:t>lems</w:t>
      </w:r>
      <w:proofErr w:type="spellEnd"/>
      <w:r w:rsidRPr="004360C4">
        <w:t xml:space="preserve">  that</w:t>
      </w:r>
      <w:proofErr w:type="gramEnd"/>
      <w:r w:rsidRPr="004360C4">
        <w:t xml:space="preserve">  would  take  billions  of  years  using  today’s  computers.  It  also  enables  new  discoveries  in  the  areas  of  healthcare,  energy,  environmental  systems,  smart  materials,  and beyond. Similarly, IBM (2019) explains that quantum computers could promote the development  of  new  breakthroughs  in  science,  life-saving  medicine,  machine  learning  methods  to  diagnose  illnesses  sooner,  materials  to  make  more  efficient  devices  and  </w:t>
      </w:r>
      <w:r w:rsidRPr="004360C4">
        <w:lastRenderedPageBreak/>
        <w:t>structures, financial strategies to live well in retirement, and algorithms to quickly direct resources such as ambulances.</w:t>
      </w:r>
    </w:p>
    <w:p w:rsidR="00EA7629" w:rsidRDefault="004360C4" w:rsidP="008B048B">
      <w:pPr>
        <w:spacing w:after="200" w:line="276" w:lineRule="auto"/>
        <w:jc w:val="left"/>
      </w:pPr>
      <w:r w:rsidRPr="004360C4">
        <w:t xml:space="preserve">According  to  Marshall  (2016:288),  “modern  societies  are  </w:t>
      </w:r>
      <w:proofErr w:type="spellStart"/>
      <w:r w:rsidRPr="004360C4">
        <w:t>characterised</w:t>
      </w:r>
      <w:proofErr w:type="spellEnd"/>
      <w:r w:rsidRPr="004360C4">
        <w:t xml:space="preserve">  in  part  by  the  value  given  to  education.”  In  order  for  countries  to  benefit  from  the  4IR,  a  significant  shift  in  the  education  sector  is  required  to  ensure  participation  in  the  digital  society.  However</w:t>
      </w:r>
      <w:proofErr w:type="gramStart"/>
      <w:r w:rsidRPr="004360C4">
        <w:t>,  education</w:t>
      </w:r>
      <w:proofErr w:type="gramEnd"/>
      <w:r w:rsidRPr="004360C4">
        <w:t xml:space="preserve">  is  susceptible  to  “wicked  problems.”  Wicked  problems  entail  that  there  are  multiple  explanations  of  key  elements  and  commonly  contain  mutually  de-pendent problems that are interconnected (Marshall 2016:297). This article will discuss </w:t>
      </w:r>
      <w:proofErr w:type="gramStart"/>
      <w:r w:rsidRPr="004360C4">
        <w:t>a  number</w:t>
      </w:r>
      <w:proofErr w:type="gramEnd"/>
      <w:r w:rsidRPr="004360C4">
        <w:t xml:space="preserve">  of  key  elements  for  consideration  in  education.  </w:t>
      </w:r>
      <w:proofErr w:type="gramStart"/>
      <w:r w:rsidRPr="004360C4">
        <w:t>In  essence</w:t>
      </w:r>
      <w:proofErr w:type="gramEnd"/>
      <w:r w:rsidRPr="004360C4">
        <w:t>,  a  new  strategy  for the consideration of ICT in education is pivotal to overcoming some of the wicked problems presented by the 4IR.</w:t>
      </w:r>
      <w:sdt>
        <w:sdtPr>
          <w:id w:val="-1861196135"/>
          <w:citation/>
        </w:sdtPr>
        <w:sdtContent>
          <w:r w:rsidR="00EA7629">
            <w:fldChar w:fldCharType="begin"/>
          </w:r>
          <w:r w:rsidR="00EA7629">
            <w:instrText xml:space="preserve"> CITATION Kay19 \l 1033 </w:instrText>
          </w:r>
          <w:r w:rsidR="00EA7629">
            <w:fldChar w:fldCharType="separate"/>
          </w:r>
          <w:r w:rsidR="00EA7629" w:rsidRPr="00D9719A">
            <w:rPr>
              <w:noProof/>
            </w:rPr>
            <w:t>(Kayembe and Nel-Sanders, 2019)</w:t>
          </w:r>
          <w:r w:rsidR="00EA7629">
            <w:fldChar w:fldCharType="end"/>
          </w:r>
        </w:sdtContent>
      </w:sdt>
    </w:p>
    <w:p w:rsidR="008B048B" w:rsidRDefault="008B048B" w:rsidP="008B048B">
      <w:pPr>
        <w:spacing w:after="200" w:line="276" w:lineRule="auto"/>
        <w:jc w:val="left"/>
      </w:pPr>
    </w:p>
    <w:p w:rsidR="008B048B" w:rsidRDefault="008B048B" w:rsidP="008B048B">
      <w:pPr>
        <w:spacing w:after="200" w:line="276" w:lineRule="auto"/>
        <w:jc w:val="left"/>
      </w:pPr>
    </w:p>
    <w:p w:rsidR="008B048B" w:rsidRDefault="008B048B" w:rsidP="008B048B">
      <w:pPr>
        <w:spacing w:after="200" w:line="276" w:lineRule="auto"/>
        <w:jc w:val="left"/>
      </w:pPr>
    </w:p>
    <w:p w:rsidR="008B048B" w:rsidRDefault="008B048B" w:rsidP="008B048B">
      <w:pPr>
        <w:spacing w:after="200" w:line="276" w:lineRule="auto"/>
        <w:jc w:val="left"/>
      </w:pPr>
    </w:p>
    <w:p w:rsidR="008B048B" w:rsidRPr="008B048B" w:rsidRDefault="008B048B" w:rsidP="008B048B">
      <w:pPr>
        <w:shd w:val="clear" w:color="auto" w:fill="FFFFFF"/>
        <w:spacing w:after="360" w:line="240" w:lineRule="auto"/>
        <w:jc w:val="left"/>
        <w:rPr>
          <w:rFonts w:ascii="Georgia" w:eastAsia="Times New Roman" w:hAnsi="Georgia" w:cs="Times New Roman"/>
          <w:color w:val="333333"/>
          <w:sz w:val="27"/>
          <w:szCs w:val="27"/>
          <w:lang w:val="en-GB" w:eastAsia="en-GB"/>
        </w:rPr>
      </w:pPr>
      <w:r w:rsidRPr="008B048B">
        <w:rPr>
          <w:rFonts w:ascii="Georgia" w:eastAsia="Times New Roman" w:hAnsi="Georgia" w:cs="Times New Roman"/>
          <w:color w:val="333333"/>
          <w:sz w:val="27"/>
          <w:szCs w:val="27"/>
          <w:lang w:val="en-GB" w:eastAsia="en-GB"/>
        </w:rPr>
        <w:t xml:space="preserve">The term, Industrial Revolution, was first introduced by Arnold Toynbee [1], a British economic historian, in the late nineteenth century. Klaus Schwab proposed the Fourth Industrial Revolution (4IR) at the World economic forum (WEF) 2016, defining it as “… a range of new technologies that are fusing the physical, digital and biological worlds, impacting all disciplines, economies and industries, and even challenging ideas about what it means to be human.” [2]. Today we are already living in the Fourth Industrial Revolution. In fact various elements related to this new revolution have been </w:t>
      </w:r>
      <w:proofErr w:type="spellStart"/>
      <w:r w:rsidRPr="008B048B">
        <w:rPr>
          <w:rFonts w:ascii="Georgia" w:eastAsia="Times New Roman" w:hAnsi="Georgia" w:cs="Times New Roman"/>
          <w:color w:val="333333"/>
          <w:sz w:val="27"/>
          <w:szCs w:val="27"/>
          <w:lang w:val="en-GB" w:eastAsia="en-GB"/>
        </w:rPr>
        <w:t>ongoing</w:t>
      </w:r>
      <w:proofErr w:type="spellEnd"/>
      <w:r w:rsidRPr="008B048B">
        <w:rPr>
          <w:rFonts w:ascii="Georgia" w:eastAsia="Times New Roman" w:hAnsi="Georgia" w:cs="Times New Roman"/>
          <w:color w:val="333333"/>
          <w:sz w:val="27"/>
          <w:szCs w:val="27"/>
          <w:lang w:val="en-GB" w:eastAsia="en-GB"/>
        </w:rPr>
        <w:t xml:space="preserve"> for almost a decade. This revolution in the same way as the first, the second, and the third, tells us of many crucial changes in many human activities. The 4IR forces humans to encourage creative thinking about the manufacturing processes, value chain, and customer service processes. Everything needs to be </w:t>
      </w:r>
      <w:proofErr w:type="spellStart"/>
      <w:r w:rsidRPr="008B048B">
        <w:rPr>
          <w:rFonts w:ascii="Georgia" w:eastAsia="Times New Roman" w:hAnsi="Georgia" w:cs="Times New Roman"/>
          <w:color w:val="333333"/>
          <w:sz w:val="27"/>
          <w:szCs w:val="27"/>
          <w:lang w:val="en-GB" w:eastAsia="en-GB"/>
        </w:rPr>
        <w:t>reexamined</w:t>
      </w:r>
      <w:proofErr w:type="spellEnd"/>
      <w:r w:rsidRPr="008B048B">
        <w:rPr>
          <w:rFonts w:ascii="Georgia" w:eastAsia="Times New Roman" w:hAnsi="Georgia" w:cs="Times New Roman"/>
          <w:color w:val="333333"/>
          <w:sz w:val="27"/>
          <w:szCs w:val="27"/>
          <w:lang w:val="en-GB" w:eastAsia="en-GB"/>
        </w:rPr>
        <w:t xml:space="preserve"> and connected. In these processes education is required to strategically prepare the coming generations for the challenges ahead.</w:t>
      </w:r>
    </w:p>
    <w:p w:rsidR="008B048B" w:rsidRPr="008B048B" w:rsidRDefault="008B048B" w:rsidP="008B048B">
      <w:pPr>
        <w:shd w:val="clear" w:color="auto" w:fill="FFFFFF"/>
        <w:spacing w:after="360" w:line="240" w:lineRule="auto"/>
        <w:jc w:val="left"/>
        <w:rPr>
          <w:rFonts w:ascii="Georgia" w:eastAsia="Times New Roman" w:hAnsi="Georgia" w:cs="Times New Roman"/>
          <w:color w:val="333333"/>
          <w:sz w:val="27"/>
          <w:szCs w:val="27"/>
          <w:lang w:val="en-GB" w:eastAsia="en-GB"/>
        </w:rPr>
      </w:pPr>
      <w:r w:rsidRPr="008B048B">
        <w:rPr>
          <w:rFonts w:ascii="Georgia" w:eastAsia="Times New Roman" w:hAnsi="Georgia" w:cs="Times New Roman"/>
          <w:color w:val="333333"/>
          <w:sz w:val="27"/>
          <w:szCs w:val="27"/>
          <w:lang w:val="en-GB" w:eastAsia="en-GB"/>
        </w:rPr>
        <w:t xml:space="preserve">The 4IR will transform the workplace from the existing pattern to the “human </w:t>
      </w:r>
      <w:proofErr w:type="spellStart"/>
      <w:r w:rsidRPr="008B048B">
        <w:rPr>
          <w:rFonts w:ascii="Georgia" w:eastAsia="Times New Roman" w:hAnsi="Georgia" w:cs="Times New Roman"/>
          <w:color w:val="333333"/>
          <w:sz w:val="27"/>
          <w:szCs w:val="27"/>
          <w:lang w:val="en-GB" w:eastAsia="en-GB"/>
        </w:rPr>
        <w:t>centered</w:t>
      </w:r>
      <w:proofErr w:type="spellEnd"/>
      <w:r w:rsidRPr="008B048B">
        <w:rPr>
          <w:rFonts w:ascii="Georgia" w:eastAsia="Times New Roman" w:hAnsi="Georgia" w:cs="Times New Roman"/>
          <w:color w:val="333333"/>
          <w:sz w:val="27"/>
          <w:szCs w:val="27"/>
          <w:lang w:val="en-GB" w:eastAsia="en-GB"/>
        </w:rPr>
        <w:t>” characteristics. It will, due to tendency to merge man and machine, shorten the distance between natural sciences, humanities and social sciences. The same is expected to happen with science and technology. These processes will require a shift to interdisciplinary teaching, research and innovation. Education and, in particular higher education in the 4IR has a special role, being a complex, dialectical and exciting activity which promises to transform society for the better.</w:t>
      </w:r>
    </w:p>
    <w:p w:rsidR="008B048B" w:rsidRDefault="008B048B" w:rsidP="008B048B">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lastRenderedPageBreak/>
        <w:t>In relation to previous industrial revolutions, the 4th IR is affecting almost every industry worldwide by transforming systems of production, management and governance, being characterized by artificial intelligence, digital ubiquity, and cyber-physical systems. The consequences of the 4IR will be much more than, just, technology becoming part of daily life. It will change not only what we do but also who we are. In fact, there is a treat that technology's power will merge the physical world with cyber systems, which has been experienced, already, with 3D printing and some issues of artificial intelligence </w:t>
      </w:r>
      <w:r>
        <w:t>[3]</w:t>
      </w:r>
      <w:r>
        <w:rPr>
          <w:rFonts w:ascii="Georgia" w:hAnsi="Georgia"/>
          <w:color w:val="333333"/>
          <w:sz w:val="27"/>
          <w:szCs w:val="27"/>
          <w:shd w:val="clear" w:color="auto" w:fill="FFFFFF"/>
        </w:rPr>
        <w:t>. This will lead, for the first time in human history, machines acquiring capabilities that have been considered only possible by humans, while affecting social, economic, and cultural aspects of life, and, consequently, the labor market. These changes will redesign our lives. The speed and scope of these technological transformations have the potential for unlimited possibilities and endless opportunities.</w:t>
      </w:r>
    </w:p>
    <w:p w:rsidR="008B048B" w:rsidRDefault="008B048B" w:rsidP="008B048B">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In the near future such knowledge, certainly, is going to be forgotten and redundant. In the contemporary world, the possibility of a worker to having just one job over a lifespan, just, based on a “one in life education” has been shortened, even becoming utopia, thus questioning the existing concept of education for one profession. Already in the near future most of today's students will be practicing mostly micro jobs, while living with technologies that we have never even dreamt about. In such situation individuals should be prepared to have 10 or 12 different careers during their working lives and to have, at the same time, multiple jobs. </w:t>
      </w:r>
    </w:p>
    <w:p w:rsidR="008B048B" w:rsidRDefault="008B048B" w:rsidP="008B048B">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t>Many AI researchers believe that by 2040 advanced machines and computers will achieve levels of artificial intelligence that will rival human intelligence </w:t>
      </w:r>
      <w:r>
        <w:t>[8]</w:t>
      </w:r>
      <w:r>
        <w:rPr>
          <w:rFonts w:ascii="Georgia" w:hAnsi="Georgia"/>
          <w:color w:val="333333"/>
          <w:sz w:val="27"/>
          <w:szCs w:val="27"/>
          <w:shd w:val="clear" w:color="auto" w:fill="FFFFFF"/>
        </w:rPr>
        <w:t>. Only this fact is enough to stop thinking of higher education as a once-in-a-life event. Simply, by paying more attention to science, technology, engineering and mathematics (STEM) within existing education systems will not solve the problem. Obviously, increasing the STEM-literacy of the population is very important, but teaching these subjects as disconnected from social sciences and humanities, focusing on theory over application and experiential learning will not meet the needs of the 4IR.</w:t>
      </w:r>
    </w:p>
    <w:p w:rsidR="008B048B" w:rsidRDefault="008B048B" w:rsidP="008B048B">
      <w:pPr>
        <w:spacing w:after="200" w:line="276" w:lineRule="auto"/>
        <w:jc w:val="left"/>
        <w:rPr>
          <w:rFonts w:ascii="Georgia" w:hAnsi="Georgia"/>
          <w:color w:val="333333"/>
          <w:sz w:val="27"/>
          <w:szCs w:val="27"/>
          <w:shd w:val="clear" w:color="auto" w:fill="FFFFFF"/>
        </w:rPr>
      </w:pPr>
      <w:proofErr w:type="gramStart"/>
      <w:r>
        <w:rPr>
          <w:rFonts w:ascii="Georgia" w:hAnsi="Georgia"/>
          <w:color w:val="333333"/>
          <w:sz w:val="27"/>
          <w:szCs w:val="27"/>
          <w:shd w:val="clear" w:color="auto" w:fill="FFFFFF"/>
        </w:rPr>
        <w:t>The establishment of different kinds of institutional linkages, both domestically and internationally, such as to offer versatile degree programs and professional qualifications, becomes essential in 4IR.</w:t>
      </w:r>
      <w:proofErr w:type="gramEnd"/>
      <w:r>
        <w:rPr>
          <w:rFonts w:ascii="Georgia" w:hAnsi="Georgia"/>
          <w:color w:val="333333"/>
          <w:sz w:val="27"/>
          <w:szCs w:val="27"/>
          <w:shd w:val="clear" w:color="auto" w:fill="FFFFFF"/>
        </w:rPr>
        <w:t xml:space="preserve"> In particular this affects the mobility of students. Associated to this trend is the </w:t>
      </w:r>
      <w:r>
        <w:rPr>
          <w:rFonts w:ascii="Georgia" w:hAnsi="Georgia"/>
          <w:color w:val="333333"/>
          <w:sz w:val="27"/>
          <w:szCs w:val="27"/>
          <w:shd w:val="clear" w:color="auto" w:fill="FFFFFF"/>
        </w:rPr>
        <w:lastRenderedPageBreak/>
        <w:t xml:space="preserve">internationalization of higher education applied equally to the curriculum, students and staff, the most often being the twinning programs in which a local institution collaborates with a foreign allowing course credits to be taken at different locations, while the foreign education provider awards a qualification. Furthermore, often the foreign education provider awards a qualification, but, at the same time, it authorizes a local education provider to deliver their courses/programs. </w:t>
      </w:r>
      <w:proofErr w:type="gramStart"/>
      <w:r>
        <w:rPr>
          <w:rFonts w:ascii="Georgia" w:hAnsi="Georgia"/>
          <w:color w:val="333333"/>
          <w:sz w:val="27"/>
          <w:szCs w:val="27"/>
          <w:shd w:val="clear" w:color="auto" w:fill="FFFFFF"/>
        </w:rPr>
        <w:t>Double or joint degrees, where local and foreign institutions cooperate to perform a program for a qualification that is awarded jointly or from each of them, is practiced, too.</w:t>
      </w:r>
      <w:proofErr w:type="gramEnd"/>
      <w:r>
        <w:rPr>
          <w:rFonts w:ascii="Georgia" w:hAnsi="Georgia"/>
          <w:color w:val="333333"/>
          <w:sz w:val="27"/>
          <w:szCs w:val="27"/>
          <w:shd w:val="clear" w:color="auto" w:fill="FFFFFF"/>
        </w:rPr>
        <w:t xml:space="preserve"> The next is Blended learning where local and foreign education institutions perform programs such as e-learning, online learning or on-site learning.</w:t>
      </w:r>
    </w:p>
    <w:p w:rsidR="008B048B" w:rsidRDefault="008B048B" w:rsidP="008B048B">
      <w:pPr>
        <w:spacing w:after="200" w:line="276" w:lineRule="auto"/>
        <w:jc w:val="left"/>
      </w:pPr>
      <w:r>
        <w:rPr>
          <w:rFonts w:ascii="Georgia" w:hAnsi="Georgia"/>
          <w:color w:val="333333"/>
          <w:sz w:val="27"/>
          <w:szCs w:val="27"/>
          <w:shd w:val="clear" w:color="auto" w:fill="FFFFFF"/>
        </w:rPr>
        <w:t>Massive Open Access Courses (MOOCs), in which anyone with a computer, regardless of age, location or education background can join without direct cost</w:t>
      </w:r>
      <w:proofErr w:type="gramStart"/>
      <w:r>
        <w:rPr>
          <w:rFonts w:ascii="Georgia" w:hAnsi="Georgia"/>
          <w:color w:val="333333"/>
          <w:sz w:val="27"/>
          <w:szCs w:val="27"/>
          <w:shd w:val="clear" w:color="auto" w:fill="FFFFFF"/>
        </w:rPr>
        <w:t>.</w:t>
      </w:r>
      <w:r>
        <w:t>[</w:t>
      </w:r>
      <w:proofErr w:type="gramEnd"/>
      <w:r>
        <w:t>11]</w:t>
      </w:r>
      <w:r>
        <w:rPr>
          <w:rFonts w:ascii="Georgia" w:hAnsi="Georgia"/>
          <w:color w:val="333333"/>
          <w:sz w:val="27"/>
          <w:szCs w:val="27"/>
          <w:shd w:val="clear" w:color="auto" w:fill="FFFFFF"/>
        </w:rPr>
        <w:t>. The MOOCs have been regarded as a dominant force in the transformation of pedagogy. MOOCs are becoming increasingly popular and rapidly spreading, gaining more and more popularity and being extremely vital for meeting the global job markets' needs. Such education is no longer limited to knowledge but has been extended to skills acquisition. </w:t>
      </w:r>
      <w:sdt>
        <w:sdtPr>
          <w:id w:val="-1324507746"/>
          <w:citation/>
        </w:sdtPr>
        <w:sdtContent>
          <w:r>
            <w:fldChar w:fldCharType="begin"/>
          </w:r>
          <w:r>
            <w:instrText xml:space="preserve"> CITATION Sce19 \l 1033 </w:instrText>
          </w:r>
          <w:r>
            <w:fldChar w:fldCharType="separate"/>
          </w:r>
          <w:r w:rsidRPr="00F65552">
            <w:rPr>
              <w:noProof/>
            </w:rPr>
            <w:t>(Scepanovič, 2019)</w:t>
          </w:r>
          <w:r>
            <w:fldChar w:fldCharType="end"/>
          </w:r>
        </w:sdtContent>
      </w:sdt>
    </w:p>
    <w:p w:rsidR="008B048B" w:rsidRDefault="008B048B" w:rsidP="008B048B">
      <w:pPr>
        <w:spacing w:after="200" w:line="276" w:lineRule="auto"/>
        <w:jc w:val="left"/>
      </w:pPr>
    </w:p>
    <w:p w:rsidR="008B048B" w:rsidRDefault="008B048B" w:rsidP="008B048B">
      <w:pPr>
        <w:spacing w:after="200" w:line="276" w:lineRule="auto"/>
        <w:jc w:val="left"/>
      </w:pPr>
    </w:p>
    <w:p w:rsidR="00945241" w:rsidRDefault="00945241" w:rsidP="008B048B">
      <w:pPr>
        <w:spacing w:after="200" w:line="276" w:lineRule="auto"/>
        <w:jc w:val="left"/>
      </w:pPr>
    </w:p>
    <w:p w:rsidR="00945241" w:rsidRDefault="00945241" w:rsidP="00945241">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t>This leads us to Industry 4.0 which is also referred to as the Fourth Industrial Revolution in which manufacturing processes become more digitalized through use of self-learning machine, AI, automation and robot</w:t>
      </w:r>
    </w:p>
    <w:p w:rsidR="00945241" w:rsidRPr="00945241" w:rsidRDefault="00945241" w:rsidP="00945241">
      <w:pPr>
        <w:shd w:val="clear" w:color="auto" w:fill="FFFFFF"/>
        <w:spacing w:after="360" w:line="240" w:lineRule="auto"/>
        <w:jc w:val="left"/>
        <w:rPr>
          <w:rFonts w:ascii="Georgia" w:eastAsia="Times New Roman" w:hAnsi="Georgia" w:cs="Times New Roman"/>
          <w:color w:val="333333"/>
          <w:sz w:val="27"/>
          <w:szCs w:val="27"/>
          <w:lang w:val="en-GB" w:eastAsia="en-GB"/>
        </w:rPr>
      </w:pPr>
      <w:r w:rsidRPr="00945241">
        <w:rPr>
          <w:rFonts w:ascii="Georgia" w:eastAsia="Times New Roman" w:hAnsi="Georgia" w:cs="Times New Roman"/>
          <w:color w:val="333333"/>
          <w:sz w:val="27"/>
          <w:szCs w:val="27"/>
          <w:lang w:val="en-GB" w:eastAsia="en-GB"/>
        </w:rPr>
        <w:t>Industrial revolutions are the backbones that support our routine and very daily life which led to significant improvements. In the history of the revolutions, there were four main and major industrial revolutions namely as Industrial Revolution 1.0 to 4.0. In addition, before the industrial revolutions happened, the period was known as Agrarian Revolution.</w:t>
      </w:r>
    </w:p>
    <w:p w:rsidR="00945241" w:rsidRPr="00945241" w:rsidRDefault="00945241" w:rsidP="00945241">
      <w:pPr>
        <w:shd w:val="clear" w:color="auto" w:fill="FFFFFF"/>
        <w:spacing w:after="360" w:line="240" w:lineRule="auto"/>
        <w:jc w:val="left"/>
        <w:rPr>
          <w:rFonts w:ascii="Georgia" w:eastAsia="Times New Roman" w:hAnsi="Georgia" w:cs="Times New Roman"/>
          <w:color w:val="333333"/>
          <w:sz w:val="27"/>
          <w:szCs w:val="27"/>
          <w:lang w:val="en-GB" w:eastAsia="en-GB"/>
        </w:rPr>
      </w:pPr>
      <w:r w:rsidRPr="00945241">
        <w:rPr>
          <w:rFonts w:ascii="Georgia" w:eastAsia="Times New Roman" w:hAnsi="Georgia" w:cs="Times New Roman"/>
          <w:i/>
          <w:iCs/>
          <w:color w:val="333333"/>
          <w:sz w:val="27"/>
          <w:szCs w:val="27"/>
          <w:lang w:val="en-GB" w:eastAsia="en-GB"/>
        </w:rPr>
        <w:t>Industrial Revolution 1.0</w:t>
      </w:r>
      <w:r w:rsidRPr="00945241">
        <w:rPr>
          <w:rFonts w:ascii="Georgia" w:eastAsia="Times New Roman" w:hAnsi="Georgia" w:cs="Times New Roman"/>
          <w:color w:val="333333"/>
          <w:sz w:val="27"/>
          <w:szCs w:val="27"/>
          <w:lang w:val="en-GB" w:eastAsia="en-GB"/>
        </w:rPr>
        <w:t xml:space="preserve">; the industrial revolution or also known as First Industrial Revolutions occurred in the years from 1760 to sometime in between 1820 and 1840 whereby the introduction of new manufacturing processes in Europe and United States. During this period, the establishment of steam power and mechanization productions were thoroughly used. With </w:t>
      </w:r>
      <w:proofErr w:type="gramStart"/>
      <w:r w:rsidRPr="00945241">
        <w:rPr>
          <w:rFonts w:ascii="Georgia" w:eastAsia="Times New Roman" w:hAnsi="Georgia" w:cs="Times New Roman"/>
          <w:color w:val="333333"/>
          <w:sz w:val="27"/>
          <w:szCs w:val="27"/>
          <w:lang w:val="en-GB" w:eastAsia="en-GB"/>
        </w:rPr>
        <w:t>these establishment</w:t>
      </w:r>
      <w:proofErr w:type="gramEnd"/>
      <w:r w:rsidRPr="00945241">
        <w:rPr>
          <w:rFonts w:ascii="Georgia" w:eastAsia="Times New Roman" w:hAnsi="Georgia" w:cs="Times New Roman"/>
          <w:color w:val="333333"/>
          <w:sz w:val="27"/>
          <w:szCs w:val="27"/>
          <w:lang w:val="en-GB" w:eastAsia="en-GB"/>
        </w:rPr>
        <w:t xml:space="preserve">, the steam power replaced muscle power by humans and increased human productivity drastically in </w:t>
      </w:r>
      <w:r w:rsidRPr="00945241">
        <w:rPr>
          <w:rFonts w:ascii="Georgia" w:eastAsia="Times New Roman" w:hAnsi="Georgia" w:cs="Times New Roman"/>
          <w:color w:val="333333"/>
          <w:sz w:val="27"/>
          <w:szCs w:val="27"/>
          <w:lang w:val="en-GB" w:eastAsia="en-GB"/>
        </w:rPr>
        <w:lastRenderedPageBreak/>
        <w:t xml:space="preserve">the industry. Basically, human </w:t>
      </w:r>
      <w:proofErr w:type="spellStart"/>
      <w:r w:rsidRPr="00945241">
        <w:rPr>
          <w:rFonts w:ascii="Georgia" w:eastAsia="Times New Roman" w:hAnsi="Georgia" w:cs="Times New Roman"/>
          <w:color w:val="333333"/>
          <w:sz w:val="27"/>
          <w:szCs w:val="27"/>
          <w:lang w:val="en-GB" w:eastAsia="en-GB"/>
        </w:rPr>
        <w:t>labor</w:t>
      </w:r>
      <w:proofErr w:type="spellEnd"/>
      <w:r w:rsidRPr="00945241">
        <w:rPr>
          <w:rFonts w:ascii="Georgia" w:eastAsia="Times New Roman" w:hAnsi="Georgia" w:cs="Times New Roman"/>
          <w:color w:val="333333"/>
          <w:sz w:val="27"/>
          <w:szCs w:val="27"/>
          <w:lang w:val="en-GB" w:eastAsia="en-GB"/>
        </w:rPr>
        <w:t xml:space="preserve"> was cut down and products that were usually handmade could finally be mass produced by machines in factories such as textiles, iron making and many others [9]. Education during the first industrial revolution, formal education reached the poorest people as it was not available during the pre-industrial society.</w:t>
      </w:r>
    </w:p>
    <w:p w:rsidR="00945241" w:rsidRPr="00945241" w:rsidRDefault="00945241" w:rsidP="00945241">
      <w:pPr>
        <w:shd w:val="clear" w:color="auto" w:fill="FFFFFF"/>
        <w:spacing w:after="360" w:line="240" w:lineRule="auto"/>
        <w:jc w:val="left"/>
        <w:rPr>
          <w:rFonts w:ascii="Georgia" w:eastAsia="Times New Roman" w:hAnsi="Georgia" w:cs="Times New Roman"/>
          <w:color w:val="333333"/>
          <w:sz w:val="27"/>
          <w:szCs w:val="27"/>
          <w:lang w:val="en-GB" w:eastAsia="en-GB"/>
        </w:rPr>
      </w:pPr>
      <w:r w:rsidRPr="00945241">
        <w:rPr>
          <w:rFonts w:ascii="Georgia" w:eastAsia="Times New Roman" w:hAnsi="Georgia" w:cs="Times New Roman"/>
          <w:i/>
          <w:iCs/>
          <w:color w:val="333333"/>
          <w:sz w:val="27"/>
          <w:szCs w:val="27"/>
          <w:lang w:val="en-GB" w:eastAsia="en-GB"/>
        </w:rPr>
        <w:t>Industrial Revolution 2.0;</w:t>
      </w:r>
      <w:r w:rsidRPr="00945241">
        <w:rPr>
          <w:rFonts w:ascii="Georgia" w:eastAsia="Times New Roman" w:hAnsi="Georgia" w:cs="Times New Roman"/>
          <w:color w:val="333333"/>
          <w:sz w:val="27"/>
          <w:szCs w:val="27"/>
          <w:lang w:val="en-GB" w:eastAsia="en-GB"/>
        </w:rPr>
        <w:t> As the second industrial revolution made its way through the 19th century with the discovery and establishment of electricity and assembly line production. The idea behind this revolution came from Henry Ford whereby he took the concept of mass production of a slaughterhouse in Chicago. He then applied the concept into his automobile production and created a huge impact in the process of automobile industry in which cars were assembled in one station to another with steps through a conveyer belt. This drastically improved the effectiveness and efficiency in car production. Overall, the concept was eventually used in most factories to cut down time and to do mass productions [10].</w:t>
      </w:r>
    </w:p>
    <w:p w:rsidR="00945241" w:rsidRPr="00945241" w:rsidRDefault="00945241" w:rsidP="00945241">
      <w:pPr>
        <w:shd w:val="clear" w:color="auto" w:fill="FFFFFF"/>
        <w:spacing w:after="360" w:line="240" w:lineRule="auto"/>
        <w:jc w:val="left"/>
        <w:rPr>
          <w:rFonts w:ascii="Georgia" w:eastAsia="Times New Roman" w:hAnsi="Georgia" w:cs="Times New Roman"/>
          <w:color w:val="333333"/>
          <w:sz w:val="27"/>
          <w:szCs w:val="27"/>
          <w:lang w:val="en-GB" w:eastAsia="en-GB"/>
        </w:rPr>
      </w:pPr>
      <w:r w:rsidRPr="00945241">
        <w:rPr>
          <w:rFonts w:ascii="Georgia" w:eastAsia="Times New Roman" w:hAnsi="Georgia" w:cs="Times New Roman"/>
          <w:i/>
          <w:iCs/>
          <w:color w:val="333333"/>
          <w:sz w:val="27"/>
          <w:szCs w:val="27"/>
          <w:lang w:val="en-GB" w:eastAsia="en-GB"/>
        </w:rPr>
        <w:t>Industrial Revolution 3.0;</w:t>
      </w:r>
      <w:r w:rsidRPr="00945241">
        <w:rPr>
          <w:rFonts w:ascii="Georgia" w:eastAsia="Times New Roman" w:hAnsi="Georgia" w:cs="Times New Roman"/>
          <w:color w:val="333333"/>
          <w:sz w:val="27"/>
          <w:szCs w:val="27"/>
          <w:lang w:val="en-GB" w:eastAsia="en-GB"/>
        </w:rPr>
        <w:t> in the 20th century, the third industrial revolution came in place that was during the period of the early 70s. Partial automation was possible with the usage of electronic devices that were programmable by computers. Human assistance was replaced by these technologies and the production process was finally able to be automated. Programmable Logic Controller (PLC) appeared [11].</w:t>
      </w:r>
    </w:p>
    <w:p w:rsidR="00945241" w:rsidRPr="00945241" w:rsidRDefault="00945241" w:rsidP="00945241">
      <w:pPr>
        <w:shd w:val="clear" w:color="auto" w:fill="FFFFFF"/>
        <w:spacing w:after="360" w:line="240" w:lineRule="auto"/>
        <w:jc w:val="left"/>
        <w:rPr>
          <w:rFonts w:ascii="Georgia" w:eastAsia="Times New Roman" w:hAnsi="Georgia" w:cs="Times New Roman"/>
          <w:color w:val="333333"/>
          <w:sz w:val="27"/>
          <w:szCs w:val="27"/>
          <w:lang w:val="en-GB" w:eastAsia="en-GB"/>
        </w:rPr>
      </w:pPr>
      <w:r w:rsidRPr="00945241">
        <w:rPr>
          <w:rFonts w:ascii="Georgia" w:eastAsia="Times New Roman" w:hAnsi="Georgia" w:cs="Times New Roman"/>
          <w:i/>
          <w:iCs/>
          <w:color w:val="333333"/>
          <w:sz w:val="27"/>
          <w:szCs w:val="27"/>
          <w:lang w:val="en-GB" w:eastAsia="en-GB"/>
        </w:rPr>
        <w:t>Industrial Revolution 4.0;</w:t>
      </w:r>
      <w:r w:rsidRPr="00945241">
        <w:rPr>
          <w:rFonts w:ascii="Georgia" w:eastAsia="Times New Roman" w:hAnsi="Georgia" w:cs="Times New Roman"/>
          <w:color w:val="333333"/>
          <w:sz w:val="27"/>
          <w:szCs w:val="27"/>
          <w:lang w:val="en-GB" w:eastAsia="en-GB"/>
        </w:rPr>
        <w:t xml:space="preserve"> currently, we are considered to be experiencing in the </w:t>
      </w:r>
      <w:proofErr w:type="spellStart"/>
      <w:r w:rsidRPr="00945241">
        <w:rPr>
          <w:rFonts w:ascii="Georgia" w:eastAsia="Times New Roman" w:hAnsi="Georgia" w:cs="Times New Roman"/>
          <w:color w:val="333333"/>
          <w:sz w:val="27"/>
          <w:szCs w:val="27"/>
          <w:lang w:val="en-GB" w:eastAsia="en-GB"/>
        </w:rPr>
        <w:t>ongoing</w:t>
      </w:r>
      <w:proofErr w:type="spellEnd"/>
      <w:r w:rsidRPr="00945241">
        <w:rPr>
          <w:rFonts w:ascii="Georgia" w:eastAsia="Times New Roman" w:hAnsi="Georgia" w:cs="Times New Roman"/>
          <w:color w:val="333333"/>
          <w:sz w:val="27"/>
          <w:szCs w:val="27"/>
          <w:lang w:val="en-GB" w:eastAsia="en-GB"/>
        </w:rPr>
        <w:t xml:space="preserve"> process of the fourth industrial revolution. In short, also known as Industry 4.0, it continues on the progress and development from the third industrial revolution. This era focuses on wireless connectivity and sensors that are connected to a system which can monitors a whole line of production and does decision making on its own without human assistance therefore, smart factories. In the industry, it is also the era of Cyber Physical Systems (CPS) that comprises of smart machines, storage systems and production facilities. With the autonomous exchange of information and independent of control, these are possible with the activities of IIOT (Industrial Internet of Things) consisting of numerous sensors performing in real time and exchanging data at the same time into a local or cloud server. An example of industry 4.0’s application in the medical world is surgery made possible by doctors remotely from far away hence the term ‘smart surgeon’. Basically, doctors use a control to the robots with strong connection and bandwidth to execute a real-time surgery</w:t>
      </w:r>
    </w:p>
    <w:p w:rsidR="004B1C9F" w:rsidRDefault="004B1C9F" w:rsidP="004B1C9F">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In order to define or explain Education 4.0, it is imperative to first explain what </w:t>
      </w:r>
      <w:proofErr w:type="gramStart"/>
      <w:r>
        <w:rPr>
          <w:rFonts w:ascii="Georgia" w:hAnsi="Georgia"/>
          <w:color w:val="333333"/>
          <w:sz w:val="27"/>
          <w:szCs w:val="27"/>
          <w:shd w:val="clear" w:color="auto" w:fill="FFFFFF"/>
        </w:rPr>
        <w:t>is Industrial 4.0</w:t>
      </w:r>
      <w:proofErr w:type="gramEnd"/>
      <w:r>
        <w:rPr>
          <w:rFonts w:ascii="Georgia" w:hAnsi="Georgia"/>
          <w:color w:val="333333"/>
          <w:sz w:val="27"/>
          <w:szCs w:val="27"/>
          <w:shd w:val="clear" w:color="auto" w:fill="FFFFFF"/>
        </w:rPr>
        <w:t xml:space="preserve">. Throughout history, mankind has gone through four industrial revolutions in which the first one occurred in the late 1700s </w:t>
      </w:r>
      <w:r>
        <w:rPr>
          <w:rFonts w:ascii="Georgia" w:hAnsi="Georgia"/>
          <w:color w:val="333333"/>
          <w:sz w:val="27"/>
          <w:szCs w:val="27"/>
          <w:shd w:val="clear" w:color="auto" w:fill="FFFFFF"/>
        </w:rPr>
        <w:lastRenderedPageBreak/>
        <w:t>where production was mechanized through the use of water and steam </w:t>
      </w:r>
      <w:r>
        <w:t>[16]</w:t>
      </w:r>
      <w:r>
        <w:rPr>
          <w:rFonts w:ascii="Georgia" w:hAnsi="Georgia"/>
          <w:color w:val="333333"/>
          <w:sz w:val="27"/>
          <w:szCs w:val="27"/>
          <w:shd w:val="clear" w:color="auto" w:fill="FFFFFF"/>
        </w:rPr>
        <w:t>. The second industrial revolution happened in the late 1800s in which mass production was facilitated by electricity. The third industrial revolution came about in 1969 where information technology and electronics served to automate production. Finally, the fourth industrial revolution, commonly known as Industry 4.0, brought upon a much more sophisticated and advanced new technology beyond those of which exist during the third industrial revolution and has blurred the lines between digital, physical and biological fields. Due to the fact these technological advancements are rapidly evolving, there have not been any official record that marked the start of Industry 4.0. Thus, the reason why these technologies are known as disruptive technologies such as the internet of things (IOTs), bio and nanotechnology, artificial intelligence, autonomous vehicles, robotics, quantum computing, 3D printing, energy storage and material science</w:t>
      </w:r>
    </w:p>
    <w:p w:rsidR="004B1C9F" w:rsidRDefault="004B1C9F" w:rsidP="008B048B">
      <w:pPr>
        <w:spacing w:after="200" w:line="276" w:lineRule="auto"/>
        <w:jc w:val="left"/>
        <w:rPr>
          <w:rFonts w:ascii="Georgia" w:hAnsi="Georgia"/>
          <w:color w:val="333333"/>
          <w:sz w:val="27"/>
          <w:szCs w:val="27"/>
          <w:shd w:val="clear" w:color="auto" w:fill="FFFFFF"/>
        </w:rPr>
      </w:pPr>
      <w:r>
        <w:rPr>
          <w:rFonts w:ascii="Georgia" w:hAnsi="Georgia"/>
          <w:color w:val="333333"/>
          <w:sz w:val="27"/>
          <w:szCs w:val="27"/>
          <w:shd w:val="clear" w:color="auto" w:fill="FFFFFF"/>
        </w:rPr>
        <w:t>Given how Industry 4.0 had transformed the world through its advanced technologies, it had brought upon chances to major industries, including the way how jobs and education are performed and prepared for e.g. transforming the nature of manually performed jobs by replacing it with machine-handled tasks. Thus, the education system must prepare its current students with the necessary and relevant skills and knowledge to produce a workforce that are inherently capable and competent to work in the present technologically-driven era. This had prompted a revolution in education which made the learning process more peer-to-peer, personalized and a continuous process. The learning process involve the alignment of both technology and humans which enable new opportunities and possibilities</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Education 4.0 is an advanced education regarded as changes in the conventional teaching in Universities whereby teaching students on things related with technology should be included with the utilization of technology [18], [19]. Similarly, Education 4.0 focuses on the potential of digital technologies, personalized data, open sourced content and the recent state of mankind where everyone is technologically connected [17].</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 xml:space="preserve">Education 4.0 is often connected to smart learning. Smart learning environments are based on Information Communication Technology (ICT) that </w:t>
      </w:r>
      <w:proofErr w:type="gramStart"/>
      <w:r w:rsidRPr="00086AAA">
        <w:rPr>
          <w:rFonts w:ascii="Georgia" w:eastAsia="Times New Roman" w:hAnsi="Georgia" w:cs="Times New Roman"/>
          <w:color w:val="333333"/>
          <w:sz w:val="27"/>
          <w:szCs w:val="27"/>
          <w:lang w:val="en-GB" w:eastAsia="en-GB"/>
        </w:rPr>
        <w:t>are</w:t>
      </w:r>
      <w:proofErr w:type="gramEnd"/>
      <w:r w:rsidRPr="00086AAA">
        <w:rPr>
          <w:rFonts w:ascii="Georgia" w:eastAsia="Times New Roman" w:hAnsi="Georgia" w:cs="Times New Roman"/>
          <w:color w:val="333333"/>
          <w:sz w:val="27"/>
          <w:szCs w:val="27"/>
          <w:lang w:val="en-GB" w:eastAsia="en-GB"/>
        </w:rPr>
        <w:t xml:space="preserve"> </w:t>
      </w:r>
      <w:proofErr w:type="spellStart"/>
      <w:r w:rsidRPr="00086AAA">
        <w:rPr>
          <w:rFonts w:ascii="Georgia" w:eastAsia="Times New Roman" w:hAnsi="Georgia" w:cs="Times New Roman"/>
          <w:color w:val="333333"/>
          <w:sz w:val="27"/>
          <w:szCs w:val="27"/>
          <w:lang w:val="en-GB" w:eastAsia="en-GB"/>
        </w:rPr>
        <w:t>centered</w:t>
      </w:r>
      <w:proofErr w:type="spellEnd"/>
      <w:r w:rsidRPr="00086AAA">
        <w:rPr>
          <w:rFonts w:ascii="Georgia" w:eastAsia="Times New Roman" w:hAnsi="Georgia" w:cs="Times New Roman"/>
          <w:color w:val="333333"/>
          <w:sz w:val="27"/>
          <w:szCs w:val="27"/>
          <w:lang w:val="en-GB" w:eastAsia="en-GB"/>
        </w:rPr>
        <w:t xml:space="preserve"> on learners who can use the eco-system and adopt learning styles as well as learning abilities [20]. Furthermore, smart learning environments are high levels of digital environment that are considered convenient, engaging and results in effective learning. Simply </w:t>
      </w:r>
      <w:r w:rsidRPr="00086AAA">
        <w:rPr>
          <w:rFonts w:ascii="Georgia" w:eastAsia="Times New Roman" w:hAnsi="Georgia" w:cs="Times New Roman"/>
          <w:color w:val="333333"/>
          <w:sz w:val="27"/>
          <w:szCs w:val="27"/>
          <w:lang w:val="en-GB" w:eastAsia="en-GB"/>
        </w:rPr>
        <w:lastRenderedPageBreak/>
        <w:t>put, it is a learning environment that can be accessed at any time, in any way and with any pace.</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Education 4.0 can be related with 4IR as both have similar key idea which is the utilization of technology. 4IR has resulted in the emergence of Education 4.0 due to the need of alignment between human and technology to yield new possibilities [13]. Thus this basically shows that the emergence of 4IR has brought disruptive innovation to all sorts of industries including Education whereby in order to keep up with 4IR, the need to practice Education 4.0 is crucial. This is especially important for the future generation to be successful in their life.</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 xml:space="preserve">To have Education 4.0, first of all, technologies must be made available and can be accessed by all in order to </w:t>
      </w:r>
      <w:proofErr w:type="spellStart"/>
      <w:r w:rsidRPr="00086AAA">
        <w:rPr>
          <w:rFonts w:ascii="Georgia" w:eastAsia="Times New Roman" w:hAnsi="Georgia" w:cs="Times New Roman"/>
          <w:color w:val="333333"/>
          <w:sz w:val="27"/>
          <w:szCs w:val="27"/>
          <w:lang w:val="en-GB" w:eastAsia="en-GB"/>
        </w:rPr>
        <w:t>fulfill</w:t>
      </w:r>
      <w:proofErr w:type="spellEnd"/>
      <w:r w:rsidRPr="00086AAA">
        <w:rPr>
          <w:rFonts w:ascii="Georgia" w:eastAsia="Times New Roman" w:hAnsi="Georgia" w:cs="Times New Roman"/>
          <w:color w:val="333333"/>
          <w:sz w:val="27"/>
          <w:szCs w:val="27"/>
          <w:lang w:val="en-GB" w:eastAsia="en-GB"/>
        </w:rPr>
        <w:t xml:space="preserve"> the students’ needs. For instance, information must be more accessible and to ensure there is connectivity, the internet plays an important role. There are user-friendly modes of learning such as Learning Management Systems that is accessible for all students, as long as they have a valid authorization. For a better experience, there is a free internet for all students in many placeless which makes it easier for students to communicate. When students engage in online discussions, there is a machine-machine interaction taking place even though without the presence of each other in the real world.</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The usage of smartphones can be also used as learning aids in the classroom mainly due to its convenience, portability, comprehensive learning experiences, multi-sources and multi-tasking as well as being environmentally friendly [7], [15]. LMS partnered with smartphones can give a better learning experience for all students as they can be accessed at any time and place. Therefore, the smartphones are not just for communication purposes or payment methods but also as a sophisticated learning aid.</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Basically, the roadmap for Education 4.0 is not always about how sophisticated the technologies are but more to how learners such as students can utilize the technologies. However, due to the digital environments of different households, not all student-learners have the privilege to incorporate technologies. Therefore, for Education 4.0 to take place, digital technologies such as the internet of things (</w:t>
      </w:r>
      <w:proofErr w:type="spellStart"/>
      <w:r w:rsidRPr="00086AAA">
        <w:rPr>
          <w:rFonts w:ascii="Georgia" w:eastAsia="Times New Roman" w:hAnsi="Georgia" w:cs="Times New Roman"/>
          <w:color w:val="333333"/>
          <w:sz w:val="27"/>
          <w:szCs w:val="27"/>
          <w:lang w:val="en-GB" w:eastAsia="en-GB"/>
        </w:rPr>
        <w:t>IoT</w:t>
      </w:r>
      <w:proofErr w:type="spellEnd"/>
      <w:r w:rsidRPr="00086AAA">
        <w:rPr>
          <w:rFonts w:ascii="Georgia" w:eastAsia="Times New Roman" w:hAnsi="Georgia" w:cs="Times New Roman"/>
          <w:color w:val="333333"/>
          <w:sz w:val="27"/>
          <w:szCs w:val="27"/>
          <w:lang w:val="en-GB" w:eastAsia="en-GB"/>
        </w:rPr>
        <w:t>), among others, must be accessible and complimentary to the needs of the students.</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4IR is the automation and interconnectivity of everything (</w:t>
      </w:r>
      <w:proofErr w:type="spellStart"/>
      <w:r w:rsidRPr="00086AAA">
        <w:rPr>
          <w:rFonts w:ascii="Georgia" w:eastAsia="Times New Roman" w:hAnsi="Georgia" w:cs="Times New Roman"/>
          <w:color w:val="333333"/>
          <w:sz w:val="27"/>
          <w:szCs w:val="27"/>
          <w:lang w:val="en-GB" w:eastAsia="en-GB"/>
        </w:rPr>
        <w:t>IoT</w:t>
      </w:r>
      <w:proofErr w:type="spellEnd"/>
      <w:r w:rsidRPr="00086AAA">
        <w:rPr>
          <w:rFonts w:ascii="Georgia" w:eastAsia="Times New Roman" w:hAnsi="Georgia" w:cs="Times New Roman"/>
          <w:color w:val="333333"/>
          <w:sz w:val="27"/>
          <w:szCs w:val="27"/>
          <w:lang w:val="en-GB" w:eastAsia="en-GB"/>
        </w:rPr>
        <w:t xml:space="preserve">) where everything will be digitized and run by machines and sensors in order to ensure efficiency and productivity [21]. Thus, some pools of human capital will be deemed redundant and replaced by automations. The need for </w:t>
      </w:r>
      <w:r w:rsidRPr="00086AAA">
        <w:rPr>
          <w:rFonts w:ascii="Georgia" w:eastAsia="Times New Roman" w:hAnsi="Georgia" w:cs="Times New Roman"/>
          <w:color w:val="333333"/>
          <w:sz w:val="27"/>
          <w:szCs w:val="27"/>
          <w:lang w:val="en-GB" w:eastAsia="en-GB"/>
        </w:rPr>
        <w:lastRenderedPageBreak/>
        <w:t xml:space="preserve">retraining </w:t>
      </w:r>
      <w:proofErr w:type="gramStart"/>
      <w:r w:rsidRPr="00086AAA">
        <w:rPr>
          <w:rFonts w:ascii="Georgia" w:eastAsia="Times New Roman" w:hAnsi="Georgia" w:cs="Times New Roman"/>
          <w:color w:val="333333"/>
          <w:sz w:val="27"/>
          <w:szCs w:val="27"/>
          <w:lang w:val="en-GB" w:eastAsia="en-GB"/>
        </w:rPr>
        <w:t>these human capital</w:t>
      </w:r>
      <w:proofErr w:type="gramEnd"/>
      <w:r w:rsidRPr="00086AAA">
        <w:rPr>
          <w:rFonts w:ascii="Georgia" w:eastAsia="Times New Roman" w:hAnsi="Georgia" w:cs="Times New Roman"/>
          <w:color w:val="333333"/>
          <w:sz w:val="27"/>
          <w:szCs w:val="27"/>
          <w:lang w:val="en-GB" w:eastAsia="en-GB"/>
        </w:rPr>
        <w:t xml:space="preserve"> and equipping future generations with necessary skills are crucial. Thus, to compensate for the change in educational system, knowledge management and creation will need to be revised.</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The current educational system will be replaced, parallel to the implementation of IR4.0, into a more efficient way of learning, called Education 4.0. Inevitably, Education 4.0 will change the landscape of traditional education where there will be enhancement of interactions and communication between the teachers and students by means of utilization of technological devices i.e. teleconferencing using smartphones, from all parts of the world. Moreover, the learning process would be more personalized and tailored to the needs of the learners and the teachers, that would fit to their lifestyles and orientation i.e. part-time students’ vs. full time students, but with the same or better impact on knowledge understanding in comparison to traditional learning methods.</w:t>
      </w:r>
    </w:p>
    <w:p w:rsidR="00086AAA" w:rsidRPr="00086AAA" w:rsidRDefault="00086AAA" w:rsidP="00086AAA">
      <w:pPr>
        <w:shd w:val="clear" w:color="auto" w:fill="FFFFFF"/>
        <w:spacing w:after="360" w:line="240" w:lineRule="auto"/>
        <w:jc w:val="left"/>
        <w:rPr>
          <w:rFonts w:ascii="Georgia" w:eastAsia="Times New Roman" w:hAnsi="Georgia" w:cs="Times New Roman"/>
          <w:color w:val="333333"/>
          <w:sz w:val="27"/>
          <w:szCs w:val="27"/>
          <w:lang w:val="en-GB" w:eastAsia="en-GB"/>
        </w:rPr>
      </w:pPr>
      <w:r w:rsidRPr="00086AAA">
        <w:rPr>
          <w:rFonts w:ascii="Georgia" w:eastAsia="Times New Roman" w:hAnsi="Georgia" w:cs="Times New Roman"/>
          <w:color w:val="333333"/>
          <w:sz w:val="27"/>
          <w:szCs w:val="27"/>
          <w:lang w:val="en-GB" w:eastAsia="en-GB"/>
        </w:rPr>
        <w:t>The main pointers of Education 4.0 are able to cater to the needs of Industry 4.0, where the workforces (humans) and automations (machines) are to be integrated to open up to more possibilities, diverse utilization of digital technologies, open-sourced contents and personalized data in this ever connected and technologically driven world, creation of new learning models or blue-prints, in replacement of the traditional school-based learning methods</w:t>
      </w:r>
      <w:r>
        <w:rPr>
          <w:rFonts w:ascii="Georgia" w:eastAsia="Times New Roman" w:hAnsi="Georgia" w:cs="Times New Roman"/>
          <w:color w:val="333333"/>
          <w:sz w:val="27"/>
          <w:szCs w:val="27"/>
          <w:lang w:val="en-GB" w:eastAsia="en-GB"/>
        </w:rPr>
        <w:t xml:space="preserve"> </w:t>
      </w:r>
      <w:sdt>
        <w:sdtPr>
          <w:rPr>
            <w:rFonts w:ascii="Georgia" w:eastAsia="Times New Roman" w:hAnsi="Georgia" w:cs="Times New Roman"/>
            <w:color w:val="333333"/>
            <w:sz w:val="27"/>
            <w:szCs w:val="27"/>
            <w:lang w:val="en-GB" w:eastAsia="en-GB"/>
          </w:rPr>
          <w:id w:val="-1218116733"/>
          <w:citation/>
        </w:sdtPr>
        <w:sdtContent>
          <w:r>
            <w:rPr>
              <w:rFonts w:ascii="Georgia" w:eastAsia="Times New Roman" w:hAnsi="Georgia" w:cs="Times New Roman"/>
              <w:color w:val="333333"/>
              <w:sz w:val="27"/>
              <w:szCs w:val="27"/>
              <w:lang w:val="en-GB" w:eastAsia="en-GB"/>
            </w:rPr>
            <w:fldChar w:fldCharType="begin"/>
          </w:r>
          <w:r>
            <w:rPr>
              <w:rFonts w:ascii="Georgia" w:eastAsia="Times New Roman" w:hAnsi="Georgia" w:cs="Times New Roman"/>
              <w:color w:val="333333"/>
              <w:sz w:val="27"/>
              <w:szCs w:val="27"/>
              <w:lang w:eastAsia="en-GB"/>
            </w:rPr>
            <w:instrText xml:space="preserve"> CITATION Mul21 \l 1033 </w:instrText>
          </w:r>
          <w:r>
            <w:rPr>
              <w:rFonts w:ascii="Georgia" w:eastAsia="Times New Roman" w:hAnsi="Georgia" w:cs="Times New Roman"/>
              <w:color w:val="333333"/>
              <w:sz w:val="27"/>
              <w:szCs w:val="27"/>
              <w:lang w:val="en-GB" w:eastAsia="en-GB"/>
            </w:rPr>
            <w:fldChar w:fldCharType="separate"/>
          </w:r>
          <w:r w:rsidRPr="00086AAA">
            <w:rPr>
              <w:rFonts w:ascii="Georgia" w:eastAsia="Times New Roman" w:hAnsi="Georgia" w:cs="Times New Roman"/>
              <w:noProof/>
              <w:color w:val="333333"/>
              <w:sz w:val="27"/>
              <w:szCs w:val="27"/>
              <w:lang w:eastAsia="en-GB"/>
            </w:rPr>
            <w:t>(Mulyani et al., 2021)</w:t>
          </w:r>
          <w:r>
            <w:rPr>
              <w:rFonts w:ascii="Georgia" w:eastAsia="Times New Roman" w:hAnsi="Georgia" w:cs="Times New Roman"/>
              <w:color w:val="333333"/>
              <w:sz w:val="27"/>
              <w:szCs w:val="27"/>
              <w:lang w:val="en-GB" w:eastAsia="en-GB"/>
            </w:rPr>
            <w:fldChar w:fldCharType="end"/>
          </w:r>
        </w:sdtContent>
      </w:sdt>
    </w:p>
    <w:p w:rsidR="004B1C9F" w:rsidRDefault="004B1C9F" w:rsidP="008B048B">
      <w:pPr>
        <w:spacing w:after="200" w:line="276" w:lineRule="auto"/>
        <w:jc w:val="left"/>
        <w:rPr>
          <w:rFonts w:ascii="Georgia" w:hAnsi="Georgia"/>
          <w:color w:val="333333"/>
          <w:sz w:val="27"/>
          <w:szCs w:val="27"/>
          <w:shd w:val="clear" w:color="auto" w:fill="FFFFFF"/>
          <w:lang w:val="en-GB"/>
        </w:rPr>
      </w:pPr>
    </w:p>
    <w:p w:rsidR="00C72742" w:rsidRDefault="00C72742" w:rsidP="008B048B">
      <w:pPr>
        <w:spacing w:after="200" w:line="276" w:lineRule="auto"/>
        <w:jc w:val="left"/>
        <w:rPr>
          <w:rFonts w:ascii="Georgia" w:hAnsi="Georgia"/>
          <w:color w:val="333333"/>
          <w:sz w:val="27"/>
          <w:szCs w:val="27"/>
          <w:shd w:val="clear" w:color="auto" w:fill="FFFFFF"/>
          <w:lang w:val="en-GB"/>
        </w:rPr>
      </w:pPr>
    </w:p>
    <w:p w:rsidR="00C72742" w:rsidRDefault="00C72742" w:rsidP="008B048B">
      <w:pPr>
        <w:spacing w:after="200" w:line="276" w:lineRule="auto"/>
        <w:jc w:val="left"/>
        <w:rPr>
          <w:rFonts w:ascii="Georgia" w:hAnsi="Georgia"/>
          <w:color w:val="333333"/>
          <w:sz w:val="27"/>
          <w:szCs w:val="27"/>
          <w:shd w:val="clear" w:color="auto" w:fill="FFFFFF"/>
          <w:lang w:val="en-GB"/>
        </w:rPr>
      </w:pPr>
    </w:p>
    <w:p w:rsidR="00C72742" w:rsidRDefault="00C72742" w:rsidP="008B048B">
      <w:pPr>
        <w:spacing w:after="200" w:line="276" w:lineRule="auto"/>
        <w:jc w:val="left"/>
        <w:rPr>
          <w:rFonts w:ascii="Georgia" w:hAnsi="Georgia"/>
          <w:color w:val="333333"/>
          <w:sz w:val="27"/>
          <w:szCs w:val="27"/>
          <w:shd w:val="clear" w:color="auto" w:fill="FFFFFF"/>
          <w:lang w:val="en-GB"/>
        </w:rPr>
      </w:pPr>
    </w:p>
    <w:p w:rsidR="00C72742" w:rsidRDefault="00C72742" w:rsidP="008B048B">
      <w:pPr>
        <w:spacing w:after="200" w:line="276" w:lineRule="auto"/>
        <w:jc w:val="left"/>
        <w:rPr>
          <w:rFonts w:ascii="Georgia" w:hAnsi="Georgia"/>
          <w:color w:val="333333"/>
          <w:sz w:val="27"/>
          <w:szCs w:val="27"/>
          <w:shd w:val="clear" w:color="auto" w:fill="FFFFFF"/>
          <w:lang w:val="en-GB"/>
        </w:rPr>
      </w:pPr>
    </w:p>
    <w:p w:rsidR="00814624" w:rsidRDefault="00C72742" w:rsidP="00814624">
      <w:pPr>
        <w:spacing w:after="200" w:line="276" w:lineRule="auto"/>
        <w:jc w:val="left"/>
      </w:pPr>
      <w:r>
        <w:t xml:space="preserve">The Industrial Revolutions appeared as a result of developing science, technology, and community culture; they aim to improve human life. Each revolution has its characteristics and implications. The first industrial revolution IR 1.0 started at the end of the 19th century passed through the introduction of mechanical production facilities powered by water and steam. The second one IR 2.0 which started at the beginning of the 20th century dealt with mass production assembly lines requiring </w:t>
      </w:r>
      <w:proofErr w:type="spellStart"/>
      <w:r>
        <w:t>labour</w:t>
      </w:r>
      <w:proofErr w:type="spellEnd"/>
      <w:r>
        <w:t xml:space="preserve"> and electrical energy. While the third industrial revolution IR 3.0 which appeared in the 70ies of the 20th century characterized by applying automated production using electronics and information technology (Dino &amp; </w:t>
      </w:r>
      <w:proofErr w:type="spellStart"/>
      <w:r>
        <w:t>Ong</w:t>
      </w:r>
      <w:proofErr w:type="spellEnd"/>
      <w:r>
        <w:t>, 2019; Gleason, 2018). Currently, humans try to accommodate the fourth industrial revolution IR 4.0 which is defined briefly as the vital interac</w:t>
      </w:r>
      <w:r w:rsidR="00814624">
        <w:t>tion between human and machines.</w:t>
      </w:r>
    </w:p>
    <w:p w:rsidR="00814624" w:rsidRDefault="00C72742" w:rsidP="00814624">
      <w:pPr>
        <w:spacing w:after="200" w:line="276" w:lineRule="auto"/>
        <w:jc w:val="left"/>
      </w:pPr>
      <w:r>
        <w:lastRenderedPageBreak/>
        <w:t xml:space="preserve">A lot of products and technologies formed the main features of IR 4.0. Internet of Things </w:t>
      </w:r>
      <w:proofErr w:type="spellStart"/>
      <w:r>
        <w:t>IoT</w:t>
      </w:r>
      <w:proofErr w:type="spellEnd"/>
      <w:r>
        <w:t xml:space="preserve"> is an example is internet-connected sensor embedded in products such as vehicles and home appliances that allow these things to connect, interact and exchange data.</w:t>
      </w:r>
      <w:r w:rsidR="00814624">
        <w:t xml:space="preserve"> Another example of IR 4.0 products is Cloud Computing which refers to the use of a network to host massive volumes of data collected by </w:t>
      </w:r>
      <w:proofErr w:type="spellStart"/>
      <w:r w:rsidR="00814624">
        <w:t>IoT</w:t>
      </w:r>
      <w:proofErr w:type="spellEnd"/>
      <w:r w:rsidR="00814624">
        <w:t xml:space="preserve"> systems on the internet rather than on your personal computer. Analysis of this Big Data leads to smarter business decisions and drive innovations (</w:t>
      </w:r>
      <w:proofErr w:type="spellStart"/>
      <w:r w:rsidR="00814624">
        <w:t>Menon</w:t>
      </w:r>
      <w:proofErr w:type="spellEnd"/>
      <w:r w:rsidR="00814624">
        <w:t xml:space="preserve"> &amp; </w:t>
      </w:r>
      <w:proofErr w:type="spellStart"/>
      <w:r w:rsidR="00814624">
        <w:t>Castrillon</w:t>
      </w:r>
      <w:proofErr w:type="spellEnd"/>
      <w:r w:rsidR="00814624">
        <w:t xml:space="preserve">, 2019; </w:t>
      </w:r>
      <w:proofErr w:type="spellStart"/>
      <w:r w:rsidR="00814624">
        <w:t>Neves</w:t>
      </w:r>
      <w:proofErr w:type="spellEnd"/>
      <w:r w:rsidR="00814624">
        <w:t xml:space="preserve"> &amp; Ambassador, 2017). Artificial Intelligence AI is also an example of IR 4.0 products which are formed by computer science learning algorithms capable machines like robots to perform complex tasks such as visual perception, speech recognition, and decision making.</w:t>
      </w:r>
    </w:p>
    <w:p w:rsidR="00814624" w:rsidRDefault="00814624" w:rsidP="00814624">
      <w:pPr>
        <w:spacing w:after="200" w:line="276" w:lineRule="auto"/>
        <w:jc w:val="left"/>
      </w:pPr>
      <w:r>
        <w:t>According to IR 4.0, technologies are fused and there are no solid lines between the physical, digital, and biological aspects of life. Nowadays, IR 4.0 is immersed in most active sectors such as industry, agriculture, medicine, and economics.</w:t>
      </w:r>
    </w:p>
    <w:p w:rsidR="00814624" w:rsidRDefault="00814624" w:rsidP="00814624">
      <w:pPr>
        <w:spacing w:after="200" w:line="276" w:lineRule="auto"/>
        <w:jc w:val="left"/>
      </w:pPr>
      <w:r>
        <w:t xml:space="preserve">The educational system is not isolated from IR 4.0 technologies which are predicted to have a significant effect on learning opportunities, educational policies, and instructional </w:t>
      </w:r>
      <w:proofErr w:type="gramStart"/>
      <w:r>
        <w:t>procedures(</w:t>
      </w:r>
      <w:proofErr w:type="gramEnd"/>
      <w:r>
        <w:t xml:space="preserve">Al Lily, </w:t>
      </w:r>
      <w:proofErr w:type="spellStart"/>
      <w:r>
        <w:t>Elayyan</w:t>
      </w:r>
      <w:proofErr w:type="spellEnd"/>
      <w:r>
        <w:t xml:space="preserve">, </w:t>
      </w:r>
      <w:proofErr w:type="spellStart"/>
      <w:r>
        <w:t>Alhazmi</w:t>
      </w:r>
      <w:proofErr w:type="spellEnd"/>
      <w:r>
        <w:t xml:space="preserve"> &amp; </w:t>
      </w:r>
      <w:proofErr w:type="spellStart"/>
      <w:r>
        <w:t>Alzahrani</w:t>
      </w:r>
      <w:proofErr w:type="spellEnd"/>
      <w:r>
        <w:t>, 2018). Changing starts from schools and universities when they design a suitable program and curricula that matching with employment. World Economic Forum (2018) referred that 65% of the students in school today will work in jobs that do not currently exist and 47% of today’s jobs will be automated in the next decade. Also, until 2020 more than 50% of the content in a graduate degree will be useless in 5 years. These data excite experts and educators to research more and more to suggest methods and strategies that ensure quantitative and qualitative learning that helps the students to face the future.</w:t>
      </w:r>
    </w:p>
    <w:p w:rsidR="00814624" w:rsidRDefault="00814624" w:rsidP="00814624">
      <w:pPr>
        <w:spacing w:after="200" w:line="276" w:lineRule="auto"/>
        <w:jc w:val="left"/>
      </w:pPr>
      <w:r>
        <w:t>The fourth Industrial Revolution IR 4.0 will accelerate the rate of disruption in jobs which we are already experiencing and it is necessary to empower individuals to take charge of their education and career strategies (Reaves, 2019). World Economic Forum reports that IR 4.0 requires reshaping the future of education and work to diversify talents (Yang, 2019). So, Organizations need to have a successful strategy and adopt new products of IR 4.0 such as big data, blockchain technology and artificial intelligence in education instead of traditional procedures (</w:t>
      </w:r>
      <w:proofErr w:type="spellStart"/>
      <w:r>
        <w:t>Shahroom</w:t>
      </w:r>
      <w:proofErr w:type="spellEnd"/>
      <w:r>
        <w:t xml:space="preserve"> &amp; Hussein, 2018; </w:t>
      </w:r>
      <w:proofErr w:type="spellStart"/>
      <w:r>
        <w:t>Ceylan</w:t>
      </w:r>
      <w:proofErr w:type="spellEnd"/>
      <w:r>
        <w:t xml:space="preserve">, 2020). </w:t>
      </w:r>
      <w:proofErr w:type="spellStart"/>
      <w:r>
        <w:t>Janikova</w:t>
      </w:r>
      <w:proofErr w:type="spellEnd"/>
      <w:r>
        <w:t xml:space="preserve"> &amp; </w:t>
      </w:r>
      <w:proofErr w:type="spellStart"/>
      <w:r>
        <w:t>Kowalikova</w:t>
      </w:r>
      <w:proofErr w:type="spellEnd"/>
      <w:r>
        <w:t xml:space="preserve"> (2017) considered that the key role in the future is summarized by ensuring long-life learning and providing individuals with experiences about the dynamic market and socio-economic changes. While Sharma (2019) emphasized that when we teach our students according to IR 4.0, we must preserve our core attributes, our ethical standards, and our way of life. Also, she considered that the transformation of higher education is a key factor in the digital transformation of IR 4.0.</w:t>
      </w:r>
    </w:p>
    <w:p w:rsidR="00814624" w:rsidRDefault="00814624" w:rsidP="00814624">
      <w:pPr>
        <w:spacing w:after="200" w:line="276" w:lineRule="auto"/>
        <w:jc w:val="left"/>
      </w:pPr>
      <w:proofErr w:type="gramStart"/>
      <w:r>
        <w:t>it</w:t>
      </w:r>
      <w:proofErr w:type="gramEnd"/>
      <w:r>
        <w:t xml:space="preserve"> is important to activate student-centered learning. To achieve that it is important to measure the students’ learning style and multiple- intelligence to transform classrooms from old-fashioned to flexible. A flexible classroom allows during a specific time to implement more than one event compatible with visual, verbal, and kinesthetic students. This paradigm helps to improve the student’s learning according to their interests and abilities which lead to too </w:t>
      </w:r>
      <w:r>
        <w:lastRenderedPageBreak/>
        <w:t xml:space="preserve">long life learning and dealing with the future’s technology easily. Another procedure that helps to prepare the students for the IR 4.0 is the transformation from knowledge skills to liquid or soft skills. Reading comprehension, writing expressions, and mathematical reasoning are not valid skills to have a job in the future. It is important to develop the students’ right-brain skills to have other types of skills such as technical skills, critical thinking, coordinating with others, verbal communications, and time management. These soft skills will be fundamentals and the basic requirements to deal with IR 4.0 technologies and ideas. Also, </w:t>
      </w:r>
      <w:proofErr w:type="gramStart"/>
      <w:r>
        <w:t>It</w:t>
      </w:r>
      <w:proofErr w:type="gramEnd"/>
      <w:r>
        <w:t xml:space="preserve"> is necessary, nowadays, to improve digital skills such as blogging, filming, podcasting, wiki building and uploading by preparing a virtual learning environment (VLE) as a platform to facilitate e-learning and enable the students to design and online delivery of modules</w:t>
      </w:r>
    </w:p>
    <w:p w:rsidR="00814624" w:rsidRDefault="00814624" w:rsidP="00814624">
      <w:pPr>
        <w:spacing w:after="200" w:line="276" w:lineRule="auto"/>
        <w:jc w:val="left"/>
      </w:pPr>
      <w:r>
        <w:t xml:space="preserve">In the same context, it is important to revise our learning outcomes and curricula content. Also, how the scientific content design and deliver to the students. In the future it is not probable to still presenting content by text (written) books; Massive Open Online Courses (MOOCs) will be an active substitution in the future. MOOCs are a potentially disruptive innovation and match with IR 4.0 technologies and the global job markets’ needs. The number of MOOCs are increasing exponentially across the globe, making learning more accessible to people. Also, the number of participants has doubled in 2015 from 18 million students to 35 million students across all MOOC providers; even universities are digitizing some of their courses (Reaves, 2019). </w:t>
      </w:r>
    </w:p>
    <w:p w:rsidR="00814624" w:rsidRPr="00814624" w:rsidRDefault="00814624" w:rsidP="00814624">
      <w:pPr>
        <w:spacing w:after="200" w:line="276" w:lineRule="auto"/>
        <w:jc w:val="left"/>
      </w:pPr>
      <w:r>
        <w:t xml:space="preserve">On the other hand, using MOOCs and other educational platforms allow </w:t>
      </w:r>
      <w:proofErr w:type="gramStart"/>
      <w:r>
        <w:t>to adopt</w:t>
      </w:r>
      <w:proofErr w:type="gramEnd"/>
      <w:r>
        <w:t xml:space="preserve"> Student's Global Identity, which is a portable and secure card that stores individual information and can be used across countries especially in cases of conflict eruption, natural disaster, and coronavirus (covid-19) pandemic. During covid-19 which is declared as a pandemic on 11 </w:t>
      </w:r>
      <w:proofErr w:type="gramStart"/>
      <w:r>
        <w:t>march</w:t>
      </w:r>
      <w:proofErr w:type="gramEnd"/>
      <w:r>
        <w:t xml:space="preserve"> 2020, all countries start learning online and applying technology in education. Time by time this type of learning will be an educational culture and maybe an alternative to traditional learning. IR 4.0 technologies and products will facilitate this transition. So, in the near future, it is not unusual for robots to deliver a model lesson in science or the students solve their mathematics problems by using artificial intelligence, and probably that there’s no use of working and teaching in traditional schools and universities. </w:t>
      </w:r>
      <w:sdt>
        <w:sdtPr>
          <w:id w:val="-1820728273"/>
          <w:citation/>
        </w:sdtPr>
        <w:sdtContent>
          <w:r>
            <w:fldChar w:fldCharType="begin"/>
          </w:r>
          <w:r>
            <w:instrText xml:space="preserve"> CITATION Ela21 \l 1033 </w:instrText>
          </w:r>
          <w:r>
            <w:fldChar w:fldCharType="separate"/>
          </w:r>
          <w:r>
            <w:rPr>
              <w:noProof/>
            </w:rPr>
            <w:t>(Elayyan, 2021)</w:t>
          </w:r>
          <w:r>
            <w:fldChar w:fldCharType="end"/>
          </w:r>
        </w:sdtContent>
      </w:sdt>
    </w:p>
    <w:p w:rsidR="004B1C9F" w:rsidRDefault="004B1C9F" w:rsidP="008B048B">
      <w:pPr>
        <w:spacing w:after="200" w:line="276" w:lineRule="auto"/>
        <w:jc w:val="left"/>
        <w:rPr>
          <w:lang w:val="en-GB"/>
        </w:rPr>
      </w:pPr>
    </w:p>
    <w:p w:rsidR="00945241" w:rsidRDefault="00945241" w:rsidP="008B048B">
      <w:pPr>
        <w:spacing w:after="200" w:line="276" w:lineRule="auto"/>
        <w:jc w:val="left"/>
        <w:rPr>
          <w:lang w:val="en-GB"/>
        </w:rPr>
      </w:pPr>
    </w:p>
    <w:p w:rsidR="00FE43AE" w:rsidRDefault="00FE43AE" w:rsidP="008B048B">
      <w:pPr>
        <w:spacing w:after="200" w:line="276" w:lineRule="auto"/>
        <w:jc w:val="left"/>
        <w:rPr>
          <w:lang w:val="en-GB"/>
        </w:rPr>
      </w:pPr>
    </w:p>
    <w:p w:rsidR="00FE43AE" w:rsidRDefault="00FE43AE" w:rsidP="008B048B">
      <w:pPr>
        <w:spacing w:after="200" w:line="276" w:lineRule="auto"/>
        <w:jc w:val="left"/>
        <w:rPr>
          <w:rFonts w:ascii="Georgia" w:hAnsi="Georgia"/>
          <w:color w:val="1F1F1F"/>
        </w:rPr>
      </w:pPr>
      <w:r>
        <w:rPr>
          <w:rFonts w:ascii="Georgia" w:hAnsi="Georgia"/>
          <w:color w:val="1F1F1F"/>
        </w:rPr>
        <w:t>LinkedIn and other </w:t>
      </w:r>
      <w:hyperlink r:id="rId15" w:tooltip="Learn more about Massive Open Online Courses from ScienceDirect's AI-generated Topic Pages" w:history="1">
        <w:r>
          <w:rPr>
            <w:rStyle w:val="Hyperlink"/>
            <w:rFonts w:ascii="Georgia" w:hAnsi="Georgia"/>
            <w:color w:val="1F1F1F"/>
          </w:rPr>
          <w:t>Massive Open Online Courses</w:t>
        </w:r>
      </w:hyperlink>
      <w:r>
        <w:rPr>
          <w:rFonts w:ascii="Georgia" w:hAnsi="Georgia"/>
          <w:color w:val="1F1F1F"/>
        </w:rPr>
        <w:t> (MOOC) platforms are transforming the way professional information, including teaching and learning, is disseminated [</w:t>
      </w:r>
      <w:bookmarkStart w:id="9" w:name="bbb0035"/>
      <w:r>
        <w:fldChar w:fldCharType="begin"/>
      </w:r>
      <w:r>
        <w:instrText xml:space="preserve"> HYPERLINK "https://www.sciencedirect.com/science/article/pii/S2199853122004267" \l "bb0035" </w:instrText>
      </w:r>
      <w:r>
        <w:fldChar w:fldCharType="separate"/>
      </w:r>
      <w:r>
        <w:rPr>
          <w:rStyle w:val="anchor-text"/>
          <w:rFonts w:ascii="Georgia" w:hAnsi="Georgia"/>
          <w:color w:val="0272B1"/>
        </w:rPr>
        <w:t>6</w:t>
      </w:r>
      <w:r>
        <w:fldChar w:fldCharType="end"/>
      </w:r>
      <w:bookmarkEnd w:id="9"/>
      <w:r>
        <w:rPr>
          <w:rFonts w:ascii="Georgia" w:hAnsi="Georgia"/>
          <w:color w:val="1F1F1F"/>
        </w:rPr>
        <w:t>,</w:t>
      </w:r>
      <w:bookmarkStart w:id="10" w:name="bbb0040"/>
      <w:r>
        <w:fldChar w:fldCharType="begin"/>
      </w:r>
      <w:r>
        <w:instrText xml:space="preserve"> HYPERLINK "https://www.sciencedirect.com/science/article/pii/S2199853122004267" \l "bb0040" </w:instrText>
      </w:r>
      <w:r>
        <w:fldChar w:fldCharType="separate"/>
      </w:r>
      <w:r>
        <w:rPr>
          <w:rStyle w:val="anchor-text"/>
          <w:rFonts w:ascii="Georgia" w:hAnsi="Georgia"/>
          <w:color w:val="0272B1"/>
        </w:rPr>
        <w:t>7</w:t>
      </w:r>
      <w:r>
        <w:fldChar w:fldCharType="end"/>
      </w:r>
      <w:bookmarkEnd w:id="10"/>
      <w:r>
        <w:rPr>
          <w:rFonts w:ascii="Georgia" w:hAnsi="Georgia"/>
          <w:color w:val="1F1F1F"/>
        </w:rPr>
        <w:t xml:space="preserve">]. While digital technology is diffusing at an exponential rate across many sectors, </w:t>
      </w:r>
      <w:proofErr w:type="gramStart"/>
      <w:r>
        <w:rPr>
          <w:rFonts w:ascii="Georgia" w:hAnsi="Georgia"/>
          <w:color w:val="1F1F1F"/>
        </w:rPr>
        <w:t>its</w:t>
      </w:r>
      <w:proofErr w:type="gramEnd"/>
      <w:r>
        <w:rPr>
          <w:rFonts w:ascii="Georgia" w:hAnsi="Georgia"/>
          <w:color w:val="1F1F1F"/>
        </w:rPr>
        <w:t xml:space="preserve"> ethical, pedagogical, and epistemological implications, especially in the education sector, remain questionable, especially with the topical </w:t>
      </w:r>
      <w:hyperlink r:id="rId16" w:tooltip="Learn more about fourth industrial revolution from ScienceDirect's AI-generated Topic Pages" w:history="1">
        <w:r>
          <w:rPr>
            <w:rStyle w:val="Hyperlink"/>
            <w:rFonts w:ascii="Georgia" w:hAnsi="Georgia"/>
            <w:color w:val="1F1F1F"/>
          </w:rPr>
          <w:t>fourth industrial revolution</w:t>
        </w:r>
      </w:hyperlink>
      <w:r>
        <w:rPr>
          <w:rFonts w:ascii="Georgia" w:hAnsi="Georgia"/>
          <w:color w:val="1F1F1F"/>
        </w:rPr>
        <w:t xml:space="preserve"> (4IR). Nevertheless, it is worth mentioning that the past three industrial revolutions are fundamental and instrumental to the current technological </w:t>
      </w:r>
      <w:r>
        <w:rPr>
          <w:rFonts w:ascii="Georgia" w:hAnsi="Georgia"/>
          <w:color w:val="1F1F1F"/>
        </w:rPr>
        <w:lastRenderedPageBreak/>
        <w:t xml:space="preserve">advances and economic productivity, although the current trend, including the future of 4IR innovations, remains unknown. According to </w:t>
      </w:r>
      <w:proofErr w:type="spellStart"/>
      <w:r>
        <w:rPr>
          <w:rFonts w:ascii="Georgia" w:hAnsi="Georgia"/>
          <w:color w:val="1F1F1F"/>
        </w:rPr>
        <w:t>Penprase</w:t>
      </w:r>
      <w:proofErr w:type="spellEnd"/>
      <w:r>
        <w:rPr>
          <w:rFonts w:ascii="Georgia" w:hAnsi="Georgia"/>
          <w:color w:val="1F1F1F"/>
        </w:rPr>
        <w:t xml:space="preserve"> [</w:t>
      </w:r>
      <w:bookmarkStart w:id="11" w:name="bbb0045"/>
      <w:r>
        <w:fldChar w:fldCharType="begin"/>
      </w:r>
      <w:r>
        <w:instrText xml:space="preserve"> HYPERLINK "https://www.sciencedirect.com/science/article/pii/S2199853122004267" \l "bb0045" </w:instrText>
      </w:r>
      <w:r>
        <w:fldChar w:fldCharType="separate"/>
      </w:r>
      <w:r>
        <w:rPr>
          <w:rStyle w:val="anchor-text"/>
          <w:rFonts w:ascii="Georgia" w:hAnsi="Georgia"/>
          <w:color w:val="0272B1"/>
        </w:rPr>
        <w:t>8</w:t>
      </w:r>
      <w:r>
        <w:fldChar w:fldCharType="end"/>
      </w:r>
      <w:r>
        <w:rPr>
          <w:rFonts w:ascii="Georgia" w:hAnsi="Georgia"/>
          <w:color w:val="1F1F1F"/>
        </w:rPr>
        <w:t>], the early 1950s marked the foundation of the third industrial revolution, which was influenced by the advances in technology through the first and second industrial revolutions. As a result, industrialization took its stance in the global economy, and machinery was introduced in the form of computers, creating new and faster methods of channeling information and communication in the world of work, including teaching and learning [</w:t>
      </w:r>
      <w:hyperlink r:id="rId17" w:anchor="bb0045" w:history="1">
        <w:r>
          <w:rPr>
            <w:rStyle w:val="anchor-text"/>
            <w:rFonts w:ascii="Georgia" w:hAnsi="Georgia"/>
            <w:color w:val="0272B1"/>
          </w:rPr>
          <w:t>8</w:t>
        </w:r>
      </w:hyperlink>
      <w:bookmarkEnd w:id="11"/>
      <w:proofErr w:type="gramStart"/>
      <w:r>
        <w:rPr>
          <w:rFonts w:ascii="Georgia" w:hAnsi="Georgia"/>
          <w:color w:val="1F1F1F"/>
        </w:rPr>
        <w:t>,</w:t>
      </w:r>
      <w:bookmarkStart w:id="12" w:name="bbb0050"/>
      <w:proofErr w:type="gramEnd"/>
      <w:r>
        <w:fldChar w:fldCharType="begin"/>
      </w:r>
      <w:r>
        <w:instrText xml:space="preserve"> HYPERLINK "https://www.sciencedirect.com/science/article/pii/S2199853122004267" \l "bb0050" </w:instrText>
      </w:r>
      <w:r>
        <w:fldChar w:fldCharType="separate"/>
      </w:r>
      <w:r>
        <w:rPr>
          <w:rStyle w:val="anchor-text"/>
          <w:rFonts w:ascii="Georgia" w:hAnsi="Georgia"/>
          <w:color w:val="0272B1"/>
        </w:rPr>
        <w:t>9</w:t>
      </w:r>
      <w:r>
        <w:fldChar w:fldCharType="end"/>
      </w:r>
      <w:r>
        <w:rPr>
          <w:rFonts w:ascii="Georgia" w:hAnsi="Georgia"/>
          <w:color w:val="1F1F1F"/>
        </w:rPr>
        <w:t>]. For example, powers of technology, particularly through the third industrial revolution, with the power of computing and the internet, transformed the world of work, including teaching and learning, from huge stagnating mechanical machines to small hand-fitted smart devices [</w:t>
      </w:r>
      <w:hyperlink r:id="rId18" w:anchor="bb0050" w:history="1">
        <w:r>
          <w:rPr>
            <w:rStyle w:val="anchor-text"/>
            <w:rFonts w:ascii="Georgia" w:hAnsi="Georgia"/>
            <w:color w:val="0272B1"/>
          </w:rPr>
          <w:t>9</w:t>
        </w:r>
      </w:hyperlink>
      <w:bookmarkEnd w:id="12"/>
      <w:r>
        <w:rPr>
          <w:rFonts w:ascii="Georgia" w:hAnsi="Georgia"/>
          <w:color w:val="1F1F1F"/>
        </w:rPr>
        <w:t>,</w:t>
      </w:r>
      <w:bookmarkStart w:id="13" w:name="bbb0055"/>
      <w:r>
        <w:fldChar w:fldCharType="begin"/>
      </w:r>
      <w:r>
        <w:instrText xml:space="preserve"> HYPERLINK "https://www.sciencedirect.com/science/article/pii/S2199853122004267" \l "bb0055" </w:instrText>
      </w:r>
      <w:r>
        <w:fldChar w:fldCharType="separate"/>
      </w:r>
      <w:r>
        <w:rPr>
          <w:rStyle w:val="anchor-text"/>
          <w:rFonts w:ascii="Georgia" w:hAnsi="Georgia"/>
          <w:color w:val="0272B1"/>
        </w:rPr>
        <w:t>10</w:t>
      </w:r>
      <w:r>
        <w:fldChar w:fldCharType="end"/>
      </w:r>
      <w:bookmarkEnd w:id="13"/>
      <w:r>
        <w:rPr>
          <w:rFonts w:ascii="Georgia" w:hAnsi="Georgia"/>
          <w:color w:val="1F1F1F"/>
        </w:rPr>
        <w:t>,</w:t>
      </w:r>
      <w:bookmarkStart w:id="14" w:name="bbb0060"/>
      <w:r>
        <w:fldChar w:fldCharType="begin"/>
      </w:r>
      <w:r>
        <w:instrText xml:space="preserve"> HYPERLINK "https://www.sciencedirect.com/science/article/pii/S2199853122004267" \l "bb0060" </w:instrText>
      </w:r>
      <w:r>
        <w:fldChar w:fldCharType="separate"/>
      </w:r>
      <w:r>
        <w:rPr>
          <w:rStyle w:val="anchor-text"/>
          <w:rFonts w:ascii="Georgia" w:hAnsi="Georgia"/>
          <w:color w:val="0272B1"/>
        </w:rPr>
        <w:t>11</w:t>
      </w:r>
      <w:r>
        <w:fldChar w:fldCharType="end"/>
      </w:r>
      <w:bookmarkEnd w:id="14"/>
      <w:r>
        <w:rPr>
          <w:rFonts w:ascii="Georgia" w:hAnsi="Georgia"/>
          <w:color w:val="1F1F1F"/>
        </w:rPr>
        <w:t xml:space="preserve">]. According to </w:t>
      </w:r>
      <w:proofErr w:type="spellStart"/>
      <w:r>
        <w:rPr>
          <w:rFonts w:ascii="Georgia" w:hAnsi="Georgia"/>
          <w:color w:val="1F1F1F"/>
        </w:rPr>
        <w:t>Buckenmeyer</w:t>
      </w:r>
      <w:proofErr w:type="spellEnd"/>
      <w:r>
        <w:rPr>
          <w:rFonts w:ascii="Georgia" w:hAnsi="Georgia"/>
          <w:color w:val="1F1F1F"/>
        </w:rPr>
        <w:t xml:space="preserve"> [</w:t>
      </w:r>
      <w:bookmarkStart w:id="15" w:name="bbb0065"/>
      <w:r>
        <w:fldChar w:fldCharType="begin"/>
      </w:r>
      <w:r>
        <w:instrText xml:space="preserve"> HYPERLINK "https://www.sciencedirect.com/science/article/pii/S2199853122004267" \l "bb0065" </w:instrText>
      </w:r>
      <w:r>
        <w:fldChar w:fldCharType="separate"/>
      </w:r>
      <w:r>
        <w:rPr>
          <w:rStyle w:val="anchor-text"/>
          <w:rFonts w:ascii="Georgia" w:hAnsi="Georgia"/>
          <w:color w:val="0272B1"/>
        </w:rPr>
        <w:t>12</w:t>
      </w:r>
      <w:r>
        <w:fldChar w:fldCharType="end"/>
      </w:r>
      <w:bookmarkEnd w:id="15"/>
      <w:r>
        <w:rPr>
          <w:rFonts w:ascii="Georgia" w:hAnsi="Georgia"/>
          <w:color w:val="1F1F1F"/>
        </w:rPr>
        <w:t>], computer technology provides the opportunities that were not available prior to the third industrial revolution, to enhance teaching and learning through simulations of complex and time-consuming as well as dangerous scenarios.</w:t>
      </w:r>
    </w:p>
    <w:p w:rsidR="00FE43AE" w:rsidRDefault="00FE43AE" w:rsidP="008B048B">
      <w:pPr>
        <w:spacing w:after="200" w:line="276" w:lineRule="auto"/>
        <w:jc w:val="left"/>
        <w:rPr>
          <w:rFonts w:ascii="Georgia" w:hAnsi="Georgia"/>
          <w:color w:val="1F1F1F"/>
        </w:rPr>
      </w:pPr>
      <w:r>
        <w:rPr>
          <w:rFonts w:ascii="Georgia" w:hAnsi="Georgia"/>
          <w:color w:val="1F1F1F"/>
        </w:rPr>
        <w:t>Accordingly, 4IR, which is perceived as a fusion of many technologies and perceived to blur the boundaries between the physical, digital, and biological spheres [</w:t>
      </w:r>
      <w:bookmarkStart w:id="16" w:name="bbb0070"/>
      <w:r>
        <w:fldChar w:fldCharType="begin"/>
      </w:r>
      <w:r>
        <w:instrText xml:space="preserve"> HYPERLINK "https://www.sciencedirect.com/science/article/pii/S2199853122004267" \l "bb0070" </w:instrText>
      </w:r>
      <w:r>
        <w:fldChar w:fldCharType="separate"/>
      </w:r>
      <w:r>
        <w:rPr>
          <w:rStyle w:val="anchor-text"/>
          <w:rFonts w:ascii="Georgia" w:hAnsi="Georgia"/>
          <w:color w:val="0272B1"/>
        </w:rPr>
        <w:t>13</w:t>
      </w:r>
      <w:r>
        <w:fldChar w:fldCharType="end"/>
      </w:r>
      <w:bookmarkEnd w:id="16"/>
      <w:r>
        <w:rPr>
          <w:rFonts w:ascii="Georgia" w:hAnsi="Georgia"/>
          <w:color w:val="1F1F1F"/>
        </w:rPr>
        <w:t>], is now attracting increasing attention from policymakers, business practitioners, and academics. </w:t>
      </w:r>
      <w:proofErr w:type="gramStart"/>
      <w:r>
        <w:rPr>
          <w:rFonts w:ascii="Georgia" w:hAnsi="Georgia"/>
          <w:color w:val="1F1F1F"/>
        </w:rPr>
        <w:t>the</w:t>
      </w:r>
      <w:proofErr w:type="gramEnd"/>
      <w:r>
        <w:rPr>
          <w:rFonts w:ascii="Georgia" w:hAnsi="Georgia"/>
          <w:color w:val="1F1F1F"/>
        </w:rPr>
        <w:t xml:space="preserve"> second industrial revolution, with the discovery of combustion engines, and third industrial revolution, which was characterized by innovations in information and communication technology (ICT) and automated production, formed the basis for the rapid diffusion and penetration of 4IR. According to Lee et al. [</w:t>
      </w:r>
      <w:bookmarkStart w:id="17" w:name="bbb0075"/>
      <w:r>
        <w:fldChar w:fldCharType="begin"/>
      </w:r>
      <w:r>
        <w:instrText xml:space="preserve"> HYPERLINK "https://www.sciencedirect.com/science/article/pii/S2199853122004267" \l "bb0075" </w:instrText>
      </w:r>
      <w:r>
        <w:fldChar w:fldCharType="separate"/>
      </w:r>
      <w:r>
        <w:rPr>
          <w:rStyle w:val="anchor-text"/>
          <w:rFonts w:ascii="Georgia" w:hAnsi="Georgia"/>
          <w:color w:val="0272B1"/>
        </w:rPr>
        <w:t>14</w:t>
      </w:r>
      <w:r>
        <w:fldChar w:fldCharType="end"/>
      </w:r>
      <w:bookmarkEnd w:id="17"/>
      <w:r>
        <w:rPr>
          <w:rFonts w:ascii="Georgia" w:hAnsi="Georgia"/>
          <w:color w:val="1F1F1F"/>
        </w:rPr>
        <w:t>], any attempts to define 4IR should consider the integration of technical innovation and institutional innovation as the key building blocks, such that the interaction of human and technology (i.e., smart systems) are applied to increase operational efficiency, including teaching while enhancing socioeconomic and environmental performances.</w:t>
      </w:r>
    </w:p>
    <w:p w:rsidR="00FE43AE" w:rsidRDefault="00FE43AE" w:rsidP="008B048B">
      <w:pPr>
        <w:spacing w:after="200" w:line="276" w:lineRule="auto"/>
        <w:jc w:val="left"/>
        <w:rPr>
          <w:rFonts w:ascii="Georgia" w:hAnsi="Georgia"/>
          <w:color w:val="1F1F1F"/>
        </w:rPr>
      </w:pPr>
      <w:r>
        <w:rPr>
          <w:rFonts w:ascii="Georgia" w:hAnsi="Georgia"/>
          <w:color w:val="1F1F1F"/>
        </w:rPr>
        <w:t>Despite the advancement in technology innovations, the education sector has been reluctant in accepting technology to facilitate teaching and learning, although the use of robots in education, particularly in teaching science, technology, engineering, and mathematics (STEM) subjects, has been around since the 1980s [</w:t>
      </w:r>
      <w:hyperlink r:id="rId19" w:anchor="bb0055" w:history="1">
        <w:r>
          <w:rPr>
            <w:rStyle w:val="anchor-text"/>
            <w:rFonts w:ascii="Georgia" w:hAnsi="Georgia"/>
            <w:color w:val="0272B1"/>
          </w:rPr>
          <w:t>10</w:t>
        </w:r>
      </w:hyperlink>
      <w:r>
        <w:rPr>
          <w:rFonts w:ascii="Georgia" w:hAnsi="Georgia"/>
          <w:color w:val="1F1F1F"/>
        </w:rPr>
        <w:t>]. Moreover, the use of technology has been predominantly limited to a didactic approach of teaching and learning, whereby teaching is facilitated with the use of a </w:t>
      </w:r>
      <w:hyperlink r:id="rId20" w:tooltip="Learn more about personal computer from ScienceDirect's AI-generated Topic Pages" w:history="1">
        <w:r>
          <w:rPr>
            <w:rStyle w:val="Hyperlink"/>
            <w:rFonts w:ascii="Georgia" w:hAnsi="Georgia"/>
            <w:color w:val="1F1F1F"/>
          </w:rPr>
          <w:t>personal computer</w:t>
        </w:r>
      </w:hyperlink>
      <w:r>
        <w:rPr>
          <w:rFonts w:ascii="Georgia" w:hAnsi="Georgia"/>
          <w:color w:val="1F1F1F"/>
        </w:rPr>
        <w:t> and the provision of electronic teaching materials. However, the use of digital technology underpinning 4IR is beyond the use of computer and e-materials and should be compatible with the learner-centered approach for it to be effective in enhancing students </w:t>
      </w:r>
      <w:hyperlink r:id="rId21" w:tooltip="Learn more about learning experience from ScienceDirect's AI-generated Topic Pages" w:history="1">
        <w:r>
          <w:rPr>
            <w:rStyle w:val="Hyperlink"/>
            <w:rFonts w:ascii="Georgia" w:hAnsi="Georgia"/>
            <w:color w:val="1F1F1F"/>
          </w:rPr>
          <w:t>learning experience</w:t>
        </w:r>
      </w:hyperlink>
      <w:r>
        <w:rPr>
          <w:rFonts w:ascii="Georgia" w:hAnsi="Georgia"/>
          <w:color w:val="1F1F1F"/>
        </w:rPr>
        <w:t>.</w:t>
      </w:r>
    </w:p>
    <w:p w:rsidR="00FE43AE" w:rsidRDefault="00FE43AE" w:rsidP="008B048B">
      <w:pPr>
        <w:spacing w:after="200" w:line="276" w:lineRule="auto"/>
        <w:jc w:val="left"/>
        <w:rPr>
          <w:rFonts w:ascii="Georgia" w:hAnsi="Georgia"/>
          <w:color w:val="1F1F1F"/>
        </w:rPr>
      </w:pPr>
      <w:r>
        <w:rPr>
          <w:rFonts w:ascii="Georgia" w:hAnsi="Georgia"/>
          <w:color w:val="1F1F1F"/>
        </w:rPr>
        <w:t>The level of technology acceptance, due to its costs, perceived limited application, and lack of training, is considerably low, and its effectiveness is not well documented in the education sector [</w:t>
      </w:r>
      <w:hyperlink r:id="rId22" w:anchor="bb0055" w:history="1">
        <w:r>
          <w:rPr>
            <w:rStyle w:val="anchor-text"/>
            <w:rFonts w:ascii="Georgia" w:hAnsi="Georgia"/>
            <w:color w:val="0272B1"/>
          </w:rPr>
          <w:t>10</w:t>
        </w:r>
      </w:hyperlink>
      <w:proofErr w:type="gramStart"/>
      <w:r>
        <w:rPr>
          <w:rFonts w:ascii="Georgia" w:hAnsi="Georgia"/>
          <w:color w:val="1F1F1F"/>
        </w:rPr>
        <w:t>,</w:t>
      </w:r>
      <w:proofErr w:type="gramEnd"/>
      <w:r>
        <w:fldChar w:fldCharType="begin"/>
      </w:r>
      <w:r>
        <w:instrText xml:space="preserve"> HYPERLINK "https://www.sciencedirect.com/science/article/pii/S2199853122004267" \l "bb0065" </w:instrText>
      </w:r>
      <w:r>
        <w:fldChar w:fldCharType="separate"/>
      </w:r>
      <w:r>
        <w:rPr>
          <w:rStyle w:val="anchor-text"/>
          <w:rFonts w:ascii="Georgia" w:hAnsi="Georgia"/>
          <w:color w:val="0272B1"/>
        </w:rPr>
        <w:t>12</w:t>
      </w:r>
      <w:r>
        <w:fldChar w:fldCharType="end"/>
      </w:r>
      <w:r>
        <w:rPr>
          <w:rFonts w:ascii="Georgia" w:hAnsi="Georgia"/>
          <w:color w:val="1F1F1F"/>
        </w:rPr>
        <w:t xml:space="preserve">]. The starting point in understanding the roles and relevance of 4IR in facilitating teaching and learning practices is to have adequate knowledge of different components of 4IR, using the current categorizations in the literature. According to </w:t>
      </w:r>
      <w:proofErr w:type="spellStart"/>
      <w:r>
        <w:rPr>
          <w:rFonts w:ascii="Georgia" w:hAnsi="Georgia"/>
          <w:color w:val="1F1F1F"/>
        </w:rPr>
        <w:t>Rüßmann</w:t>
      </w:r>
      <w:proofErr w:type="spellEnd"/>
      <w:r>
        <w:rPr>
          <w:rFonts w:ascii="Georgia" w:hAnsi="Georgia"/>
          <w:color w:val="1F1F1F"/>
        </w:rPr>
        <w:t xml:space="preserve"> et al. [</w:t>
      </w:r>
      <w:bookmarkStart w:id="18" w:name="bbb0080"/>
      <w:r>
        <w:fldChar w:fldCharType="begin"/>
      </w:r>
      <w:r>
        <w:instrText xml:space="preserve"> HYPERLINK "https://www.sciencedirect.com/science/article/pii/S2199853122004267" \l "bb0080" </w:instrText>
      </w:r>
      <w:r>
        <w:fldChar w:fldCharType="separate"/>
      </w:r>
      <w:r>
        <w:rPr>
          <w:rStyle w:val="anchor-text"/>
          <w:rFonts w:ascii="Georgia" w:hAnsi="Georgia"/>
          <w:color w:val="0272B1"/>
        </w:rPr>
        <w:t>15</w:t>
      </w:r>
      <w:r>
        <w:fldChar w:fldCharType="end"/>
      </w:r>
      <w:bookmarkEnd w:id="18"/>
      <w:r>
        <w:rPr>
          <w:rFonts w:ascii="Georgia" w:hAnsi="Georgia"/>
          <w:color w:val="1F1F1F"/>
        </w:rPr>
        <w:t>], there are nine pillars of </w:t>
      </w:r>
      <w:hyperlink r:id="rId23" w:tooltip="Learn more about digital innovation from ScienceDirect's AI-generated Topic Pages" w:history="1">
        <w:r>
          <w:rPr>
            <w:rStyle w:val="Hyperlink"/>
            <w:rFonts w:ascii="Georgia" w:hAnsi="Georgia"/>
            <w:color w:val="1F1F1F"/>
          </w:rPr>
          <w:t xml:space="preserve">digital </w:t>
        </w:r>
        <w:r>
          <w:rPr>
            <w:rStyle w:val="Hyperlink"/>
            <w:rFonts w:ascii="Georgia" w:hAnsi="Georgia"/>
            <w:color w:val="1F1F1F"/>
          </w:rPr>
          <w:lastRenderedPageBreak/>
          <w:t>innovation</w:t>
        </w:r>
      </w:hyperlink>
      <w:r>
        <w:rPr>
          <w:rFonts w:ascii="Georgia" w:hAnsi="Georgia"/>
          <w:color w:val="1F1F1F"/>
        </w:rPr>
        <w:t>: (1) autonomous robots, (2) simulation, (3) horizontal and vertical system integration, (4) </w:t>
      </w:r>
      <w:hyperlink r:id="rId24" w:tooltip="Learn more about internet of things from ScienceDirect's AI-generated Topic Pages" w:history="1">
        <w:r>
          <w:rPr>
            <w:rStyle w:val="Hyperlink"/>
            <w:rFonts w:ascii="Georgia" w:hAnsi="Georgia"/>
            <w:color w:val="1F1F1F"/>
          </w:rPr>
          <w:t>internet of things</w:t>
        </w:r>
      </w:hyperlink>
      <w:r>
        <w:rPr>
          <w:rFonts w:ascii="Georgia" w:hAnsi="Georgia"/>
          <w:color w:val="1F1F1F"/>
        </w:rPr>
        <w:t>, (5) </w:t>
      </w:r>
      <w:proofErr w:type="spellStart"/>
      <w:r>
        <w:rPr>
          <w:rFonts w:ascii="Georgia" w:hAnsi="Georgia"/>
          <w:color w:val="1F1F1F"/>
        </w:rPr>
        <w:fldChar w:fldCharType="begin"/>
      </w:r>
      <w:r>
        <w:rPr>
          <w:rFonts w:ascii="Georgia" w:hAnsi="Georgia"/>
          <w:color w:val="1F1F1F"/>
        </w:rPr>
        <w:instrText xml:space="preserve"> HYPERLINK "https://www.sciencedirect.com/topics/economics-econometrics-and-finance/cybersecurity" \o "Learn more about cybersecurity from ScienceDirect's AI-generated Topic Pages" </w:instrText>
      </w:r>
      <w:r>
        <w:rPr>
          <w:rFonts w:ascii="Georgia" w:hAnsi="Georgia"/>
          <w:color w:val="1F1F1F"/>
        </w:rPr>
        <w:fldChar w:fldCharType="separate"/>
      </w:r>
      <w:r>
        <w:rPr>
          <w:rStyle w:val="Hyperlink"/>
          <w:rFonts w:ascii="Georgia" w:hAnsi="Georgia"/>
          <w:color w:val="1F1F1F"/>
        </w:rPr>
        <w:t>cybersecurity</w:t>
      </w:r>
      <w:proofErr w:type="spellEnd"/>
      <w:r>
        <w:rPr>
          <w:rFonts w:ascii="Georgia" w:hAnsi="Georgia"/>
          <w:color w:val="1F1F1F"/>
        </w:rPr>
        <w:fldChar w:fldCharType="end"/>
      </w:r>
      <w:r>
        <w:rPr>
          <w:rFonts w:ascii="Georgia" w:hAnsi="Georgia"/>
          <w:color w:val="1F1F1F"/>
        </w:rPr>
        <w:t>, (6) cloud, (7) additive manufacturing, (8) </w:t>
      </w:r>
      <w:hyperlink r:id="rId25" w:tooltip="Learn more about augmented reality from ScienceDirect's AI-generated Topic Pages" w:history="1">
        <w:r>
          <w:rPr>
            <w:rStyle w:val="Hyperlink"/>
            <w:rFonts w:ascii="Georgia" w:hAnsi="Georgia"/>
            <w:color w:val="1F1F1F"/>
          </w:rPr>
          <w:t>augmented reality</w:t>
        </w:r>
      </w:hyperlink>
      <w:r>
        <w:rPr>
          <w:rFonts w:ascii="Georgia" w:hAnsi="Georgia"/>
          <w:color w:val="1F1F1F"/>
        </w:rPr>
        <w:t>, and (9) big data and analytics. The current categorizations of 4IR suggest that its adoption is not restricted to the use of a computer, especially in the education sector, and may involve other opportunities, such as the development of an ecosystem that may facilitate sharing of learning materials and </w:t>
      </w:r>
      <w:hyperlink r:id="rId26" w:tooltip="Learn more about data analytics from ScienceDirect's AI-generated Topic Pages" w:history="1">
        <w:r>
          <w:rPr>
            <w:rStyle w:val="Hyperlink"/>
            <w:rFonts w:ascii="Georgia" w:hAnsi="Georgia"/>
            <w:color w:val="1F1F1F"/>
          </w:rPr>
          <w:t>data analytics</w:t>
        </w:r>
      </w:hyperlink>
      <w:r>
        <w:rPr>
          <w:rFonts w:ascii="Georgia" w:hAnsi="Georgia"/>
          <w:color w:val="1F1F1F"/>
        </w:rPr>
        <w:t> to understand learners’ teaching needs. While the 4IR components have many things in common, the sophistication of connected platforms, networks, and devices can exacerbate the process of establishing the inherent consequences of 4IR. </w:t>
      </w:r>
    </w:p>
    <w:p w:rsidR="00FE43AE" w:rsidRDefault="00FE43AE" w:rsidP="008B048B">
      <w:pPr>
        <w:spacing w:after="200" w:line="276" w:lineRule="auto"/>
        <w:jc w:val="left"/>
        <w:rPr>
          <w:rFonts w:ascii="Georgia" w:hAnsi="Georgia"/>
          <w:color w:val="1F1F1F"/>
        </w:rPr>
      </w:pPr>
      <w:r>
        <w:rPr>
          <w:rFonts w:ascii="Georgia" w:hAnsi="Georgia"/>
          <w:color w:val="1F1F1F"/>
        </w:rPr>
        <w:t>In this present study, however, 4IR in the education sector is modeled after the World Economic Forum [</w:t>
      </w:r>
      <w:hyperlink r:id="rId27" w:anchor="bb0070" w:history="1">
        <w:r>
          <w:rPr>
            <w:rStyle w:val="anchor-text"/>
            <w:rFonts w:ascii="Georgia" w:hAnsi="Georgia"/>
            <w:color w:val="0272B1"/>
          </w:rPr>
          <w:t>13</w:t>
        </w:r>
      </w:hyperlink>
      <w:r>
        <w:rPr>
          <w:rFonts w:ascii="Georgia" w:hAnsi="Georgia"/>
          <w:color w:val="1F1F1F"/>
        </w:rPr>
        <w:t>] and defined as the integration of human and technology intelligent systems that are fusing the physical, digital, and biological worlds with unprecedented consequences across different education disciplines, and pose significant challenges on how we learn, teach, and work</w:t>
      </w:r>
    </w:p>
    <w:p w:rsidR="00FE43AE" w:rsidRDefault="00FE43AE" w:rsidP="008B048B">
      <w:pPr>
        <w:spacing w:after="200" w:line="276" w:lineRule="auto"/>
        <w:jc w:val="left"/>
        <w:rPr>
          <w:rFonts w:ascii="Georgia" w:hAnsi="Georgia"/>
          <w:color w:val="1F1F1F"/>
        </w:rPr>
      </w:pPr>
      <w:r>
        <w:rPr>
          <w:rFonts w:ascii="Georgia" w:hAnsi="Georgia"/>
          <w:color w:val="1F1F1F"/>
        </w:rPr>
        <w:t> While the previous three industrial revolutions have impacted our society and contributed to the nations’ economies, 4IR is more germane to our daily lives, including how we work and learn [</w:t>
      </w:r>
      <w:bookmarkStart w:id="19" w:name="bbb0015"/>
      <w:r>
        <w:fldChar w:fldCharType="begin"/>
      </w:r>
      <w:r>
        <w:instrText xml:space="preserve"> HYPERLINK "https://www.sciencedirect.com/science/article/pii/S2199853122004267" \l "bb0015" </w:instrText>
      </w:r>
      <w:r>
        <w:fldChar w:fldCharType="separate"/>
      </w:r>
      <w:r>
        <w:rPr>
          <w:rStyle w:val="anchor-text"/>
          <w:rFonts w:ascii="Georgia" w:hAnsi="Georgia"/>
          <w:color w:val="0272B1"/>
        </w:rPr>
        <w:t>2</w:t>
      </w:r>
      <w:r>
        <w:fldChar w:fldCharType="end"/>
      </w:r>
      <w:bookmarkEnd w:id="19"/>
      <w:r>
        <w:rPr>
          <w:rFonts w:ascii="Georgia" w:hAnsi="Georgia"/>
          <w:color w:val="1F1F1F"/>
        </w:rPr>
        <w:t>,</w:t>
      </w:r>
      <w:hyperlink r:id="rId28" w:anchor="bb0045" w:history="1">
        <w:r>
          <w:rPr>
            <w:rStyle w:val="anchor-text"/>
            <w:rFonts w:ascii="Georgia" w:hAnsi="Georgia"/>
            <w:color w:val="0272B1"/>
          </w:rPr>
          <w:t>8</w:t>
        </w:r>
      </w:hyperlink>
      <w:r>
        <w:rPr>
          <w:rFonts w:ascii="Georgia" w:hAnsi="Georgia"/>
          <w:color w:val="1F1F1F"/>
        </w:rPr>
        <w:t>]. Nonetheless, the last three industrial revolutions culminated in mass production of education services through innovative curricular development and legitimizing online teaching with the establishment of many academic institutions around the world. With computer-based learning, especially through e-learning, there is an opportunity to facilitate teaching and training anywhere and anytime, thus reducing operational costs and minimizing logistical issues that are often associated with face-to-face classroom teaching. According to Chang and Wills [</w:t>
      </w:r>
      <w:bookmarkStart w:id="20" w:name="bbb0020"/>
      <w:r>
        <w:fldChar w:fldCharType="begin"/>
      </w:r>
      <w:r>
        <w:instrText xml:space="preserve"> HYPERLINK "https://www.sciencedirect.com/science/article/pii/S2199853122004267" \l "bb0020" </w:instrText>
      </w:r>
      <w:r>
        <w:fldChar w:fldCharType="separate"/>
      </w:r>
      <w:r>
        <w:rPr>
          <w:rStyle w:val="anchor-text"/>
          <w:rFonts w:ascii="Georgia" w:hAnsi="Georgia"/>
          <w:color w:val="0272B1"/>
        </w:rPr>
        <w:t>3</w:t>
      </w:r>
      <w:r>
        <w:fldChar w:fldCharType="end"/>
      </w:r>
      <w:bookmarkEnd w:id="20"/>
      <w:r>
        <w:rPr>
          <w:rFonts w:ascii="Georgia" w:hAnsi="Georgia"/>
          <w:color w:val="1F1F1F"/>
        </w:rPr>
        <w:t>], using a blended learning approach, which is the integration of e-learning and classroom-based learning, could increase learners’ satisfaction and performance by about 15% compared to only the classroom teaching approach. In comparison to the traditional face-to-face classroom teaching and learning, the internet and other forms of emerging technology facilitate competency-based and self-directed learning, while increasing the variety, including the speed at which information is provided to learners irrespective of their location [</w:t>
      </w:r>
      <w:bookmarkStart w:id="21" w:name="bbb0085"/>
      <w:r>
        <w:fldChar w:fldCharType="begin"/>
      </w:r>
      <w:r>
        <w:instrText xml:space="preserve"> HYPERLINK "https://www.sciencedirect.com/science/article/pii/S2199853122004267" \l "bb0085" </w:instrText>
      </w:r>
      <w:r>
        <w:fldChar w:fldCharType="separate"/>
      </w:r>
      <w:r>
        <w:rPr>
          <w:rStyle w:val="anchor-text"/>
          <w:rFonts w:ascii="Georgia" w:hAnsi="Georgia"/>
          <w:color w:val="0272B1"/>
        </w:rPr>
        <w:t>16</w:t>
      </w:r>
      <w:r>
        <w:fldChar w:fldCharType="end"/>
      </w:r>
      <w:r>
        <w:rPr>
          <w:rFonts w:ascii="Georgia" w:hAnsi="Georgia"/>
          <w:color w:val="1F1F1F"/>
        </w:rPr>
        <w:t>,</w:t>
      </w:r>
      <w:bookmarkStart w:id="22" w:name="bbb0090"/>
      <w:r>
        <w:fldChar w:fldCharType="begin"/>
      </w:r>
      <w:r>
        <w:instrText xml:space="preserve"> HYPERLINK "https://www.sciencedirect.com/science/article/pii/S2199853122004267" \l "bb0090" </w:instrText>
      </w:r>
      <w:r>
        <w:fldChar w:fldCharType="separate"/>
      </w:r>
      <w:r>
        <w:rPr>
          <w:rStyle w:val="anchor-text"/>
          <w:rFonts w:ascii="Georgia" w:hAnsi="Georgia"/>
          <w:color w:val="0272B1"/>
        </w:rPr>
        <w:t>17</w:t>
      </w:r>
      <w:r>
        <w:fldChar w:fldCharType="end"/>
      </w:r>
      <w:bookmarkEnd w:id="22"/>
      <w:r>
        <w:rPr>
          <w:rFonts w:ascii="Georgia" w:hAnsi="Georgia"/>
          <w:color w:val="1F1F1F"/>
        </w:rPr>
        <w:t xml:space="preserve">]. Consistent with </w:t>
      </w:r>
      <w:proofErr w:type="spellStart"/>
      <w:r>
        <w:rPr>
          <w:rFonts w:ascii="Georgia" w:hAnsi="Georgia"/>
          <w:color w:val="1F1F1F"/>
        </w:rPr>
        <w:t>Beetham</w:t>
      </w:r>
      <w:proofErr w:type="spellEnd"/>
      <w:r>
        <w:rPr>
          <w:rFonts w:ascii="Georgia" w:hAnsi="Georgia"/>
          <w:color w:val="1F1F1F"/>
        </w:rPr>
        <w:t xml:space="preserve"> and Sharpe [</w:t>
      </w:r>
      <w:bookmarkStart w:id="23" w:name="bbb0095"/>
      <w:r>
        <w:fldChar w:fldCharType="begin"/>
      </w:r>
      <w:r>
        <w:instrText xml:space="preserve"> HYPERLINK "https://www.sciencedirect.com/science/article/pii/S2199853122004267" \l "bb0095" </w:instrText>
      </w:r>
      <w:r>
        <w:fldChar w:fldCharType="separate"/>
      </w:r>
      <w:r>
        <w:rPr>
          <w:rStyle w:val="anchor-text"/>
          <w:rFonts w:ascii="Georgia" w:hAnsi="Georgia"/>
          <w:color w:val="0272B1"/>
        </w:rPr>
        <w:t>18</w:t>
      </w:r>
      <w:r>
        <w:fldChar w:fldCharType="end"/>
      </w:r>
      <w:bookmarkEnd w:id="23"/>
      <w:r>
        <w:rPr>
          <w:rFonts w:ascii="Georgia" w:hAnsi="Georgia"/>
          <w:color w:val="1F1F1F"/>
        </w:rPr>
        <w:t>], digital technology is not only facilitating interactions between tutors and learners, but it also augments, as well as transforms, the teaching and </w:t>
      </w:r>
      <w:hyperlink r:id="rId29" w:tooltip="Learn more about learning process from ScienceDirect's AI-generated Topic Pages" w:history="1">
        <w:r>
          <w:rPr>
            <w:rStyle w:val="Hyperlink"/>
            <w:rFonts w:ascii="Georgia" w:hAnsi="Georgia"/>
            <w:color w:val="1F1F1F"/>
          </w:rPr>
          <w:t>learning process</w:t>
        </w:r>
      </w:hyperlink>
      <w:r>
        <w:rPr>
          <w:rFonts w:ascii="Georgia" w:hAnsi="Georgia"/>
          <w:color w:val="1F1F1F"/>
        </w:rPr>
        <w:t>. With the rate of diffusion and acceptance of technology, especially in many production and service </w:t>
      </w:r>
      <w:hyperlink r:id="rId30" w:tooltip="Learn more about industries from ScienceDirect's AI-generated Topic Pages" w:history="1">
        <w:r>
          <w:rPr>
            <w:rStyle w:val="Hyperlink"/>
            <w:rFonts w:ascii="Georgia" w:hAnsi="Georgia"/>
            <w:color w:val="1F1F1F"/>
          </w:rPr>
          <w:t>industries</w:t>
        </w:r>
      </w:hyperlink>
      <w:r>
        <w:rPr>
          <w:rFonts w:ascii="Georgia" w:hAnsi="Georgia"/>
          <w:color w:val="1F1F1F"/>
        </w:rPr>
        <w:t>, scholars and practitioners in the education sector have questioned the effectiveness and efficacy of technology (see [</w:t>
      </w:r>
      <w:hyperlink r:id="rId31" w:anchor="bb0085" w:history="1">
        <w:r>
          <w:rPr>
            <w:rStyle w:val="anchor-text"/>
            <w:rFonts w:ascii="Georgia" w:hAnsi="Georgia"/>
            <w:color w:val="0272B1"/>
          </w:rPr>
          <w:t>16</w:t>
        </w:r>
      </w:hyperlink>
      <w:bookmarkEnd w:id="21"/>
      <w:r>
        <w:rPr>
          <w:rFonts w:ascii="Georgia" w:hAnsi="Georgia"/>
          <w:color w:val="1F1F1F"/>
        </w:rPr>
        <w:t>,</w:t>
      </w:r>
      <w:bookmarkStart w:id="24" w:name="bbb0100"/>
      <w:r>
        <w:fldChar w:fldCharType="begin"/>
      </w:r>
      <w:r>
        <w:instrText xml:space="preserve"> HYPERLINK "https://www.sciencedirect.com/science/article/pii/S2199853122004267" \l "bb0100" </w:instrText>
      </w:r>
      <w:r>
        <w:fldChar w:fldCharType="separate"/>
      </w:r>
      <w:r>
        <w:rPr>
          <w:rStyle w:val="anchor-text"/>
          <w:rFonts w:ascii="Georgia" w:hAnsi="Georgia"/>
          <w:color w:val="0272B1"/>
        </w:rPr>
        <w:t>19</w:t>
      </w:r>
      <w:r>
        <w:fldChar w:fldCharType="end"/>
      </w:r>
      <w:bookmarkEnd w:id="24"/>
      <w:r>
        <w:rPr>
          <w:rFonts w:ascii="Georgia" w:hAnsi="Georgia"/>
          <w:color w:val="1F1F1F"/>
        </w:rPr>
        <w:t>]), particularly online teaching, in facilitating teaching and learning.</w:t>
      </w:r>
    </w:p>
    <w:p w:rsidR="00FE43AE" w:rsidRDefault="00FE43AE" w:rsidP="008B048B">
      <w:pPr>
        <w:spacing w:after="200" w:line="276" w:lineRule="auto"/>
        <w:jc w:val="left"/>
        <w:rPr>
          <w:rFonts w:ascii="Georgia" w:hAnsi="Georgia"/>
          <w:color w:val="1F1F1F"/>
        </w:rPr>
      </w:pPr>
      <w:r>
        <w:rPr>
          <w:rFonts w:ascii="Georgia" w:hAnsi="Georgia"/>
          <w:color w:val="1F1F1F"/>
        </w:rPr>
        <w:t>Using five different examples of interactive learning, the contribution of interactive e-learning method in improving teaching and </w:t>
      </w:r>
      <w:hyperlink r:id="rId32" w:tooltip="Learn more about learning experience from ScienceDirect's AI-generated Topic Pages" w:history="1">
        <w:r>
          <w:rPr>
            <w:rStyle w:val="Hyperlink"/>
            <w:rFonts w:ascii="Georgia" w:hAnsi="Georgia"/>
            <w:color w:val="1F1F1F"/>
          </w:rPr>
          <w:t>learning experience</w:t>
        </w:r>
      </w:hyperlink>
      <w:r>
        <w:rPr>
          <w:rFonts w:ascii="Georgia" w:hAnsi="Georgia"/>
          <w:color w:val="1F1F1F"/>
        </w:rPr>
        <w:t> has been demonstrated [</w:t>
      </w:r>
      <w:bookmarkStart w:id="25" w:name="bbb0110"/>
      <w:r>
        <w:fldChar w:fldCharType="begin"/>
      </w:r>
      <w:r>
        <w:instrText xml:space="preserve"> HYPERLINK "https://www.sciencedirect.com/science/article/pii/S2199853122004267" \l "bb0110" </w:instrText>
      </w:r>
      <w:r>
        <w:fldChar w:fldCharType="separate"/>
      </w:r>
      <w:r>
        <w:rPr>
          <w:rStyle w:val="anchor-text"/>
          <w:rFonts w:ascii="Georgia" w:hAnsi="Georgia"/>
          <w:color w:val="0272B1"/>
        </w:rPr>
        <w:t>21</w:t>
      </w:r>
      <w:r>
        <w:fldChar w:fldCharType="end"/>
      </w:r>
      <w:r>
        <w:rPr>
          <w:rFonts w:ascii="Georgia" w:hAnsi="Georgia"/>
          <w:color w:val="1F1F1F"/>
        </w:rPr>
        <w:t xml:space="preserve">]. The study further emphasized the roles of students and tutors in presenting structured and organized e-learning that could improve learners’ </w:t>
      </w:r>
      <w:r>
        <w:rPr>
          <w:rFonts w:ascii="Georgia" w:hAnsi="Georgia"/>
          <w:color w:val="1F1F1F"/>
        </w:rPr>
        <w:lastRenderedPageBreak/>
        <w:t>motivation, personal competency, and learning satisfaction. According to Chang [</w:t>
      </w:r>
      <w:hyperlink r:id="rId33" w:anchor="bb0110" w:history="1">
        <w:r>
          <w:rPr>
            <w:rStyle w:val="anchor-text"/>
            <w:rFonts w:ascii="Georgia" w:hAnsi="Georgia"/>
            <w:color w:val="0272B1"/>
          </w:rPr>
          <w:t>21</w:t>
        </w:r>
      </w:hyperlink>
      <w:bookmarkEnd w:id="25"/>
      <w:r>
        <w:rPr>
          <w:rFonts w:ascii="Georgia" w:hAnsi="Georgia"/>
          <w:color w:val="1F1F1F"/>
        </w:rPr>
        <w:t xml:space="preserve">], e-learning is more effective when there is an interaction between human and technology, by combining face-to-face learning and online teaching in a collaborative, blended, and flexible manner. </w:t>
      </w:r>
      <w:sdt>
        <w:sdtPr>
          <w:rPr>
            <w:rFonts w:ascii="Georgia" w:hAnsi="Georgia"/>
            <w:color w:val="1F1F1F"/>
          </w:rPr>
          <w:id w:val="1596123917"/>
          <w:citation/>
        </w:sdtPr>
        <w:sdtContent>
          <w:r>
            <w:rPr>
              <w:rFonts w:ascii="Georgia" w:hAnsi="Georgia"/>
              <w:color w:val="1F1F1F"/>
            </w:rPr>
            <w:fldChar w:fldCharType="begin"/>
          </w:r>
          <w:r>
            <w:rPr>
              <w:rFonts w:ascii="Georgia" w:hAnsi="Georgia"/>
              <w:color w:val="1F1F1F"/>
            </w:rPr>
            <w:instrText xml:space="preserve"> CITATION Oke20 \l 1033 </w:instrText>
          </w:r>
          <w:r>
            <w:rPr>
              <w:rFonts w:ascii="Georgia" w:hAnsi="Georgia"/>
              <w:color w:val="1F1F1F"/>
            </w:rPr>
            <w:fldChar w:fldCharType="separate"/>
          </w:r>
          <w:r w:rsidRPr="00FE43AE">
            <w:rPr>
              <w:rFonts w:ascii="Georgia" w:hAnsi="Georgia"/>
              <w:noProof/>
              <w:color w:val="1F1F1F"/>
            </w:rPr>
            <w:t>(Oke and Fernandes, 2020)</w:t>
          </w:r>
          <w:r>
            <w:rPr>
              <w:rFonts w:ascii="Georgia" w:hAnsi="Georgia"/>
              <w:color w:val="1F1F1F"/>
            </w:rPr>
            <w:fldChar w:fldCharType="end"/>
          </w:r>
        </w:sdtContent>
      </w:sdt>
    </w:p>
    <w:p w:rsidR="00FE43AE" w:rsidRDefault="00FE43AE" w:rsidP="008B048B">
      <w:pPr>
        <w:spacing w:after="200" w:line="276" w:lineRule="auto"/>
        <w:jc w:val="left"/>
        <w:rPr>
          <w:lang w:val="en-GB"/>
        </w:rPr>
      </w:pPr>
    </w:p>
    <w:p w:rsidR="00A34C21" w:rsidRDefault="00A34C21" w:rsidP="008B048B">
      <w:pPr>
        <w:spacing w:after="200" w:line="276" w:lineRule="auto"/>
        <w:jc w:val="left"/>
        <w:rPr>
          <w:lang w:val="en-GB"/>
        </w:rPr>
      </w:pPr>
    </w:p>
    <w:p w:rsidR="00A34C21" w:rsidRDefault="00A34C21" w:rsidP="008B048B">
      <w:pPr>
        <w:spacing w:after="200" w:line="276" w:lineRule="auto"/>
        <w:jc w:val="left"/>
        <w:rPr>
          <w:lang w:val="en-GB"/>
        </w:rPr>
      </w:pPr>
    </w:p>
    <w:p w:rsidR="00A34C21" w:rsidRDefault="00A34C21" w:rsidP="008B048B">
      <w:pPr>
        <w:spacing w:after="200" w:line="276" w:lineRule="auto"/>
        <w:jc w:val="left"/>
        <w:rPr>
          <w:lang w:val="en-GB"/>
        </w:rPr>
      </w:pPr>
    </w:p>
    <w:p w:rsidR="00A34C21" w:rsidRDefault="00A34C21" w:rsidP="008B048B">
      <w:pPr>
        <w:spacing w:after="200" w:line="276" w:lineRule="auto"/>
        <w:jc w:val="left"/>
      </w:pPr>
      <w:r>
        <w:t xml:space="preserve">Information and communication technologies are changing the teaching and learning </w:t>
      </w:r>
      <w:proofErr w:type="gramStart"/>
      <w:r>
        <w:t>process,</w:t>
      </w:r>
      <w:proofErr w:type="gramEnd"/>
      <w:r>
        <w:t xml:space="preserve"> therefore, the higher education (HE) system should promptly adopt new advanced tools and know how to harness their power to train learners. Education 4.0 is a response to the needs of the 4IR where technological progress aligns with human needs. </w:t>
      </w:r>
    </w:p>
    <w:p w:rsidR="00FE048C" w:rsidRDefault="00A34C21" w:rsidP="00FE048C">
      <w:pPr>
        <w:spacing w:after="200" w:line="276" w:lineRule="auto"/>
        <w:jc w:val="left"/>
      </w:pPr>
      <w:r>
        <w:t>Lifelong learning opportunities, quality and affordable education (along with the fight against hunger and environmental challenges) are the key priorities of the United Nations in 2020. UNESCO believes that inequality in education could be eliminated</w:t>
      </w:r>
      <w:r w:rsidR="00FE048C">
        <w:t xml:space="preserve"> </w:t>
      </w:r>
      <w:r w:rsidR="00FE048C">
        <w:t>through the application of online technologies, namely, services for distance learning. The World Forum (WEF) released the Education 4.0 framework to respond to the needs of the modern economy. The program involves the launch of the international knowledge marketplace, where educators can create joint projects on online platform</w:t>
      </w:r>
      <w:r w:rsidR="00FE048C">
        <w:t>.</w:t>
      </w:r>
    </w:p>
    <w:p w:rsidR="00FE048C" w:rsidRDefault="00FE048C" w:rsidP="00FE048C">
      <w:pPr>
        <w:spacing w:after="200" w:line="276" w:lineRule="auto"/>
        <w:jc w:val="left"/>
      </w:pPr>
      <w:r>
        <w:t>The growing labor-market skills gap changes the structure of the economy. WEF experts believe that automation will displace 75 million jobs globally by 2025 but create 133 million new ones [1]. They will be occupied by employees possessing digital skills, who are in a high demand among business now. Moreover, there is shortfall of almost 1 million tech professionals in Russia today. This may mean that educational system needs training and retraining programs supported by 4IR technologies.</w:t>
      </w:r>
    </w:p>
    <w:p w:rsidR="00FE048C" w:rsidRDefault="00FE048C" w:rsidP="00FE048C">
      <w:pPr>
        <w:spacing w:after="200" w:line="276" w:lineRule="auto"/>
        <w:jc w:val="left"/>
      </w:pPr>
      <w:r>
        <w:t>The expansion of mechanical production, precisely, steam engine, powered the 1st Industrial Revolution and enables massive increases of manufacturing. The 2nd Industrial Revolution is generally associated with new manufacturing technologies based on electricity. The 3rd Industrial Revolution is attributed to computerization and wide array of web-based resources.</w:t>
      </w:r>
    </w:p>
    <w:p w:rsidR="00FE048C" w:rsidRDefault="00FE048C" w:rsidP="00FE048C">
      <w:pPr>
        <w:spacing w:after="200" w:line="276" w:lineRule="auto"/>
        <w:jc w:val="left"/>
      </w:pPr>
      <w:proofErr w:type="gramStart"/>
      <w:r>
        <w:t>there</w:t>
      </w:r>
      <w:proofErr w:type="gramEnd"/>
      <w:r>
        <w:t xml:space="preserve"> is no common definition of the 4IR, many scholars approach the concept from different methodological angles. For instance, it could be defined as a technology fusion that involves physical, digital and biological spheres [4]. </w:t>
      </w:r>
      <w:proofErr w:type="spellStart"/>
      <w:r>
        <w:t>Penprase</w:t>
      </w:r>
      <w:proofErr w:type="spellEnd"/>
      <w:r>
        <w:t xml:space="preserve"> asserts that the 4IR is a compounding </w:t>
      </w:r>
      <w:proofErr w:type="gramStart"/>
      <w:r>
        <w:t>effects</w:t>
      </w:r>
      <w:proofErr w:type="gramEnd"/>
      <w:r>
        <w:t xml:space="preserve"> of multiple “exponential technologies,” such as AI, biotechnologies and </w:t>
      </w:r>
      <w:proofErr w:type="spellStart"/>
      <w:r>
        <w:t>nanomaterials</w:t>
      </w:r>
      <w:proofErr w:type="spellEnd"/>
    </w:p>
    <w:p w:rsidR="00FE048C" w:rsidRDefault="00FE048C" w:rsidP="00FE048C">
      <w:pPr>
        <w:spacing w:after="200" w:line="276" w:lineRule="auto"/>
        <w:jc w:val="left"/>
      </w:pPr>
      <w:r>
        <w:t xml:space="preserve">The 4IR is generally associated with the fields of Big Data, </w:t>
      </w:r>
      <w:proofErr w:type="spellStart"/>
      <w:r>
        <w:t>IoT</w:t>
      </w:r>
      <w:proofErr w:type="spellEnd"/>
      <w:r>
        <w:t>, AI, automation, robotics, VR/AR, 3D printing and quantum computing.</w:t>
      </w:r>
    </w:p>
    <w:p w:rsidR="00FE048C" w:rsidRDefault="00FE048C" w:rsidP="00FE048C">
      <w:pPr>
        <w:spacing w:after="200" w:line="276" w:lineRule="auto"/>
        <w:jc w:val="left"/>
      </w:pPr>
      <w:r>
        <w:t xml:space="preserve">In the field of pedagogy, it is highly essential to provide teachers with information about process of extracting useful information from Big Data, processing activities and data </w:t>
      </w:r>
      <w:r>
        <w:lastRenderedPageBreak/>
        <w:t xml:space="preserve">protection rules. It might be valuable to track students’ digital footprints in order to better understand their needs, interests, expectations, </w:t>
      </w:r>
      <w:proofErr w:type="gramStart"/>
      <w:r>
        <w:t>moods</w:t>
      </w:r>
      <w:proofErr w:type="gramEnd"/>
      <w:r>
        <w:t xml:space="preserve"> and optimize educational process and create personalized learning pathways</w:t>
      </w:r>
    </w:p>
    <w:p w:rsidR="00FE048C" w:rsidRDefault="00FE048C" w:rsidP="00FE048C">
      <w:pPr>
        <w:spacing w:after="200" w:line="276" w:lineRule="auto"/>
        <w:jc w:val="left"/>
      </w:pPr>
      <w:proofErr w:type="spellStart"/>
      <w:r>
        <w:t>IoT</w:t>
      </w:r>
      <w:proofErr w:type="spellEnd"/>
      <w:r>
        <w:t xml:space="preserve"> encompasses a set of advanced equipment (sensors), network-level connectivity architecture and smart devices that enable machines to interchange information. Advanced </w:t>
      </w:r>
      <w:proofErr w:type="spellStart"/>
      <w:r>
        <w:t>IoT</w:t>
      </w:r>
      <w:proofErr w:type="spellEnd"/>
      <w:r>
        <w:t xml:space="preserve"> products and solutions have great potential benefits for the HE, that is why it should be integrated into STEM (Science, Technology, Engineering, and Mathematics) core courses and vocational education and training.</w:t>
      </w:r>
    </w:p>
    <w:p w:rsidR="00FE048C" w:rsidRDefault="00FE048C" w:rsidP="00FE048C">
      <w:pPr>
        <w:spacing w:after="200" w:line="276" w:lineRule="auto"/>
        <w:jc w:val="left"/>
      </w:pPr>
      <w:r>
        <w:t>The 4IR has also unleashed the mobile technologies. The proliferation of mobile devices leads to game-based learning. Today there are a lot of researchers that investigate the implementation of game elements into e-Learning environments. The incorporation of game elements into courses increases student engagement, motivates them to complete assignments, fosters collaboration, activates a competitive spirit and enhances their digital competencies</w:t>
      </w:r>
    </w:p>
    <w:p w:rsidR="00FE048C" w:rsidRDefault="00FE048C" w:rsidP="00FE048C">
      <w:pPr>
        <w:spacing w:after="200" w:line="276" w:lineRule="auto"/>
        <w:jc w:val="left"/>
      </w:pPr>
      <w:r>
        <w:t xml:space="preserve">The next technology is </w:t>
      </w:r>
      <w:proofErr w:type="gramStart"/>
      <w:r>
        <w:t>robotics,</w:t>
      </w:r>
      <w:proofErr w:type="gramEnd"/>
      <w:r>
        <w:t xml:space="preserve"> it is a factor of development engineering education today. Therefore, it is highly essential for the HE to launch programs to train teachers in engineering and robotics industries</w:t>
      </w:r>
    </w:p>
    <w:p w:rsidR="00FE048C" w:rsidRDefault="00FE048C" w:rsidP="00FE048C">
      <w:pPr>
        <w:spacing w:after="200" w:line="276" w:lineRule="auto"/>
        <w:jc w:val="left"/>
      </w:pPr>
      <w:r>
        <w:t>Alongside with the study of the 4IR technologies’ impact on the HE system there should be taken into account the influence of information revolution that is closely related to industrial revolutions [13, 14]. It is suggested to distinguish six information revolutions: the human speech (the possibility of information exchange between people who are not far from each other), writing system (the possibility of long-term storage of information), book printing (the possibility of replication, dissemination of information), electronic communication that embraces telephone, telegraph, television or gramophone recording (the ability to disseminate information freely and massively), computer technology (the huge capacity and versatility of information systems; information processing that includes acquisition, recording, organization, retrieval and</w:t>
      </w:r>
      <w:r>
        <w:t xml:space="preserve"> </w:t>
      </w:r>
      <w:r>
        <w:t>display of information), global computer networks (fast distribution of multimedia information at the global scale when the recipient has the opportunity to select it and verify).</w:t>
      </w:r>
    </w:p>
    <w:p w:rsidR="00FE048C" w:rsidRDefault="00FE048C" w:rsidP="00FE048C">
      <w:pPr>
        <w:spacing w:after="200" w:line="276" w:lineRule="auto"/>
        <w:jc w:val="left"/>
      </w:pPr>
      <w:r>
        <w:t xml:space="preserve">The WEF establishes eight critical characteristics in learning content and experiences based on 4IR technologies to promote “Education 4.0” [15]. We then illustrate the list of these characteristics with the examples of various Russian education programs: </w:t>
      </w:r>
    </w:p>
    <w:p w:rsidR="00FE048C" w:rsidRDefault="00FE048C" w:rsidP="00FE048C">
      <w:pPr>
        <w:pStyle w:val="ListParagraph"/>
        <w:numPr>
          <w:ilvl w:val="0"/>
          <w:numId w:val="8"/>
        </w:numPr>
        <w:spacing w:after="200" w:line="276" w:lineRule="auto"/>
        <w:jc w:val="left"/>
      </w:pPr>
      <w:r>
        <w:t xml:space="preserve">Global citizenship skills – content that focuses on building awareness about challenges on a global scale (climate change, civic engagement). For instance, Russian government promotes global citizenship by organizing the Interuniversity Ecological Cup. It is a platform for communication between students, representatives of business, government and public organizations about issues in the fields of environmental science and protection. </w:t>
      </w:r>
    </w:p>
    <w:p w:rsidR="00FE048C" w:rsidRDefault="00FE048C" w:rsidP="00FE048C">
      <w:pPr>
        <w:pStyle w:val="ListParagraph"/>
        <w:numPr>
          <w:ilvl w:val="0"/>
          <w:numId w:val="8"/>
        </w:numPr>
        <w:spacing w:after="200" w:line="276" w:lineRule="auto"/>
        <w:jc w:val="left"/>
      </w:pPr>
      <w:r>
        <w:t xml:space="preserve">Innovation and creativity skills – content that fosters innovation and creativity skills. State-owned Russian banking and financial services company </w:t>
      </w:r>
      <w:proofErr w:type="spellStart"/>
      <w:r>
        <w:t>Sberbank</w:t>
      </w:r>
      <w:proofErr w:type="spellEnd"/>
      <w:r>
        <w:t xml:space="preserve"> is noted for a </w:t>
      </w:r>
      <w:r>
        <w:lastRenderedPageBreak/>
        <w:t>lot of events and initiatives in this sphere. For example, it held the championship for students “</w:t>
      </w:r>
      <w:proofErr w:type="spellStart"/>
      <w:r>
        <w:t>Sberbank</w:t>
      </w:r>
      <w:proofErr w:type="spellEnd"/>
      <w:r>
        <w:t xml:space="preserve"> challenge cup”. Participants developed projects of how to feel safe and comfortable in the urban environment by using products of </w:t>
      </w:r>
      <w:proofErr w:type="spellStart"/>
      <w:r>
        <w:t>Sberbank</w:t>
      </w:r>
      <w:proofErr w:type="spellEnd"/>
      <w:r>
        <w:t xml:space="preserve"> ecosystem. </w:t>
      </w:r>
    </w:p>
    <w:p w:rsidR="00FE048C" w:rsidRDefault="00FE048C" w:rsidP="00FE048C">
      <w:pPr>
        <w:pStyle w:val="ListParagraph"/>
        <w:numPr>
          <w:ilvl w:val="0"/>
          <w:numId w:val="8"/>
        </w:numPr>
        <w:spacing w:after="200" w:line="276" w:lineRule="auto"/>
        <w:jc w:val="left"/>
      </w:pPr>
      <w:r>
        <w:t xml:space="preserve">Technology skills – content that is based on developing digital skills, including computer programming and the use of technology. Ministry of Digital Development, Communications and Mass Media of the Russian Federation launched program for improving students’ digital literacy skills in leading universities. Another example is the cooperation between business and education institutions. Russian multinational technology company </w:t>
      </w:r>
      <w:proofErr w:type="spellStart"/>
      <w:r>
        <w:t>Yandex</w:t>
      </w:r>
      <w:proofErr w:type="spellEnd"/>
      <w:r>
        <w:t xml:space="preserve"> and the Higher School of Economics formed a computer science faculty to increase the efficiency of business operations. Students learn </w:t>
      </w:r>
      <w:proofErr w:type="gramStart"/>
      <w:r>
        <w:t>Big</w:t>
      </w:r>
      <w:proofErr w:type="gramEnd"/>
      <w:r>
        <w:t xml:space="preserve"> data technology along with machine learning algorithms. </w:t>
      </w:r>
    </w:p>
    <w:p w:rsidR="00FE048C" w:rsidRDefault="00FE048C" w:rsidP="00FE048C">
      <w:pPr>
        <w:pStyle w:val="ListParagraph"/>
        <w:numPr>
          <w:ilvl w:val="0"/>
          <w:numId w:val="8"/>
        </w:numPr>
        <w:spacing w:after="200" w:line="276" w:lineRule="auto"/>
        <w:jc w:val="left"/>
      </w:pPr>
      <w:r>
        <w:t xml:space="preserve">Interpersonal skills – content that focuses on interpersonal emotional intelligence, including empathy, cooperation, negotiation, leadership and social awareness. At Peoples’ Friendship University of Russia there are a lot of science and social events that emphasize cultural diversity where students can train and improve communication skills. </w:t>
      </w:r>
    </w:p>
    <w:p w:rsidR="00FE048C" w:rsidRDefault="00FE048C" w:rsidP="00FE048C">
      <w:pPr>
        <w:pStyle w:val="ListParagraph"/>
        <w:numPr>
          <w:ilvl w:val="0"/>
          <w:numId w:val="8"/>
        </w:numPr>
        <w:spacing w:after="200" w:line="276" w:lineRule="auto"/>
        <w:jc w:val="left"/>
      </w:pPr>
      <w:r>
        <w:t xml:space="preserve">Personalized and self-paced learning – content that is based on the diverse individual needs of each learner and flexible enough to enable student to progress at their own pace. The School of Advanced Studies at the University of Tyumen is best known educational institute in Russia that offers students personalized learning pathways that fit their objectives, interests, and needs. </w:t>
      </w:r>
    </w:p>
    <w:p w:rsidR="00FE048C" w:rsidRDefault="00FE048C" w:rsidP="00FE048C">
      <w:pPr>
        <w:pStyle w:val="ListParagraph"/>
        <w:numPr>
          <w:ilvl w:val="0"/>
          <w:numId w:val="8"/>
        </w:numPr>
        <w:spacing w:after="200" w:line="276" w:lineRule="auto"/>
        <w:jc w:val="left"/>
      </w:pPr>
      <w:r>
        <w:t xml:space="preserve">Accessible and inclusive learning – increasing accessibility in learning by shaping more inclusive education. Ural Federal University, for example, offers students various forms of education: blended learning, MOOCs by </w:t>
      </w:r>
      <w:proofErr w:type="spellStart"/>
      <w:r>
        <w:t>UrFu</w:t>
      </w:r>
      <w:proofErr w:type="spellEnd"/>
      <w:r>
        <w:t xml:space="preserve"> and even online</w:t>
      </w:r>
      <w:r>
        <w:t xml:space="preserve"> </w:t>
      </w:r>
      <w:r>
        <w:t xml:space="preserve">courses of partner institutions. The presence of diversity and inclusion encourage active learning. </w:t>
      </w:r>
    </w:p>
    <w:p w:rsidR="00FE048C" w:rsidRDefault="00FE048C" w:rsidP="00FE048C">
      <w:pPr>
        <w:pStyle w:val="ListParagraph"/>
        <w:numPr>
          <w:ilvl w:val="0"/>
          <w:numId w:val="8"/>
        </w:numPr>
        <w:spacing w:after="200" w:line="276" w:lineRule="auto"/>
        <w:jc w:val="left"/>
      </w:pPr>
      <w:r>
        <w:t xml:space="preserve">Problem-based and collaborative learning (PBL) – implementation of collaborative projects to create solutions to real-world challenges. PBL teaching method is widely spread in Russian medical universities, because </w:t>
      </w:r>
      <w:proofErr w:type="gramStart"/>
      <w:r>
        <w:t>this profession require</w:t>
      </w:r>
      <w:proofErr w:type="gramEnd"/>
      <w:r>
        <w:t xml:space="preserve"> hands-on learning and realistic learning scenarios. </w:t>
      </w:r>
    </w:p>
    <w:p w:rsidR="00FE048C" w:rsidRPr="00FE048C" w:rsidRDefault="00FE048C" w:rsidP="00FE048C">
      <w:pPr>
        <w:pStyle w:val="ListParagraph"/>
        <w:numPr>
          <w:ilvl w:val="0"/>
          <w:numId w:val="8"/>
        </w:numPr>
        <w:spacing w:after="200" w:line="276" w:lineRule="auto"/>
        <w:jc w:val="left"/>
      </w:pPr>
      <w:r>
        <w:t xml:space="preserve">Lifelong and student-driven learning – it focuses on the joy of learning, rather than the pressure of assessment. The supreme example of this characteristic is learning management system “School digital platform” created by </w:t>
      </w:r>
      <w:proofErr w:type="spellStart"/>
      <w:r>
        <w:t>Sberbank</w:t>
      </w:r>
      <w:proofErr w:type="spellEnd"/>
      <w:r>
        <w:t>. The LMS motivates learners and boosts their engagement.</w:t>
      </w:r>
      <w:r w:rsidR="003E5FF3">
        <w:t xml:space="preserve"> </w:t>
      </w:r>
      <w:sdt>
        <w:sdtPr>
          <w:id w:val="-846553801"/>
          <w:citation/>
        </w:sdtPr>
        <w:sdtContent>
          <w:r w:rsidR="003E5FF3">
            <w:fldChar w:fldCharType="begin"/>
          </w:r>
          <w:r w:rsidR="003E5FF3">
            <w:instrText xml:space="preserve"> CITATION Gri20 \l 1033 </w:instrText>
          </w:r>
          <w:r w:rsidR="003E5FF3">
            <w:fldChar w:fldCharType="separate"/>
          </w:r>
          <w:r w:rsidR="003E5FF3" w:rsidRPr="006A2C97">
            <w:rPr>
              <w:noProof/>
            </w:rPr>
            <w:t>(Grinshkun and Osipovskaya, 2020)</w:t>
          </w:r>
          <w:r w:rsidR="003E5FF3">
            <w:fldChar w:fldCharType="end"/>
          </w:r>
        </w:sdtContent>
      </w:sdt>
    </w:p>
    <w:p w:rsidR="00945241" w:rsidRPr="008B048B" w:rsidRDefault="00945241" w:rsidP="008B048B">
      <w:pPr>
        <w:spacing w:after="200" w:line="276" w:lineRule="auto"/>
        <w:jc w:val="left"/>
        <w:rPr>
          <w:lang w:val="en-GB"/>
        </w:rPr>
      </w:pPr>
    </w:p>
    <w:p w:rsidR="00B60875" w:rsidRDefault="00B60875">
      <w:pPr>
        <w:spacing w:after="200" w:line="276" w:lineRule="auto"/>
        <w:jc w:val="left"/>
      </w:pPr>
      <w:r>
        <w:br w:type="page"/>
      </w:r>
      <w:bookmarkStart w:id="26" w:name="_GoBack"/>
      <w:bookmarkEnd w:id="26"/>
    </w:p>
    <w:p w:rsidR="00096046" w:rsidRDefault="00096046" w:rsidP="00096046">
      <w:pPr>
        <w:pStyle w:val="Heading3"/>
      </w:pPr>
      <w:r>
        <w:lastRenderedPageBreak/>
        <w:t>Advantages</w:t>
      </w:r>
    </w:p>
    <w:p w:rsidR="00096046" w:rsidRDefault="00096046" w:rsidP="00CD2578">
      <w:pPr>
        <w:spacing w:after="200" w:line="276" w:lineRule="auto"/>
        <w:jc w:val="left"/>
        <w:rPr>
          <w:sz w:val="27"/>
          <w:szCs w:val="27"/>
          <w:shd w:val="clear" w:color="auto" w:fill="FFFFFF"/>
        </w:rPr>
      </w:pPr>
      <w:r>
        <w:rPr>
          <w:sz w:val="27"/>
          <w:szCs w:val="27"/>
          <w:shd w:val="clear" w:color="auto" w:fill="FFFFFF"/>
        </w:rPr>
        <w:t>The advantages of online assessment include costs saving (such as for printing costs, examination spaces, travel</w:t>
      </w:r>
      <w:proofErr w:type="gramStart"/>
      <w:r>
        <w:rPr>
          <w:sz w:val="27"/>
          <w:szCs w:val="27"/>
          <w:shd w:val="clear" w:color="auto" w:fill="FFFFFF"/>
        </w:rPr>
        <w:t>)  and</w:t>
      </w:r>
      <w:proofErr w:type="gramEnd"/>
      <w:r>
        <w:rPr>
          <w:sz w:val="27"/>
          <w:szCs w:val="27"/>
          <w:shd w:val="clear" w:color="auto" w:fill="FFFFFF"/>
        </w:rPr>
        <w:t xml:space="preserve">  use  of  freely  available  online  tools,  e.g.  </w:t>
      </w:r>
      <w:proofErr w:type="spellStart"/>
      <w:r>
        <w:rPr>
          <w:sz w:val="27"/>
          <w:szCs w:val="27"/>
          <w:shd w:val="clear" w:color="auto" w:fill="FFFFFF"/>
        </w:rPr>
        <w:t>SurveyMonkey</w:t>
      </w:r>
      <w:proofErr w:type="spellEnd"/>
      <w:r>
        <w:rPr>
          <w:sz w:val="27"/>
          <w:szCs w:val="27"/>
          <w:shd w:val="clear" w:color="auto" w:fill="FFFFFF"/>
        </w:rPr>
        <w:t xml:space="preserve">, Google Form, </w:t>
      </w:r>
      <w:proofErr w:type="spellStart"/>
      <w:r>
        <w:rPr>
          <w:sz w:val="27"/>
          <w:szCs w:val="27"/>
          <w:shd w:val="clear" w:color="auto" w:fill="FFFFFF"/>
        </w:rPr>
        <w:t>HubSpot</w:t>
      </w:r>
      <w:proofErr w:type="spellEnd"/>
      <w:r>
        <w:rPr>
          <w:sz w:val="27"/>
          <w:szCs w:val="27"/>
          <w:shd w:val="clear" w:color="auto" w:fill="FFFFFF"/>
        </w:rPr>
        <w:t xml:space="preserve"> Forms, CANVAS </w:t>
      </w:r>
      <w:proofErr w:type="gramStart"/>
      <w:r>
        <w:rPr>
          <w:sz w:val="27"/>
          <w:szCs w:val="27"/>
          <w:shd w:val="clear" w:color="auto" w:fill="FFFFFF"/>
        </w:rPr>
        <w:t>free  for</w:t>
      </w:r>
      <w:proofErr w:type="gramEnd"/>
      <w:r>
        <w:rPr>
          <w:sz w:val="27"/>
          <w:szCs w:val="27"/>
          <w:shd w:val="clear" w:color="auto" w:fill="FFFFFF"/>
        </w:rPr>
        <w:t xml:space="preserve">  teachers</w:t>
      </w:r>
      <w:r>
        <w:rPr>
          <w:sz w:val="16"/>
          <w:szCs w:val="16"/>
          <w:shd w:val="clear" w:color="auto" w:fill="FFFFFF"/>
        </w:rPr>
        <w:t>17</w:t>
      </w:r>
      <w:r>
        <w:rPr>
          <w:sz w:val="27"/>
          <w:szCs w:val="27"/>
          <w:shd w:val="clear" w:color="auto" w:fill="FFFFFF"/>
        </w:rPr>
        <w:t xml:space="preserve">  and  educational  software  products. </w:t>
      </w:r>
    </w:p>
    <w:p w:rsidR="00096046" w:rsidRDefault="00096046" w:rsidP="00A86121">
      <w:pPr>
        <w:spacing w:after="200" w:line="276" w:lineRule="auto"/>
        <w:jc w:val="left"/>
      </w:pPr>
      <w:r>
        <w:rPr>
          <w:sz w:val="27"/>
          <w:szCs w:val="27"/>
          <w:shd w:val="clear" w:color="auto" w:fill="FFFFFF"/>
        </w:rPr>
        <w:t>Studies showed the benefits of using online assessments are reduction of paper usage, decreased concerns over the security of transporting test papers, flexible time and venue, continuous feedback and random selection and reproducibility of exam questions.</w:t>
      </w:r>
      <w:r>
        <w:t xml:space="preserve"> </w:t>
      </w:r>
      <w:sdt>
        <w:sdtPr>
          <w:id w:val="1526827901"/>
          <w:citation/>
        </w:sdtPr>
        <w:sdtContent>
          <w:r>
            <w:fldChar w:fldCharType="begin"/>
          </w:r>
          <w:r>
            <w:instrText xml:space="preserve"> CITATION Tua21 \l 1033 </w:instrText>
          </w:r>
          <w:r>
            <w:fldChar w:fldCharType="separate"/>
          </w:r>
          <w:r>
            <w:rPr>
              <w:noProof/>
            </w:rPr>
            <w:t>(Tuah and Naing, 2021)</w:t>
          </w:r>
          <w:r>
            <w:fldChar w:fldCharType="end"/>
          </w:r>
        </w:sdtContent>
      </w:sdt>
    </w:p>
    <w:p w:rsidR="00096046" w:rsidRDefault="00096046" w:rsidP="00CD2578">
      <w:pPr>
        <w:spacing w:after="200" w:line="276" w:lineRule="auto"/>
        <w:jc w:val="left"/>
      </w:pP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Memory -a processed object (colors, sound ...) is easier for the student to remember and, if necessary, he can also use it. Content is processed to make it easier for the learner to remember it.</w:t>
      </w: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Comprehension -the presentation is intended not only for the student to remember the subject, but also to understand it, be able to classify it by value and include it in the system of their knowledge.</w:t>
      </w: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Active  Learning -Unlike  the  classic  presentation  of  the  curriculum,  curriculums  are  designed  to  be interactive, so the student learns not only by observing and reading, but also by performing certain actions.</w:t>
      </w: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Motivation –compared to classical education, the presentation of the curriculum is more motivated by the program –variety of presentation, various processing options, etc. Using games as a teaching method.</w:t>
      </w: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Error notification -the program can notify the student immediately after an error, the student receives a notification not personally (for example, from a teacher), but as part of the training.</w:t>
      </w:r>
    </w:p>
    <w:p w:rsidR="007E498E" w:rsidRPr="007E498E" w:rsidRDefault="00A86121" w:rsidP="007E498E">
      <w:pPr>
        <w:pStyle w:val="ListParagraph"/>
        <w:numPr>
          <w:ilvl w:val="0"/>
          <w:numId w:val="6"/>
        </w:numPr>
        <w:spacing w:after="200" w:line="276" w:lineRule="auto"/>
        <w:jc w:val="left"/>
        <w:rPr>
          <w:rFonts w:ascii="Arial" w:hAnsi="Arial" w:cs="Arial"/>
          <w:sz w:val="30"/>
          <w:szCs w:val="30"/>
          <w:shd w:val="clear" w:color="auto" w:fill="FFFFFF"/>
        </w:rPr>
      </w:pPr>
      <w:r w:rsidRPr="007E498E">
        <w:rPr>
          <w:rFonts w:ascii="Arial" w:hAnsi="Arial" w:cs="Arial"/>
          <w:sz w:val="30"/>
          <w:szCs w:val="30"/>
          <w:shd w:val="clear" w:color="auto" w:fill="FFFFFF"/>
        </w:rPr>
        <w:t>Knowledge  transfer -the  actual  processing  of  content  and  the  ability  to  present  it,  link  it  to  other content, etc. is an important prerequisite for using the curriculum in other situations.</w:t>
      </w:r>
    </w:p>
    <w:p w:rsidR="00A86121" w:rsidRDefault="00A86121" w:rsidP="007E498E">
      <w:pPr>
        <w:pStyle w:val="ListParagraph"/>
        <w:numPr>
          <w:ilvl w:val="0"/>
          <w:numId w:val="6"/>
        </w:numPr>
        <w:spacing w:after="200" w:line="276" w:lineRule="auto"/>
        <w:jc w:val="left"/>
      </w:pPr>
      <w:proofErr w:type="gramStart"/>
      <w:r w:rsidRPr="007E498E">
        <w:rPr>
          <w:rFonts w:ascii="Arial" w:hAnsi="Arial" w:cs="Arial"/>
          <w:sz w:val="30"/>
          <w:szCs w:val="30"/>
          <w:shd w:val="clear" w:color="auto" w:fill="FFFFFF"/>
        </w:rPr>
        <w:lastRenderedPageBreak/>
        <w:t>Individual  Opportunities</w:t>
      </w:r>
      <w:proofErr w:type="gramEnd"/>
      <w:r w:rsidRPr="007E498E">
        <w:rPr>
          <w:rFonts w:ascii="Arial" w:hAnsi="Arial" w:cs="Arial"/>
          <w:sz w:val="30"/>
          <w:szCs w:val="30"/>
          <w:shd w:val="clear" w:color="auto" w:fill="FFFFFF"/>
        </w:rPr>
        <w:t xml:space="preserve"> -ICTs  offer  various  opportunities  for  individualization,  even  high-quality software can adapt to the student's progress (in the beginning, the use of ICTs was one of the main criticisms, not respecting the student's individuality). </w:t>
      </w:r>
      <w:r w:rsidR="007E498E">
        <w:rPr>
          <w:rFonts w:ascii="Arial" w:hAnsi="Arial" w:cs="Arial"/>
          <w:sz w:val="30"/>
          <w:szCs w:val="30"/>
          <w:shd w:val="clear" w:color="auto" w:fill="FFFFFF"/>
        </w:rPr>
        <w:t xml:space="preserve"> </w:t>
      </w:r>
      <w:sdt>
        <w:sdtPr>
          <w:rPr>
            <w:rFonts w:ascii="Arial" w:hAnsi="Arial" w:cs="Arial"/>
            <w:sz w:val="30"/>
            <w:szCs w:val="30"/>
            <w:shd w:val="clear" w:color="auto" w:fill="FFFFFF"/>
          </w:rPr>
          <w:id w:val="212702082"/>
          <w:citation/>
        </w:sdtPr>
        <w:sdtContent>
          <w:r w:rsidR="007E498E">
            <w:rPr>
              <w:rFonts w:ascii="Arial" w:hAnsi="Arial" w:cs="Arial"/>
              <w:sz w:val="30"/>
              <w:szCs w:val="30"/>
              <w:shd w:val="clear" w:color="auto" w:fill="FFFFFF"/>
            </w:rPr>
            <w:fldChar w:fldCharType="begin"/>
          </w:r>
          <w:r w:rsidR="007E498E">
            <w:rPr>
              <w:rFonts w:ascii="Arial" w:hAnsi="Arial" w:cs="Arial"/>
              <w:sz w:val="30"/>
              <w:szCs w:val="30"/>
              <w:shd w:val="clear" w:color="auto" w:fill="FFFFFF"/>
            </w:rPr>
            <w:instrText xml:space="preserve"> CITATION Mir22 \l 1033 </w:instrText>
          </w:r>
          <w:r w:rsidR="007E498E">
            <w:rPr>
              <w:rFonts w:ascii="Arial" w:hAnsi="Arial" w:cs="Arial"/>
              <w:sz w:val="30"/>
              <w:szCs w:val="30"/>
              <w:shd w:val="clear" w:color="auto" w:fill="FFFFFF"/>
            </w:rPr>
            <w:fldChar w:fldCharType="separate"/>
          </w:r>
          <w:r w:rsidR="007E498E" w:rsidRPr="007E498E">
            <w:rPr>
              <w:rFonts w:ascii="Arial" w:hAnsi="Arial" w:cs="Arial"/>
              <w:noProof/>
              <w:sz w:val="30"/>
              <w:szCs w:val="30"/>
              <w:shd w:val="clear" w:color="auto" w:fill="FFFFFF"/>
            </w:rPr>
            <w:t>(Mirsharapovna et al., 2022)</w:t>
          </w:r>
          <w:r w:rsidR="007E498E">
            <w:rPr>
              <w:rFonts w:ascii="Arial" w:hAnsi="Arial" w:cs="Arial"/>
              <w:sz w:val="30"/>
              <w:szCs w:val="30"/>
              <w:shd w:val="clear" w:color="auto" w:fill="FFFFFF"/>
            </w:rPr>
            <w:fldChar w:fldCharType="end"/>
          </w:r>
        </w:sdtContent>
      </w:sdt>
    </w:p>
    <w:p w:rsidR="0004620A" w:rsidRDefault="0004620A" w:rsidP="0004620A">
      <w:pPr>
        <w:spacing w:after="200" w:line="276" w:lineRule="auto"/>
        <w:jc w:val="left"/>
        <w:rPr>
          <w:rFonts w:ascii="Arial" w:hAnsi="Arial" w:cs="Arial"/>
          <w:color w:val="333333"/>
          <w:shd w:val="clear" w:color="auto" w:fill="FFFFFF"/>
        </w:rPr>
      </w:pPr>
      <w:r w:rsidRPr="0004620A">
        <w:rPr>
          <w:rFonts w:ascii="Arial" w:hAnsi="Arial" w:cs="Arial"/>
          <w:color w:val="333333"/>
          <w:shd w:val="clear" w:color="auto" w:fill="FFFFFF"/>
        </w:rPr>
        <w:t>Improvements in student engagement, motivation, and accomplishment are just a few of the possible advantages of implementing new curric</w:t>
      </w:r>
      <w:r>
        <w:rPr>
          <w:rFonts w:ascii="Arial" w:hAnsi="Arial" w:cs="Arial"/>
          <w:color w:val="333333"/>
          <w:shd w:val="clear" w:color="auto" w:fill="FFFFFF"/>
        </w:rPr>
        <w:t xml:space="preserve">ulum practices in Education 4.0. </w:t>
      </w:r>
      <w:r w:rsidRPr="0004620A">
        <w:rPr>
          <w:rFonts w:ascii="Arial" w:hAnsi="Arial" w:cs="Arial"/>
          <w:color w:val="333333"/>
          <w:shd w:val="clear" w:color="auto" w:fill="FFFFFF"/>
        </w:rPr>
        <w:t>These methods can help students become more creative, collaborative, and critical thinkers, better prepare them for the challen</w:t>
      </w:r>
      <w:r>
        <w:rPr>
          <w:rFonts w:ascii="Arial" w:hAnsi="Arial" w:cs="Arial"/>
          <w:color w:val="333333"/>
          <w:shd w:val="clear" w:color="auto" w:fill="FFFFFF"/>
        </w:rPr>
        <w:t>ges of the twenty-first century</w:t>
      </w:r>
      <w:r w:rsidRPr="0004620A">
        <w:rPr>
          <w:rFonts w:ascii="Arial" w:hAnsi="Arial" w:cs="Arial"/>
          <w:color w:val="333333"/>
          <w:shd w:val="clear" w:color="auto" w:fill="FFFFFF"/>
        </w:rPr>
        <w:t>.</w:t>
      </w:r>
      <w:r>
        <w:rPr>
          <w:rFonts w:ascii="Arial" w:hAnsi="Arial" w:cs="Arial"/>
          <w:color w:val="333333"/>
          <w:shd w:val="clear" w:color="auto" w:fill="FFFFFF"/>
        </w:rPr>
        <w:t xml:space="preserve"> </w:t>
      </w:r>
      <w:sdt>
        <w:sdtPr>
          <w:rPr>
            <w:rFonts w:ascii="Arial" w:hAnsi="Arial" w:cs="Arial"/>
            <w:color w:val="333333"/>
            <w:shd w:val="clear" w:color="auto" w:fill="FFFFFF"/>
          </w:rPr>
          <w:id w:val="-288663527"/>
          <w:citation/>
        </w:sdtPr>
        <w:sdtContent>
          <w:r>
            <w:rPr>
              <w:rFonts w:ascii="Arial" w:hAnsi="Arial" w:cs="Arial"/>
              <w:color w:val="333333"/>
              <w:shd w:val="clear" w:color="auto" w:fill="FFFFFF"/>
            </w:rPr>
            <w:fldChar w:fldCharType="begin"/>
          </w:r>
          <w:r>
            <w:rPr>
              <w:rFonts w:ascii="Arial" w:hAnsi="Arial" w:cs="Arial"/>
              <w:color w:val="333333"/>
              <w:shd w:val="clear" w:color="auto" w:fill="FFFFFF"/>
            </w:rPr>
            <w:instrText xml:space="preserve"> CITATION Sha231 \l 1033 </w:instrText>
          </w:r>
          <w:r>
            <w:rPr>
              <w:rFonts w:ascii="Arial" w:hAnsi="Arial" w:cs="Arial"/>
              <w:color w:val="333333"/>
              <w:shd w:val="clear" w:color="auto" w:fill="FFFFFF"/>
            </w:rPr>
            <w:fldChar w:fldCharType="separate"/>
          </w:r>
          <w:r w:rsidRPr="0004620A">
            <w:rPr>
              <w:rFonts w:ascii="Arial" w:hAnsi="Arial" w:cs="Arial"/>
              <w:noProof/>
              <w:color w:val="333333"/>
              <w:shd w:val="clear" w:color="auto" w:fill="FFFFFF"/>
            </w:rPr>
            <w:t>(Sharma et al., 2023)</w:t>
          </w:r>
          <w:r>
            <w:rPr>
              <w:rFonts w:ascii="Arial" w:hAnsi="Arial" w:cs="Arial"/>
              <w:color w:val="333333"/>
              <w:shd w:val="clear" w:color="auto" w:fill="FFFFFF"/>
            </w:rPr>
            <w:fldChar w:fldCharType="end"/>
          </w:r>
        </w:sdtContent>
      </w:sdt>
    </w:p>
    <w:p w:rsidR="0004620A" w:rsidRDefault="0004620A" w:rsidP="0004620A">
      <w:pPr>
        <w:spacing w:after="200" w:line="276" w:lineRule="auto"/>
        <w:jc w:val="left"/>
        <w:rPr>
          <w:rFonts w:ascii="Arial" w:hAnsi="Arial" w:cs="Arial"/>
          <w:color w:val="333333"/>
          <w:shd w:val="clear" w:color="auto" w:fill="FFFFFF"/>
        </w:rPr>
      </w:pPr>
    </w:p>
    <w:p w:rsidR="00437C85" w:rsidRDefault="00437C85" w:rsidP="0004620A">
      <w:pPr>
        <w:spacing w:after="200" w:line="276" w:lineRule="auto"/>
        <w:jc w:val="left"/>
        <w:rPr>
          <w:rFonts w:ascii="Arial" w:hAnsi="Arial" w:cs="Arial"/>
          <w:color w:val="333333"/>
          <w:shd w:val="clear" w:color="auto" w:fill="FFFFFF"/>
        </w:rPr>
      </w:pPr>
      <w:r w:rsidRPr="00437C85">
        <w:rPr>
          <w:rFonts w:ascii="Arial" w:hAnsi="Arial" w:cs="Arial"/>
          <w:color w:val="333333"/>
          <w:shd w:val="clear" w:color="auto" w:fill="FFFFFF"/>
        </w:rPr>
        <w:t xml:space="preserve">There have been major disruptions to education and the education system as a whole – not only at home but globally as well. The 4IR provides an opportunity for South African education institutions to create an environment of creativity and innovation. The 4IR </w:t>
      </w:r>
      <w:proofErr w:type="spellStart"/>
      <w:r w:rsidRPr="00437C85">
        <w:rPr>
          <w:rFonts w:ascii="Arial" w:hAnsi="Arial" w:cs="Arial"/>
          <w:color w:val="333333"/>
          <w:shd w:val="clear" w:color="auto" w:fill="FFFFFF"/>
        </w:rPr>
        <w:t>sci-ence</w:t>
      </w:r>
      <w:proofErr w:type="spellEnd"/>
      <w:proofErr w:type="gramStart"/>
      <w:r w:rsidRPr="00437C85">
        <w:rPr>
          <w:rFonts w:ascii="Arial" w:hAnsi="Arial" w:cs="Arial"/>
          <w:color w:val="333333"/>
          <w:shd w:val="clear" w:color="auto" w:fill="FFFFFF"/>
        </w:rPr>
        <w:t>,  technology</w:t>
      </w:r>
      <w:proofErr w:type="gramEnd"/>
      <w:r w:rsidRPr="00437C85">
        <w:rPr>
          <w:rFonts w:ascii="Arial" w:hAnsi="Arial" w:cs="Arial"/>
          <w:color w:val="333333"/>
          <w:shd w:val="clear" w:color="auto" w:fill="FFFFFF"/>
        </w:rPr>
        <w:t xml:space="preserve">,  engineering,  and  mathematics  (STEM)  curriculum  should  reconsider  new approaches. Apart from the need for 4IR literacy, new curricula should </w:t>
      </w:r>
      <w:proofErr w:type="spellStart"/>
      <w:r w:rsidRPr="00437C85">
        <w:rPr>
          <w:rFonts w:ascii="Arial" w:hAnsi="Arial" w:cs="Arial"/>
          <w:color w:val="333333"/>
          <w:shd w:val="clear" w:color="auto" w:fill="FFFFFF"/>
        </w:rPr>
        <w:t>emphasise</w:t>
      </w:r>
      <w:proofErr w:type="spellEnd"/>
      <w:r w:rsidRPr="00437C85">
        <w:rPr>
          <w:rFonts w:ascii="Arial" w:hAnsi="Arial" w:cs="Arial"/>
          <w:color w:val="333333"/>
          <w:shd w:val="clear" w:color="auto" w:fill="FFFFFF"/>
        </w:rPr>
        <w:t xml:space="preserve"> </w:t>
      </w:r>
      <w:proofErr w:type="gramStart"/>
      <w:r w:rsidRPr="00437C85">
        <w:rPr>
          <w:rFonts w:ascii="Arial" w:hAnsi="Arial" w:cs="Arial"/>
          <w:color w:val="333333"/>
          <w:shd w:val="clear" w:color="auto" w:fill="FFFFFF"/>
        </w:rPr>
        <w:t>4IR  collaborative</w:t>
      </w:r>
      <w:proofErr w:type="gramEnd"/>
      <w:r w:rsidRPr="00437C85">
        <w:rPr>
          <w:rFonts w:ascii="Arial" w:hAnsi="Arial" w:cs="Arial"/>
          <w:color w:val="333333"/>
          <w:shd w:val="clear" w:color="auto" w:fill="FFFFFF"/>
        </w:rPr>
        <w:t xml:space="preserve">  skills.  Furthermore,  educational  responses  to  4IR  require  the  </w:t>
      </w:r>
      <w:proofErr w:type="spellStart"/>
      <w:r w:rsidRPr="00437C85">
        <w:rPr>
          <w:rFonts w:ascii="Arial" w:hAnsi="Arial" w:cs="Arial"/>
          <w:color w:val="333333"/>
          <w:shd w:val="clear" w:color="auto" w:fill="FFFFFF"/>
        </w:rPr>
        <w:t>restruc-turing</w:t>
      </w:r>
      <w:proofErr w:type="spellEnd"/>
      <w:r w:rsidRPr="00437C85">
        <w:rPr>
          <w:rFonts w:ascii="Arial" w:hAnsi="Arial" w:cs="Arial"/>
          <w:color w:val="333333"/>
          <w:shd w:val="clear" w:color="auto" w:fill="FFFFFF"/>
        </w:rPr>
        <w:t xml:space="preserve">  of  institutions  to  provide  new  interdisciplinary  science  </w:t>
      </w:r>
      <w:proofErr w:type="spellStart"/>
      <w:r w:rsidRPr="00437C85">
        <w:rPr>
          <w:rFonts w:ascii="Arial" w:hAnsi="Arial" w:cs="Arial"/>
          <w:color w:val="333333"/>
          <w:shd w:val="clear" w:color="auto" w:fill="FFFFFF"/>
        </w:rPr>
        <w:t>programmes</w:t>
      </w:r>
      <w:proofErr w:type="spellEnd"/>
      <w:r w:rsidRPr="00437C85">
        <w:rPr>
          <w:rFonts w:ascii="Arial" w:hAnsi="Arial" w:cs="Arial"/>
          <w:color w:val="333333"/>
          <w:shd w:val="clear" w:color="auto" w:fill="FFFFFF"/>
        </w:rPr>
        <w:t xml:space="preserve">  (</w:t>
      </w:r>
      <w:proofErr w:type="spellStart"/>
      <w:r w:rsidRPr="00437C85">
        <w:rPr>
          <w:rFonts w:ascii="Arial" w:hAnsi="Arial" w:cs="Arial"/>
          <w:color w:val="333333"/>
          <w:shd w:val="clear" w:color="auto" w:fill="FFFFFF"/>
        </w:rPr>
        <w:t>Penprase</w:t>
      </w:r>
      <w:proofErr w:type="spellEnd"/>
      <w:r w:rsidRPr="00437C85">
        <w:rPr>
          <w:rFonts w:ascii="Arial" w:hAnsi="Arial" w:cs="Arial"/>
          <w:color w:val="333333"/>
          <w:shd w:val="clear" w:color="auto" w:fill="FFFFFF"/>
        </w:rPr>
        <w:t xml:space="preserve">  2018 :219 ) .</w:t>
      </w:r>
    </w:p>
    <w:p w:rsidR="00437C85" w:rsidRDefault="00437C85" w:rsidP="0004620A">
      <w:pPr>
        <w:spacing w:after="200" w:line="276" w:lineRule="auto"/>
        <w:jc w:val="left"/>
        <w:rPr>
          <w:rFonts w:ascii="Arial" w:hAnsi="Arial" w:cs="Arial"/>
          <w:color w:val="333333"/>
          <w:shd w:val="clear" w:color="auto" w:fill="FFFFFF"/>
        </w:rPr>
      </w:pPr>
      <w:r w:rsidRPr="00437C85">
        <w:rPr>
          <w:rFonts w:ascii="Arial" w:hAnsi="Arial" w:cs="Arial"/>
          <w:color w:val="333333"/>
          <w:shd w:val="clear" w:color="auto" w:fill="FFFFFF"/>
        </w:rPr>
        <w:t xml:space="preserve">According to </w:t>
      </w:r>
      <w:proofErr w:type="spellStart"/>
      <w:r w:rsidRPr="00437C85">
        <w:rPr>
          <w:rFonts w:ascii="Arial" w:hAnsi="Arial" w:cs="Arial"/>
          <w:color w:val="333333"/>
          <w:shd w:val="clear" w:color="auto" w:fill="FFFFFF"/>
        </w:rPr>
        <w:t>Chetty</w:t>
      </w:r>
      <w:proofErr w:type="spellEnd"/>
      <w:r w:rsidRPr="00437C85">
        <w:rPr>
          <w:rFonts w:ascii="Arial" w:hAnsi="Arial" w:cs="Arial"/>
          <w:color w:val="333333"/>
          <w:shd w:val="clear" w:color="auto" w:fill="FFFFFF"/>
        </w:rPr>
        <w:t xml:space="preserve"> and </w:t>
      </w:r>
      <w:proofErr w:type="spellStart"/>
      <w:r w:rsidRPr="00437C85">
        <w:rPr>
          <w:rFonts w:ascii="Arial" w:hAnsi="Arial" w:cs="Arial"/>
          <w:color w:val="333333"/>
          <w:shd w:val="clear" w:color="auto" w:fill="FFFFFF"/>
        </w:rPr>
        <w:t>Pather</w:t>
      </w:r>
      <w:proofErr w:type="spellEnd"/>
      <w:r w:rsidRPr="00437C85">
        <w:rPr>
          <w:rFonts w:ascii="Arial" w:hAnsi="Arial" w:cs="Arial"/>
          <w:color w:val="333333"/>
          <w:shd w:val="clear" w:color="auto" w:fill="FFFFFF"/>
        </w:rPr>
        <w:t xml:space="preserve"> (2015:5), the use of technology can resolve issues of so-</w:t>
      </w:r>
      <w:proofErr w:type="spellStart"/>
      <w:r w:rsidRPr="00437C85">
        <w:rPr>
          <w:rFonts w:ascii="Arial" w:hAnsi="Arial" w:cs="Arial"/>
          <w:color w:val="333333"/>
          <w:shd w:val="clear" w:color="auto" w:fill="FFFFFF"/>
        </w:rPr>
        <w:t>cial</w:t>
      </w:r>
      <w:proofErr w:type="spellEnd"/>
      <w:r w:rsidRPr="00437C85">
        <w:rPr>
          <w:rFonts w:ascii="Arial" w:hAnsi="Arial" w:cs="Arial"/>
          <w:color w:val="333333"/>
          <w:shd w:val="clear" w:color="auto" w:fill="FFFFFF"/>
        </w:rPr>
        <w:t xml:space="preserve"> exclusion. In other words, new technological advancements can be used as a bridge to close the gap between the rich and the poor and between different races. In addition, the 4IR provides an opportunity for education institutions to foster partnerships with other stakeholders such as the government and private companies especially. The South African president has established a commission on the 4IR, comprising various people, including academics from various education institutions. The 4IR has largely been pushed by </w:t>
      </w:r>
      <w:proofErr w:type="spellStart"/>
      <w:r w:rsidRPr="00437C85">
        <w:rPr>
          <w:rFonts w:ascii="Arial" w:hAnsi="Arial" w:cs="Arial"/>
          <w:color w:val="333333"/>
          <w:shd w:val="clear" w:color="auto" w:fill="FFFFFF"/>
        </w:rPr>
        <w:t>pri-vate</w:t>
      </w:r>
      <w:proofErr w:type="spellEnd"/>
      <w:r w:rsidRPr="00437C85">
        <w:rPr>
          <w:rFonts w:ascii="Arial" w:hAnsi="Arial" w:cs="Arial"/>
          <w:color w:val="333333"/>
          <w:shd w:val="clear" w:color="auto" w:fill="FFFFFF"/>
        </w:rPr>
        <w:t xml:space="preserve"> stakeholders such as IBM, Microsoft, and others. These corporations or stakeholders can collaborate with one another in R&amp;D. Moreover, South African education institutions can collaborate with education institutions in other parts of the world.</w:t>
      </w:r>
      <w:r>
        <w:rPr>
          <w:rFonts w:ascii="Arial" w:hAnsi="Arial" w:cs="Arial"/>
          <w:color w:val="333333"/>
          <w:shd w:val="clear" w:color="auto" w:fill="FFFFFF"/>
        </w:rPr>
        <w:t xml:space="preserve"> </w:t>
      </w:r>
      <w:sdt>
        <w:sdtPr>
          <w:rPr>
            <w:rFonts w:ascii="Arial" w:hAnsi="Arial" w:cs="Arial"/>
            <w:color w:val="333333"/>
            <w:shd w:val="clear" w:color="auto" w:fill="FFFFFF"/>
          </w:rPr>
          <w:id w:val="-1365287033"/>
          <w:citation/>
        </w:sdtPr>
        <w:sdtContent>
          <w:r>
            <w:rPr>
              <w:rFonts w:ascii="Arial" w:hAnsi="Arial" w:cs="Arial"/>
              <w:color w:val="333333"/>
              <w:shd w:val="clear" w:color="auto" w:fill="FFFFFF"/>
            </w:rPr>
            <w:fldChar w:fldCharType="begin"/>
          </w:r>
          <w:r>
            <w:rPr>
              <w:rFonts w:ascii="Arial" w:hAnsi="Arial" w:cs="Arial"/>
              <w:color w:val="333333"/>
              <w:shd w:val="clear" w:color="auto" w:fill="FFFFFF"/>
            </w:rPr>
            <w:instrText xml:space="preserve"> CITATION Kay19 \l 1033 </w:instrText>
          </w:r>
          <w:r>
            <w:rPr>
              <w:rFonts w:ascii="Arial" w:hAnsi="Arial" w:cs="Arial"/>
              <w:color w:val="333333"/>
              <w:shd w:val="clear" w:color="auto" w:fill="FFFFFF"/>
            </w:rPr>
            <w:fldChar w:fldCharType="separate"/>
          </w:r>
          <w:r w:rsidRPr="00437C85">
            <w:rPr>
              <w:rFonts w:ascii="Arial" w:hAnsi="Arial" w:cs="Arial"/>
              <w:noProof/>
              <w:color w:val="333333"/>
              <w:shd w:val="clear" w:color="auto" w:fill="FFFFFF"/>
            </w:rPr>
            <w:t>(Kayembe and Nel-Sanders, 2019)</w:t>
          </w:r>
          <w:r>
            <w:rPr>
              <w:rFonts w:ascii="Arial" w:hAnsi="Arial" w:cs="Arial"/>
              <w:color w:val="333333"/>
              <w:shd w:val="clear" w:color="auto" w:fill="FFFFFF"/>
            </w:rPr>
            <w:fldChar w:fldCharType="end"/>
          </w:r>
        </w:sdtContent>
      </w:sdt>
    </w:p>
    <w:p w:rsidR="0004620A" w:rsidRPr="0004620A" w:rsidRDefault="0004620A" w:rsidP="0004620A">
      <w:pPr>
        <w:spacing w:after="200" w:line="276" w:lineRule="auto"/>
        <w:jc w:val="left"/>
        <w:rPr>
          <w:rFonts w:ascii="Arial" w:hAnsi="Arial" w:cs="Arial"/>
          <w:color w:val="333333"/>
          <w:shd w:val="clear" w:color="auto" w:fill="FFFFFF"/>
        </w:rPr>
      </w:pPr>
      <w:r w:rsidRPr="0004620A">
        <w:rPr>
          <w:rFonts w:ascii="Arial" w:hAnsi="Arial" w:cs="Arial"/>
          <w:color w:val="333333"/>
          <w:shd w:val="clear" w:color="auto" w:fill="FFFFFF"/>
        </w:rPr>
        <w:t xml:space="preserve"> </w:t>
      </w:r>
    </w:p>
    <w:p w:rsidR="00096046" w:rsidRDefault="00096046" w:rsidP="00CD2578">
      <w:pPr>
        <w:spacing w:after="200" w:line="276" w:lineRule="auto"/>
        <w:jc w:val="left"/>
      </w:pPr>
    </w:p>
    <w:p w:rsidR="00096046" w:rsidRDefault="00096046" w:rsidP="00CD2578">
      <w:pPr>
        <w:spacing w:after="200" w:line="276" w:lineRule="auto"/>
        <w:jc w:val="left"/>
      </w:pPr>
    </w:p>
    <w:p w:rsidR="00B60875" w:rsidRDefault="00B60875">
      <w:pPr>
        <w:spacing w:after="200" w:line="276" w:lineRule="auto"/>
        <w:jc w:val="left"/>
      </w:pPr>
      <w:r>
        <w:br w:type="page"/>
      </w:r>
    </w:p>
    <w:p w:rsidR="00096046" w:rsidRDefault="00096046" w:rsidP="00096046">
      <w:pPr>
        <w:pStyle w:val="Heading3"/>
      </w:pPr>
      <w:r>
        <w:lastRenderedPageBreak/>
        <w:t>Disadvantages</w:t>
      </w:r>
    </w:p>
    <w:p w:rsidR="00096046" w:rsidRDefault="00096046" w:rsidP="00CD2578">
      <w:pPr>
        <w:spacing w:after="200" w:line="276" w:lineRule="auto"/>
        <w:jc w:val="left"/>
      </w:pPr>
      <w:r>
        <w:rPr>
          <w:sz w:val="27"/>
          <w:szCs w:val="27"/>
          <w:shd w:val="clear" w:color="auto" w:fill="FFFFFF"/>
        </w:rPr>
        <w:t>Meanwhile,  the  disadvantages  of  online  assessment  include software costs to develop educational content and supporting infrastructure, for example, internet servers, data storage, computer-aided learning rooms.</w:t>
      </w:r>
      <w:r>
        <w:rPr>
          <w:sz w:val="16"/>
          <w:szCs w:val="16"/>
          <w:shd w:val="clear" w:color="auto" w:fill="FFFFFF"/>
        </w:rPr>
        <w:t>10,18</w:t>
      </w:r>
      <w:r>
        <w:rPr>
          <w:sz w:val="27"/>
          <w:szCs w:val="27"/>
          <w:shd w:val="clear" w:color="auto" w:fill="FFFFFF"/>
        </w:rPr>
        <w:t xml:space="preserve"> Other problems of online assessment are unreliable systems (due to poor network connectivity, hardware, software, power supply), lack of online and physical security systems to safeguard assessments and cheating</w:t>
      </w:r>
      <w:r>
        <w:t xml:space="preserve">. </w:t>
      </w:r>
    </w:p>
    <w:p w:rsidR="005F5828" w:rsidRDefault="00096046" w:rsidP="00CD2578">
      <w:pPr>
        <w:spacing w:after="200" w:line="276" w:lineRule="auto"/>
        <w:jc w:val="left"/>
      </w:pPr>
      <w:r>
        <w:rPr>
          <w:sz w:val="27"/>
          <w:szCs w:val="27"/>
          <w:shd w:val="clear" w:color="auto" w:fill="FFFFFF"/>
        </w:rPr>
        <w:t xml:space="preserve">In contrast, some studies argued that online assessments have  negative  impacts,  mainly  psychological  stress  to  both  teachers  and  students  due  to  rigid  technological  settings, reduced </w:t>
      </w:r>
      <w:proofErr w:type="spellStart"/>
      <w:r>
        <w:rPr>
          <w:sz w:val="27"/>
          <w:szCs w:val="27"/>
          <w:shd w:val="clear" w:color="auto" w:fill="FFFFFF"/>
        </w:rPr>
        <w:t>personalised</w:t>
      </w:r>
      <w:proofErr w:type="spellEnd"/>
      <w:r>
        <w:rPr>
          <w:sz w:val="27"/>
          <w:szCs w:val="27"/>
          <w:shd w:val="clear" w:color="auto" w:fill="FFFFFF"/>
        </w:rPr>
        <w:t xml:space="preserve"> engagement with faculty</w:t>
      </w:r>
      <w:r>
        <w:rPr>
          <w:sz w:val="16"/>
          <w:szCs w:val="16"/>
          <w:shd w:val="clear" w:color="auto" w:fill="FFFFFF"/>
        </w:rPr>
        <w:t xml:space="preserve">19 </w:t>
      </w:r>
      <w:r>
        <w:rPr>
          <w:sz w:val="27"/>
          <w:szCs w:val="27"/>
          <w:shd w:val="clear" w:color="auto" w:fill="FFFFFF"/>
        </w:rPr>
        <w:t>and negatively influence student’s grades.</w:t>
      </w:r>
      <w:r>
        <w:t xml:space="preserve"> </w:t>
      </w:r>
      <w:r>
        <w:rPr>
          <w:sz w:val="27"/>
          <w:szCs w:val="27"/>
          <w:shd w:val="clear" w:color="auto" w:fill="FFFFFF"/>
        </w:rPr>
        <w:t>The factors that may influence students’ scores and grades for online assessment involve the comparability of identical tests taken in different formats, students’ level of preparedness for the mode of test and the quality of the test,</w:t>
      </w:r>
      <w:r>
        <w:rPr>
          <w:sz w:val="16"/>
          <w:szCs w:val="16"/>
          <w:shd w:val="clear" w:color="auto" w:fill="FFFFFF"/>
        </w:rPr>
        <w:t>22</w:t>
      </w:r>
      <w:r>
        <w:rPr>
          <w:sz w:val="27"/>
          <w:szCs w:val="27"/>
          <w:shd w:val="clear" w:color="auto" w:fill="FFFFFF"/>
        </w:rPr>
        <w:t xml:space="preserve"> slow logins to test, delayed loading of a test,  and inexperienced teachers.</w:t>
      </w:r>
      <w:r>
        <w:t xml:space="preserve"> </w:t>
      </w:r>
    </w:p>
    <w:p w:rsidR="00A86121" w:rsidRDefault="005F5828" w:rsidP="00CD2578">
      <w:pPr>
        <w:spacing w:after="200" w:line="276" w:lineRule="auto"/>
        <w:jc w:val="left"/>
        <w:rPr>
          <w:sz w:val="27"/>
          <w:szCs w:val="27"/>
          <w:shd w:val="clear" w:color="auto" w:fill="FFFFFF"/>
        </w:rPr>
      </w:pPr>
      <w:proofErr w:type="gramStart"/>
      <w:r>
        <w:rPr>
          <w:sz w:val="27"/>
          <w:szCs w:val="27"/>
          <w:shd w:val="clear" w:color="auto" w:fill="FFFFFF"/>
        </w:rPr>
        <w:t>Potential  problems</w:t>
      </w:r>
      <w:proofErr w:type="gramEnd"/>
      <w:r>
        <w:rPr>
          <w:sz w:val="27"/>
          <w:szCs w:val="27"/>
          <w:shd w:val="clear" w:color="auto" w:fill="FFFFFF"/>
        </w:rPr>
        <w:t xml:space="preserve">  with  coursework assessment include collusion, plagiarism and personation (in particular ‘contract cheating’ through the use of tailored essays).</w:t>
      </w:r>
      <w:r>
        <w:rPr>
          <w:sz w:val="16"/>
          <w:szCs w:val="16"/>
          <w:shd w:val="clear" w:color="auto" w:fill="FFFFFF"/>
        </w:rPr>
        <w:t>27</w:t>
      </w:r>
      <w:r>
        <w:rPr>
          <w:sz w:val="27"/>
          <w:szCs w:val="27"/>
          <w:shd w:val="clear" w:color="auto" w:fill="FFFFFF"/>
        </w:rPr>
        <w:t xml:space="preserve">  Educators may use online plagiarism checking platform,</w:t>
      </w:r>
      <w:r>
        <w:rPr>
          <w:sz w:val="16"/>
          <w:szCs w:val="16"/>
          <w:shd w:val="clear" w:color="auto" w:fill="FFFFFF"/>
        </w:rPr>
        <w:t>29</w:t>
      </w:r>
      <w:r>
        <w:rPr>
          <w:sz w:val="27"/>
          <w:szCs w:val="27"/>
          <w:shd w:val="clear" w:color="auto" w:fill="FFFFFF"/>
        </w:rPr>
        <w:t xml:space="preserve">  which are freely available at present, such as </w:t>
      </w:r>
      <w:proofErr w:type="spellStart"/>
      <w:r>
        <w:rPr>
          <w:sz w:val="27"/>
          <w:szCs w:val="27"/>
          <w:shd w:val="clear" w:color="auto" w:fill="FFFFFF"/>
        </w:rPr>
        <w:t>DupliChecker</w:t>
      </w:r>
      <w:proofErr w:type="spellEnd"/>
      <w:r>
        <w:rPr>
          <w:sz w:val="27"/>
          <w:szCs w:val="27"/>
          <w:shd w:val="clear" w:color="auto" w:fill="FFFFFF"/>
        </w:rPr>
        <w:t xml:space="preserve"> and </w:t>
      </w:r>
      <w:proofErr w:type="spellStart"/>
      <w:r>
        <w:rPr>
          <w:sz w:val="27"/>
          <w:szCs w:val="27"/>
          <w:shd w:val="clear" w:color="auto" w:fill="FFFFFF"/>
        </w:rPr>
        <w:t>Grammarly</w:t>
      </w:r>
      <w:proofErr w:type="spellEnd"/>
      <w:r>
        <w:rPr>
          <w:sz w:val="27"/>
          <w:szCs w:val="27"/>
          <w:shd w:val="clear" w:color="auto" w:fill="FFFFFF"/>
        </w:rPr>
        <w:t xml:space="preserve">. Also, </w:t>
      </w:r>
      <w:proofErr w:type="gramStart"/>
      <w:r>
        <w:rPr>
          <w:sz w:val="27"/>
          <w:szCs w:val="27"/>
          <w:shd w:val="clear" w:color="auto" w:fill="FFFFFF"/>
        </w:rPr>
        <w:t>educators  must</w:t>
      </w:r>
      <w:proofErr w:type="gramEnd"/>
      <w:r>
        <w:rPr>
          <w:sz w:val="27"/>
          <w:szCs w:val="27"/>
          <w:shd w:val="clear" w:color="auto" w:fill="FFFFFF"/>
        </w:rPr>
        <w:t xml:space="preserve">  </w:t>
      </w:r>
      <w:proofErr w:type="spellStart"/>
      <w:r>
        <w:rPr>
          <w:sz w:val="27"/>
          <w:szCs w:val="27"/>
          <w:shd w:val="clear" w:color="auto" w:fill="FFFFFF"/>
        </w:rPr>
        <w:t>recognise</w:t>
      </w:r>
      <w:proofErr w:type="spellEnd"/>
      <w:r>
        <w:rPr>
          <w:sz w:val="27"/>
          <w:szCs w:val="27"/>
          <w:shd w:val="clear" w:color="auto" w:fill="FFFFFF"/>
        </w:rPr>
        <w:t xml:space="preserve">  that  there  were  differences  between sciences and arts-type subjects which indicate distinctive assessment practices.</w:t>
      </w:r>
    </w:p>
    <w:p w:rsidR="00A86121" w:rsidRDefault="00A86121" w:rsidP="00CD2578">
      <w:pPr>
        <w:spacing w:after="200" w:line="276" w:lineRule="auto"/>
        <w:jc w:val="left"/>
        <w:rPr>
          <w:sz w:val="27"/>
          <w:szCs w:val="27"/>
          <w:shd w:val="clear" w:color="auto" w:fill="FFFFFF"/>
        </w:rPr>
      </w:pPr>
      <w:r>
        <w:rPr>
          <w:sz w:val="27"/>
          <w:szCs w:val="27"/>
          <w:shd w:val="clear" w:color="auto" w:fill="FFFFFF"/>
        </w:rPr>
        <w:t>Evidence</w:t>
      </w:r>
      <w:r>
        <w:rPr>
          <w:sz w:val="16"/>
          <w:szCs w:val="16"/>
          <w:shd w:val="clear" w:color="auto" w:fill="FFFFFF"/>
        </w:rPr>
        <w:t>34-36</w:t>
      </w:r>
      <w:r>
        <w:rPr>
          <w:sz w:val="27"/>
          <w:szCs w:val="27"/>
          <w:shd w:val="clear" w:color="auto" w:fill="FFFFFF"/>
        </w:rPr>
        <w:t xml:space="preserve"> shows distinctive cheating practices during  online  examination  such  as  impersonation,  forbidden  aids,  peeking,  peer  collaboration,  outside  assistance  and  student–staff  collusion.</w:t>
      </w:r>
      <w:r>
        <w:rPr>
          <w:sz w:val="16"/>
          <w:szCs w:val="16"/>
          <w:shd w:val="clear" w:color="auto" w:fill="FFFFFF"/>
        </w:rPr>
        <w:t>36</w:t>
      </w:r>
      <w:r>
        <w:rPr>
          <w:sz w:val="27"/>
          <w:szCs w:val="27"/>
          <w:shd w:val="clear" w:color="auto" w:fill="FFFFFF"/>
        </w:rPr>
        <w:t xml:space="preserve">  The  common  possible  cheating  practices  during  the  mock  online  examination include screen sharing among candidates, using multiple monitors, using a mobile phone, using Bluetooth  technology  headset,  impersonation,  taking  a  screenshot  and  sending  to  friends,  and  traditional  ways such as notes on their palms or attached notes to computer monitors. The various countermeasures for those cheating practices were using biometry, mingling, shuffling</w:t>
      </w:r>
      <w:proofErr w:type="gramStart"/>
      <w:r>
        <w:rPr>
          <w:sz w:val="27"/>
          <w:szCs w:val="27"/>
          <w:shd w:val="clear" w:color="auto" w:fill="FFFFFF"/>
        </w:rPr>
        <w:t>,  random</w:t>
      </w:r>
      <w:proofErr w:type="gramEnd"/>
      <w:r>
        <w:rPr>
          <w:sz w:val="27"/>
          <w:szCs w:val="27"/>
          <w:shd w:val="clear" w:color="auto" w:fill="FFFFFF"/>
        </w:rPr>
        <w:t xml:space="preserve">  drawing,  sequencing,  broadcasting  methods</w:t>
      </w:r>
      <w:r>
        <w:rPr>
          <w:sz w:val="16"/>
          <w:szCs w:val="16"/>
          <w:shd w:val="clear" w:color="auto" w:fill="FFFFFF"/>
        </w:rPr>
        <w:t>36</w:t>
      </w:r>
      <w:r>
        <w:rPr>
          <w:sz w:val="27"/>
          <w:szCs w:val="27"/>
          <w:shd w:val="clear" w:color="auto" w:fill="FFFFFF"/>
        </w:rPr>
        <w:t xml:space="preserve"> and physical screens parting candidates.</w:t>
      </w:r>
      <w:r>
        <w:rPr>
          <w:sz w:val="16"/>
          <w:szCs w:val="16"/>
          <w:shd w:val="clear" w:color="auto" w:fill="FFFFFF"/>
        </w:rPr>
        <w:t xml:space="preserve">10 </w:t>
      </w:r>
      <w:r>
        <w:rPr>
          <w:sz w:val="27"/>
          <w:szCs w:val="27"/>
          <w:shd w:val="clear" w:color="auto" w:fill="FFFFFF"/>
        </w:rPr>
        <w:t xml:space="preserve">We recommended affordable and straightforward ways to </w:t>
      </w:r>
      <w:proofErr w:type="spellStart"/>
      <w:r>
        <w:rPr>
          <w:sz w:val="27"/>
          <w:szCs w:val="27"/>
          <w:shd w:val="clear" w:color="auto" w:fill="FFFFFF"/>
        </w:rPr>
        <w:t>minimise</w:t>
      </w:r>
      <w:proofErr w:type="spellEnd"/>
      <w:r>
        <w:rPr>
          <w:sz w:val="27"/>
          <w:szCs w:val="27"/>
          <w:shd w:val="clear" w:color="auto" w:fill="FFFFFF"/>
        </w:rPr>
        <w:t xml:space="preserve"> possible cheating attempts among candidates in low resource settings. The strategies are to check the identity of the candidate, check examination room and setting</w:t>
      </w:r>
      <w:proofErr w:type="gramStart"/>
      <w:r>
        <w:rPr>
          <w:sz w:val="27"/>
          <w:szCs w:val="27"/>
          <w:shd w:val="clear" w:color="auto" w:fill="FFFFFF"/>
        </w:rPr>
        <w:t>,  record</w:t>
      </w:r>
      <w:proofErr w:type="gramEnd"/>
      <w:r>
        <w:rPr>
          <w:sz w:val="27"/>
          <w:szCs w:val="27"/>
          <w:shd w:val="clear" w:color="auto" w:fill="FFFFFF"/>
        </w:rPr>
        <w:t xml:space="preserve">  both  audio  and  video  throughout  the  examination, and closely observe on candidate’s computer screen or monitor. Nonetheless, we </w:t>
      </w:r>
      <w:proofErr w:type="spellStart"/>
      <w:r>
        <w:rPr>
          <w:sz w:val="27"/>
          <w:szCs w:val="27"/>
          <w:shd w:val="clear" w:color="auto" w:fill="FFFFFF"/>
        </w:rPr>
        <w:t>recognise</w:t>
      </w:r>
      <w:proofErr w:type="spellEnd"/>
      <w:r>
        <w:rPr>
          <w:sz w:val="27"/>
          <w:szCs w:val="27"/>
          <w:shd w:val="clear" w:color="auto" w:fill="FFFFFF"/>
        </w:rPr>
        <w:t xml:space="preserve"> that there </w:t>
      </w:r>
      <w:proofErr w:type="gramStart"/>
      <w:r>
        <w:rPr>
          <w:sz w:val="27"/>
          <w:szCs w:val="27"/>
          <w:shd w:val="clear" w:color="auto" w:fill="FFFFFF"/>
        </w:rPr>
        <w:t>is no cheat-proof online and paper-based examinations</w:t>
      </w:r>
      <w:proofErr w:type="gramEnd"/>
      <w:r>
        <w:rPr>
          <w:sz w:val="27"/>
          <w:szCs w:val="27"/>
          <w:shd w:val="clear" w:color="auto" w:fill="FFFFFF"/>
        </w:rPr>
        <w:t>.</w:t>
      </w:r>
    </w:p>
    <w:p w:rsidR="00096046" w:rsidRDefault="00A86121" w:rsidP="00CD2578">
      <w:pPr>
        <w:spacing w:after="200" w:line="276" w:lineRule="auto"/>
        <w:jc w:val="left"/>
      </w:pPr>
      <w:r>
        <w:rPr>
          <w:sz w:val="27"/>
          <w:szCs w:val="27"/>
          <w:shd w:val="clear" w:color="auto" w:fill="FFFFFF"/>
        </w:rPr>
        <w:lastRenderedPageBreak/>
        <w:t xml:space="preserve">There are various types of diversity existed among students in the context of online learning that include: socioeconomic status; access to devices; stability of internet connection; racial and cultural differences; learners with special education needs; and second-language English speakers. Therefore, educators must consider diversity when selecting online assessment methods. Some students may not have internet access and computers for web-based assessments, however able to use mobile for text-based </w:t>
      </w:r>
      <w:proofErr w:type="gramStart"/>
      <w:r>
        <w:rPr>
          <w:sz w:val="27"/>
          <w:szCs w:val="27"/>
          <w:shd w:val="clear" w:color="auto" w:fill="FFFFFF"/>
        </w:rPr>
        <w:t>collaborative  tools</w:t>
      </w:r>
      <w:proofErr w:type="gramEnd"/>
      <w:r>
        <w:rPr>
          <w:sz w:val="27"/>
          <w:szCs w:val="27"/>
          <w:shd w:val="clear" w:color="auto" w:fill="FFFFFF"/>
        </w:rPr>
        <w:t xml:space="preserve">  (messaging,  </w:t>
      </w:r>
      <w:proofErr w:type="spellStart"/>
      <w:r>
        <w:rPr>
          <w:sz w:val="27"/>
          <w:szCs w:val="27"/>
          <w:shd w:val="clear" w:color="auto" w:fill="FFFFFF"/>
        </w:rPr>
        <w:t>WhatsApp</w:t>
      </w:r>
      <w:proofErr w:type="spellEnd"/>
      <w:r>
        <w:rPr>
          <w:sz w:val="27"/>
          <w:szCs w:val="27"/>
          <w:shd w:val="clear" w:color="auto" w:fill="FFFFFF"/>
        </w:rPr>
        <w:t xml:space="preserve">).  </w:t>
      </w:r>
      <w:proofErr w:type="gramStart"/>
      <w:r>
        <w:rPr>
          <w:sz w:val="27"/>
          <w:szCs w:val="27"/>
          <w:shd w:val="clear" w:color="auto" w:fill="FFFFFF"/>
        </w:rPr>
        <w:t>Students  with</w:t>
      </w:r>
      <w:proofErr w:type="gramEnd"/>
      <w:r>
        <w:rPr>
          <w:sz w:val="27"/>
          <w:szCs w:val="27"/>
          <w:shd w:val="clear" w:color="auto" w:fill="FFFFFF"/>
        </w:rPr>
        <w:t xml:space="preserve"> physical and learning impairments may use assistive devices. Students who have English as a second language may </w:t>
      </w:r>
      <w:proofErr w:type="spellStart"/>
      <w:r>
        <w:rPr>
          <w:sz w:val="27"/>
          <w:szCs w:val="27"/>
          <w:shd w:val="clear" w:color="auto" w:fill="FFFFFF"/>
        </w:rPr>
        <w:t>utilise</w:t>
      </w:r>
      <w:proofErr w:type="spellEnd"/>
      <w:r>
        <w:rPr>
          <w:sz w:val="27"/>
          <w:szCs w:val="27"/>
          <w:shd w:val="clear" w:color="auto" w:fill="FFFFFF"/>
        </w:rPr>
        <w:t xml:space="preserve"> technology tools with listening and speaking functions to accommodate diversity in the assessment.</w:t>
      </w:r>
      <w:r w:rsidR="005F5828">
        <w:t xml:space="preserve"> </w:t>
      </w:r>
      <w:sdt>
        <w:sdtPr>
          <w:id w:val="-1870140825"/>
          <w:citation/>
        </w:sdtPr>
        <w:sdtContent>
          <w:r w:rsidR="00096046">
            <w:fldChar w:fldCharType="begin"/>
          </w:r>
          <w:r w:rsidR="00096046">
            <w:instrText xml:space="preserve"> CITATION Tua21 \l 1033 </w:instrText>
          </w:r>
          <w:r w:rsidR="00096046">
            <w:fldChar w:fldCharType="separate"/>
          </w:r>
          <w:r w:rsidR="00096046">
            <w:rPr>
              <w:noProof/>
            </w:rPr>
            <w:t>(Tuah and Naing, 2021)</w:t>
          </w:r>
          <w:r w:rsidR="00096046">
            <w:fldChar w:fldCharType="end"/>
          </w:r>
        </w:sdtContent>
      </w:sdt>
    </w:p>
    <w:p w:rsidR="00F4353A" w:rsidRDefault="0004620A" w:rsidP="00CD2578">
      <w:pPr>
        <w:spacing w:after="200" w:line="276" w:lineRule="auto"/>
        <w:jc w:val="left"/>
        <w:rPr>
          <w:rFonts w:ascii="Arial" w:hAnsi="Arial" w:cs="Arial"/>
          <w:color w:val="333333"/>
          <w:shd w:val="clear" w:color="auto" w:fill="FFFFFF"/>
        </w:rPr>
      </w:pPr>
      <w:r w:rsidRPr="0004620A">
        <w:rPr>
          <w:rFonts w:ascii="Arial" w:hAnsi="Arial" w:cs="Arial"/>
          <w:color w:val="333333"/>
          <w:shd w:val="clear" w:color="auto" w:fill="FFFFFF"/>
        </w:rPr>
        <w:t>Challenges such resource scarcity, lack of support for teachers, resistance to change, and the requirement for efficient assessment techniques in innovative curricular practices should be addressed, albeit</w:t>
      </w:r>
      <w:r>
        <w:rPr>
          <w:rFonts w:ascii="Arial" w:hAnsi="Arial" w:cs="Arial"/>
          <w:color w:val="333333"/>
          <w:shd w:val="clear" w:color="auto" w:fill="FFFFFF"/>
        </w:rPr>
        <w:t xml:space="preserve"> </w:t>
      </w:r>
    </w:p>
    <w:p w:rsidR="00096046" w:rsidRDefault="00F4353A" w:rsidP="00F4353A">
      <w:pPr>
        <w:spacing w:after="200" w:line="276" w:lineRule="auto"/>
        <w:jc w:val="left"/>
      </w:pPr>
      <w:r>
        <w:rPr>
          <w:rFonts w:ascii="Arial" w:hAnsi="Arial" w:cs="Arial"/>
          <w:color w:val="333333"/>
          <w:shd w:val="clear" w:color="auto" w:fill="FFFFFF"/>
        </w:rPr>
        <w:t xml:space="preserve">The lack of skills and knowledge among students and instructors is one such issue. The necessity for a digital literacy that promotes the use of technology in the classroom presents another difficulty. Digital literacy is the capacity to access, assess, produce, and share information using computers, mobile devices, and the internet in an effective and critical manner. The core literacies of reading, writing, and mathematics are all intimately related to digital literacy. For students, educators, and lifelong learners to traverse the digital world, interact with digital tools and resources, and adjust to the shifting needs of the digital age, digital literacy is essential in Education 4.0. It allows people to actively engage in online collaborative settings, connect with others, and work together while using digital technology for learning, innovation, and creativity. </w:t>
      </w:r>
      <w:sdt>
        <w:sdtPr>
          <w:rPr>
            <w:rFonts w:ascii="Arial" w:hAnsi="Arial" w:cs="Arial"/>
            <w:color w:val="333333"/>
            <w:shd w:val="clear" w:color="auto" w:fill="FFFFFF"/>
          </w:rPr>
          <w:id w:val="-4601774"/>
          <w:citation/>
        </w:sdtPr>
        <w:sdtContent>
          <w:r w:rsidR="0004620A">
            <w:rPr>
              <w:rFonts w:ascii="Arial" w:hAnsi="Arial" w:cs="Arial"/>
              <w:color w:val="333333"/>
              <w:shd w:val="clear" w:color="auto" w:fill="FFFFFF"/>
            </w:rPr>
            <w:fldChar w:fldCharType="begin"/>
          </w:r>
          <w:r w:rsidR="0004620A">
            <w:rPr>
              <w:rFonts w:ascii="Arial" w:hAnsi="Arial" w:cs="Arial"/>
              <w:color w:val="333333"/>
              <w:shd w:val="clear" w:color="auto" w:fill="FFFFFF"/>
            </w:rPr>
            <w:instrText xml:space="preserve"> CITATION Sha231 \l 1033 </w:instrText>
          </w:r>
          <w:r w:rsidR="0004620A">
            <w:rPr>
              <w:rFonts w:ascii="Arial" w:hAnsi="Arial" w:cs="Arial"/>
              <w:color w:val="333333"/>
              <w:shd w:val="clear" w:color="auto" w:fill="FFFFFF"/>
            </w:rPr>
            <w:fldChar w:fldCharType="separate"/>
          </w:r>
          <w:r w:rsidR="0004620A" w:rsidRPr="0004620A">
            <w:rPr>
              <w:rFonts w:ascii="Arial" w:hAnsi="Arial" w:cs="Arial"/>
              <w:noProof/>
              <w:color w:val="333333"/>
              <w:shd w:val="clear" w:color="auto" w:fill="FFFFFF"/>
            </w:rPr>
            <w:t>(Sharma et al., 2023)</w:t>
          </w:r>
          <w:r w:rsidR="0004620A">
            <w:rPr>
              <w:rFonts w:ascii="Arial" w:hAnsi="Arial" w:cs="Arial"/>
              <w:color w:val="333333"/>
              <w:shd w:val="clear" w:color="auto" w:fill="FFFFFF"/>
            </w:rPr>
            <w:fldChar w:fldCharType="end"/>
          </w:r>
        </w:sdtContent>
      </w:sdt>
    </w:p>
    <w:p w:rsidR="004360C4" w:rsidRDefault="004360C4" w:rsidP="00CD2578">
      <w:pPr>
        <w:spacing w:after="200" w:line="276" w:lineRule="auto"/>
        <w:jc w:val="left"/>
      </w:pPr>
    </w:p>
    <w:p w:rsidR="004360C4" w:rsidRDefault="004360C4" w:rsidP="00CD2578">
      <w:pPr>
        <w:spacing w:after="200" w:line="276" w:lineRule="auto"/>
        <w:jc w:val="left"/>
      </w:pPr>
    </w:p>
    <w:p w:rsidR="004360C4" w:rsidRDefault="004360C4" w:rsidP="00CD2578">
      <w:pPr>
        <w:spacing w:after="200" w:line="276" w:lineRule="auto"/>
        <w:jc w:val="left"/>
      </w:pPr>
    </w:p>
    <w:p w:rsidR="004360C4" w:rsidRDefault="004360C4" w:rsidP="00CD2578">
      <w:pPr>
        <w:spacing w:after="200" w:line="276" w:lineRule="auto"/>
        <w:jc w:val="left"/>
      </w:pPr>
      <w:r w:rsidRPr="004360C4">
        <w:t>Education in the 4IR (HE 4.0) is a complex, dialectical, and exciting opportunity that can potentially transform society for the better. The 4IR has different implications for many other sectors of life.</w:t>
      </w:r>
    </w:p>
    <w:p w:rsidR="004360C4" w:rsidRDefault="004360C4" w:rsidP="00CD2578">
      <w:pPr>
        <w:spacing w:after="200" w:line="276" w:lineRule="auto"/>
        <w:jc w:val="left"/>
      </w:pPr>
      <w:r w:rsidRPr="004360C4">
        <w:t xml:space="preserve">According to Butler-Adam (2018:1), one of the implications of the 4IR in the </w:t>
      </w:r>
      <w:proofErr w:type="spellStart"/>
      <w:r w:rsidRPr="004360C4">
        <w:t>educa-tion</w:t>
      </w:r>
      <w:proofErr w:type="spellEnd"/>
      <w:r w:rsidRPr="004360C4">
        <w:t xml:space="preserve"> sector has to do with curricula, teaching, and learning – rather than with robotic tutors. In other words, there must be cross-sector teaching and learning. Students and educators  from  various  fields  need  to  learn  about  the  different  factors  involved  in  the successful implementation of the 4IR. As Butler-Adam (2018:1) explains, students studying the basic and applied sciences need to understand the political and social nature of the world in which they live, and, in turn, students who study the </w:t>
      </w:r>
      <w:proofErr w:type="spellStart"/>
      <w:r w:rsidRPr="004360C4">
        <w:t>humani</w:t>
      </w:r>
      <w:proofErr w:type="spellEnd"/>
      <w:r w:rsidRPr="004360C4">
        <w:t xml:space="preserve">-ties  and  social  sciences  need  to  </w:t>
      </w:r>
      <w:r w:rsidRPr="004360C4">
        <w:lastRenderedPageBreak/>
        <w:t xml:space="preserve">understand  at  least  the  foundations  on  which  AI  is  based  and  how  it  operates.  Given  the  statement  above,  the  4IR  drives  the  idea  of  a  multidisciplinary  field,  whereby  humanities  and  social  sciences  join  technologies  to  solve  problems.  </w:t>
      </w:r>
      <w:proofErr w:type="gramStart"/>
      <w:r w:rsidRPr="004360C4">
        <w:t>The  4IR</w:t>
      </w:r>
      <w:proofErr w:type="gramEnd"/>
      <w:r w:rsidRPr="004360C4">
        <w:t xml:space="preserve">  and  the  development  of  biotechnology  and  AI  </w:t>
      </w:r>
      <w:proofErr w:type="spellStart"/>
      <w:r w:rsidRPr="004360C4">
        <w:t>funda</w:t>
      </w:r>
      <w:proofErr w:type="spellEnd"/>
      <w:r w:rsidRPr="004360C4">
        <w:t xml:space="preserve">-mentally challenge assumptions about humans and their relationship with the natural world.  4IR  liberal  arts  </w:t>
      </w:r>
      <w:proofErr w:type="spellStart"/>
      <w:r w:rsidRPr="004360C4">
        <w:t>programmes</w:t>
      </w:r>
      <w:proofErr w:type="spellEnd"/>
      <w:r w:rsidRPr="004360C4">
        <w:t xml:space="preserve">  should  be  developed  to  account  for  the  social  dislocations  from  the  4IR.  The  4IR  curriculum,  in  general,  should  respond  to  </w:t>
      </w:r>
      <w:proofErr w:type="spellStart"/>
      <w:r w:rsidRPr="004360C4">
        <w:t>politi-cal</w:t>
      </w:r>
      <w:proofErr w:type="spellEnd"/>
      <w:r w:rsidRPr="004360C4">
        <w:t xml:space="preserve">  and  social  tensions  resulting  from  the  rapid  pace  of  technological  advancement</w:t>
      </w:r>
    </w:p>
    <w:p w:rsidR="004360C4" w:rsidRDefault="004360C4" w:rsidP="00CD2578">
      <w:pPr>
        <w:spacing w:after="200" w:line="276" w:lineRule="auto"/>
        <w:jc w:val="left"/>
      </w:pPr>
      <w:r w:rsidRPr="004360C4">
        <w:t>n  terms  of  teaching  and  learning,  online  instruction  and  the  expanding  use  of  AI  ne-</w:t>
      </w:r>
      <w:proofErr w:type="spellStart"/>
      <w:r w:rsidRPr="004360C4">
        <w:t>cessitate</w:t>
      </w:r>
      <w:proofErr w:type="spellEnd"/>
      <w:r w:rsidRPr="004360C4">
        <w:t xml:space="preserve">  new  guidelines  to  provide  a  theoretical  basis  for  digital  pedagogy  (</w:t>
      </w:r>
      <w:proofErr w:type="spellStart"/>
      <w:r w:rsidRPr="004360C4">
        <w:t>Penprase</w:t>
      </w:r>
      <w:proofErr w:type="spellEnd"/>
      <w:r w:rsidRPr="004360C4">
        <w:t xml:space="preserve">  2018:221). Digital literacy is a basic prerequisite for students to develop adaptive </w:t>
      </w:r>
      <w:proofErr w:type="spellStart"/>
      <w:r w:rsidRPr="004360C4">
        <w:t>capa-bilities</w:t>
      </w:r>
      <w:proofErr w:type="spellEnd"/>
      <w:r w:rsidRPr="004360C4">
        <w:t xml:space="preserve"> to participate in the global digital society, to benefit from the digital economy, and to derive new opportunities for employment, innovation, creative expression, and social inclusion</w:t>
      </w:r>
    </w:p>
    <w:p w:rsidR="004360C4" w:rsidRDefault="004360C4" w:rsidP="00CD2578">
      <w:pPr>
        <w:spacing w:after="200" w:line="276" w:lineRule="auto"/>
        <w:jc w:val="left"/>
      </w:pPr>
      <w:r w:rsidRPr="004360C4">
        <w:t xml:space="preserve">Any  digital  education  strategy  should  consider  the  impact  of  change  on  the  education  system. This presents a wicked problem. Changes could affect the quality of the </w:t>
      </w:r>
      <w:proofErr w:type="spellStart"/>
      <w:r w:rsidRPr="004360C4">
        <w:t>gradu-ates</w:t>
      </w:r>
      <w:proofErr w:type="spellEnd"/>
      <w:r w:rsidRPr="004360C4">
        <w:t xml:space="preserve">  if  students  are  not  well  prepared  and  there  is  insufficient  investment  in  resources  (Marshall 2016:295). Education is particularly susceptible to wicked problems, especially in terms of quality measures (Marshall 2016:298). </w:t>
      </w:r>
      <w:proofErr w:type="spellStart"/>
      <w:r w:rsidRPr="004360C4">
        <w:t>Conceptualising</w:t>
      </w:r>
      <w:proofErr w:type="spellEnd"/>
      <w:r w:rsidRPr="004360C4">
        <w:t xml:space="preserve"> and </w:t>
      </w:r>
      <w:proofErr w:type="spellStart"/>
      <w:r w:rsidRPr="004360C4">
        <w:t>operationalising</w:t>
      </w:r>
      <w:proofErr w:type="spellEnd"/>
      <w:r w:rsidRPr="004360C4">
        <w:t xml:space="preserve"> quality  measures,  performance  indicators,  and  educational  outcomes  become  </w:t>
      </w:r>
      <w:proofErr w:type="spellStart"/>
      <w:r w:rsidRPr="004360C4">
        <w:t>increas-ingly</w:t>
      </w:r>
      <w:proofErr w:type="spellEnd"/>
      <w:r w:rsidRPr="004360C4">
        <w:t xml:space="preserve">  challenging  in  a  contested  space  of  educational  change  and  strategy  (Marshall  2016 :297) .</w:t>
      </w:r>
    </w:p>
    <w:p w:rsidR="00437C85" w:rsidRDefault="004360C4" w:rsidP="00CD2578">
      <w:pPr>
        <w:spacing w:after="200" w:line="276" w:lineRule="auto"/>
        <w:jc w:val="left"/>
      </w:pPr>
      <w:r w:rsidRPr="004360C4">
        <w:t xml:space="preserve">Furthermore, the successful implementation of the 4IR in education will require </w:t>
      </w:r>
      <w:proofErr w:type="spellStart"/>
      <w:r w:rsidRPr="004360C4">
        <w:t>appro-priate</w:t>
      </w:r>
      <w:proofErr w:type="spellEnd"/>
      <w:r w:rsidRPr="004360C4">
        <w:t xml:space="preserve"> skills. Skills are required to implement, manage, and work with new technology, and with one another (Butler-Adam 2018:1). The required set of skills is very important in  order  to  achieve  the  goal  of  obtaining  the  best  results  from  new  technology.  Gray  (2016)  argues  that  in  the  near  future,  approximately  35%  of  skills  that  are  considered  important  in  today’s  workforce  will  change.  Hence</w:t>
      </w:r>
      <w:proofErr w:type="gramStart"/>
      <w:r w:rsidRPr="004360C4">
        <w:t>,  new</w:t>
      </w:r>
      <w:proofErr w:type="gramEnd"/>
      <w:r w:rsidRPr="004360C4">
        <w:t xml:space="preserve">  sets  of  skills  will  be  required  for the new revolution and for the use of new technology. For instance, those working in  sales  and  manufacturing  will  need  technological  literacy  skills  (Gray  2016).  </w:t>
      </w:r>
      <w:proofErr w:type="gramStart"/>
      <w:r w:rsidRPr="004360C4">
        <w:t>As  new</w:t>
      </w:r>
      <w:proofErr w:type="gramEnd"/>
      <w:r w:rsidRPr="004360C4">
        <w:t xml:space="preserve">  technologies create new jobs (such as social media experts), job displacements will also occur (e.g. toll booth operators) (</w:t>
      </w:r>
      <w:proofErr w:type="spellStart"/>
      <w:r w:rsidRPr="004360C4">
        <w:t>Nordin</w:t>
      </w:r>
      <w:proofErr w:type="spellEnd"/>
      <w:r w:rsidRPr="004360C4">
        <w:t xml:space="preserve"> and Norman 2018:1).</w:t>
      </w:r>
    </w:p>
    <w:p w:rsidR="00437C85" w:rsidRDefault="004360C4" w:rsidP="00CD2578">
      <w:pPr>
        <w:spacing w:after="200" w:line="276" w:lineRule="auto"/>
        <w:jc w:val="left"/>
      </w:pPr>
      <w:r w:rsidRPr="004360C4">
        <w:t xml:space="preserve">In addition, the 4IR has a potential implication in terms of moral and ethical decisions that must be taken into consideration. Technology shapes people’s lives in many ways. With  the  wide  use  of  new  technology  in  business,  government,  and  other  spheres  of  life, a number of dynamic changes are taking place. Hooker and Kim (2019:7) argue that new technological advancements such as the AI revolution could lead to a more radical outcome; it could displace </w:t>
      </w:r>
      <w:proofErr w:type="gramStart"/>
      <w:r w:rsidRPr="004360C4">
        <w:t>workers on a scale that has</w:t>
      </w:r>
      <w:proofErr w:type="gramEnd"/>
      <w:r w:rsidRPr="004360C4">
        <w:t xml:space="preserve"> not been seen before. This could lead  to  a  large  fraction  of  the  population  losing  employment  opportunities.  However,  many  authors,  researchers,  academics,  and  policymakers  disagree  regarding  the  point  made  above.  On  the  one  hand,  some  people  argue  that  the  new  revolution  will  lead  to increased job </w:t>
      </w:r>
      <w:r w:rsidRPr="004360C4">
        <w:lastRenderedPageBreak/>
        <w:t>creation. On the other hand, the argument is the demise of current or future jobs due to the wide use of technology.</w:t>
      </w:r>
    </w:p>
    <w:p w:rsidR="004360C4" w:rsidRDefault="004360C4" w:rsidP="00CD2578">
      <w:pPr>
        <w:spacing w:after="200" w:line="276" w:lineRule="auto"/>
        <w:jc w:val="left"/>
      </w:pPr>
      <w:r w:rsidRPr="004360C4">
        <w:t xml:space="preserve">There  is  clear  and  visible  evidence  of  machines  taking  over  in  certain  industries.  It  remains  to  be  seen  whether  government  or  business  is  to  be  held  responsible  for  the  decline in </w:t>
      </w:r>
      <w:proofErr w:type="spellStart"/>
      <w:r w:rsidRPr="004360C4">
        <w:t>labour</w:t>
      </w:r>
      <w:proofErr w:type="spellEnd"/>
      <w:r w:rsidRPr="004360C4">
        <w:t xml:space="preserve"> and employment, due to the use of new technologies such as robotics. One  of  the  questions  raised  is  related  to  the  human  cost  due  to  the  use  of  new  tech-</w:t>
      </w:r>
      <w:proofErr w:type="spellStart"/>
      <w:r w:rsidRPr="004360C4">
        <w:t>nologies</w:t>
      </w:r>
      <w:proofErr w:type="spellEnd"/>
      <w:r w:rsidRPr="004360C4">
        <w:t>. In terms of education, ethics plays an important role in the field of academia. As more and more educational products are becoming available and accessible, ethical boundaries should be highlighted to ensure that ethical values are cultivated in education (</w:t>
      </w:r>
      <w:proofErr w:type="spellStart"/>
      <w:r w:rsidRPr="004360C4">
        <w:t>Nordin</w:t>
      </w:r>
      <w:proofErr w:type="spellEnd"/>
      <w:r w:rsidRPr="004360C4">
        <w:t xml:space="preserve"> and Norman 2018:6).</w:t>
      </w:r>
    </w:p>
    <w:p w:rsidR="00437C85" w:rsidRDefault="00437C85" w:rsidP="00CD2578">
      <w:pPr>
        <w:spacing w:after="200" w:line="276" w:lineRule="auto"/>
        <w:jc w:val="left"/>
      </w:pPr>
      <w:proofErr w:type="gramStart"/>
      <w:r w:rsidRPr="00437C85">
        <w:t>The  first</w:t>
      </w:r>
      <w:proofErr w:type="gramEnd"/>
      <w:r w:rsidRPr="00437C85">
        <w:t xml:space="preserve">  risk  of  the  4IR  for  education  is  inequality</w:t>
      </w:r>
      <w:r>
        <w:t xml:space="preserve">. </w:t>
      </w:r>
      <w:proofErr w:type="gramStart"/>
      <w:r w:rsidRPr="00437C85">
        <w:t>here  is</w:t>
      </w:r>
      <w:proofErr w:type="gramEnd"/>
      <w:r w:rsidRPr="00437C85">
        <w:t xml:space="preserve">  a  risk of only the wealthy portion of the population being able to afford new technologies for educational purposes while the poor population is left behind. This is evident with the implementation of the previous three industrial revolutions. Many today still have no access to clean drinking water, transport and electricity, or the Internet. Hence, a bigger inequality gap between the “haves” and “have </w:t>
      </w:r>
      <w:proofErr w:type="spellStart"/>
      <w:r w:rsidRPr="00437C85">
        <w:t>nots</w:t>
      </w:r>
      <w:proofErr w:type="spellEnd"/>
      <w:r w:rsidRPr="00437C85">
        <w:t>” will create further alienation, lack of trust, and social unrest.</w:t>
      </w:r>
    </w:p>
    <w:p w:rsidR="00437C85" w:rsidRDefault="00437C85" w:rsidP="00CD2578">
      <w:pPr>
        <w:spacing w:after="200" w:line="276" w:lineRule="auto"/>
        <w:jc w:val="left"/>
      </w:pPr>
      <w:r w:rsidRPr="00437C85">
        <w:t xml:space="preserve">One  of  the  main  challenges  that  will  affect  the  successful  implementation  of  the  4IR  in education in South Africa is the lack of funding. Although funding for education in-creased in the previous years, it is still not sufficient for the full functioning of education institutions. It has led to increased university fees and reduced research funding, among others.  The  challenge  for  education  institutions  is  to  invest  more  in  new  technological  advancements  and  to  </w:t>
      </w:r>
      <w:proofErr w:type="spellStart"/>
      <w:r w:rsidRPr="00437C85">
        <w:t>prioritise</w:t>
      </w:r>
      <w:proofErr w:type="spellEnd"/>
      <w:r w:rsidRPr="00437C85">
        <w:t xml:space="preserve">  what  the  funding  could  be  used  for.  In  order  for  new  technology  to  thrive  in  education  institutions,  substantial  financial  backing  is  needed.  The biggest cost for the provision of training is related to qualified teachers and techno-logical infrastructure</w:t>
      </w:r>
    </w:p>
    <w:p w:rsidR="004C35FA" w:rsidRDefault="004360C4" w:rsidP="00CD2578">
      <w:pPr>
        <w:spacing w:after="200" w:line="276" w:lineRule="auto"/>
        <w:jc w:val="left"/>
      </w:pPr>
      <w:r w:rsidRPr="004360C4">
        <w:t xml:space="preserve"> </w:t>
      </w:r>
      <w:sdt>
        <w:sdtPr>
          <w:id w:val="653726206"/>
          <w:citation/>
        </w:sdtPr>
        <w:sdtContent>
          <w:r>
            <w:fldChar w:fldCharType="begin"/>
          </w:r>
          <w:r>
            <w:instrText xml:space="preserve"> CITATION Kay19 \l 1033 </w:instrText>
          </w:r>
          <w:r>
            <w:fldChar w:fldCharType="separate"/>
          </w:r>
          <w:r>
            <w:rPr>
              <w:noProof/>
            </w:rPr>
            <w:t>(Kayembe and Nel-Sanders, 2019)</w:t>
          </w:r>
          <w:r>
            <w:fldChar w:fldCharType="end"/>
          </w:r>
        </w:sdtContent>
      </w:sdt>
      <w:r w:rsidR="004C35FA">
        <w:br w:type="page"/>
      </w:r>
    </w:p>
    <w:p w:rsidR="004C35FA" w:rsidRDefault="004C35FA" w:rsidP="004C35FA">
      <w:pPr>
        <w:pStyle w:val="Heading3"/>
      </w:pPr>
      <w:r>
        <w:lastRenderedPageBreak/>
        <w:t>Psychological Insights into Meeting Deadlines</w:t>
      </w:r>
    </w:p>
    <w:p w:rsidR="000F244D" w:rsidRDefault="000F244D" w:rsidP="000F244D">
      <w:r w:rsidRPr="000F244D">
        <w:t>https://www.sciencedirect.com/science/article/pii/S1041608015000655</w:t>
      </w:r>
    </w:p>
    <w:p w:rsidR="000F244D" w:rsidRPr="000F244D" w:rsidRDefault="000F244D" w:rsidP="000F244D"/>
    <w:p w:rsidR="004C35FA" w:rsidRDefault="00A34C21" w:rsidP="004C35FA">
      <w:pPr>
        <w:spacing w:after="0"/>
      </w:pPr>
      <w:hyperlink r:id="rId34" w:history="1">
        <w:r w:rsidR="004C35FA" w:rsidRPr="00561840">
          <w:rPr>
            <w:rStyle w:val="Hyperlink"/>
          </w:rPr>
          <w:t>https://www.sciencedirect.com/science/article/abs/pii/S1041608021000315</w:t>
        </w:r>
      </w:hyperlink>
    </w:p>
    <w:p w:rsidR="004C35FA" w:rsidRDefault="00A34C21" w:rsidP="004C35FA">
      <w:pPr>
        <w:spacing w:after="0"/>
      </w:pPr>
      <w:hyperlink r:id="rId35" w:history="1">
        <w:r w:rsidR="004C35FA" w:rsidRPr="00561840">
          <w:rPr>
            <w:rStyle w:val="Hyperlink"/>
          </w:rPr>
          <w:t>https://www.frontiersin.org/journals/psychology/articles/10.3389/fpsyg.2023.1224533/full</w:t>
        </w:r>
      </w:hyperlink>
    </w:p>
    <w:p w:rsidR="004C35FA" w:rsidRDefault="00A34C21" w:rsidP="004C35FA">
      <w:pPr>
        <w:spacing w:after="0"/>
      </w:pPr>
      <w:hyperlink r:id="rId36" w:history="1">
        <w:r w:rsidR="004C35FA" w:rsidRPr="00561840">
          <w:rPr>
            <w:rStyle w:val="Hyperlink"/>
          </w:rPr>
          <w:t>https://journalhosting.ucalgary.ca/index.php/TLI/article/view/73960</w:t>
        </w:r>
      </w:hyperlink>
    </w:p>
    <w:p w:rsidR="004C35FA" w:rsidRDefault="00A34C21" w:rsidP="004C35FA">
      <w:pPr>
        <w:spacing w:after="0"/>
      </w:pPr>
      <w:hyperlink r:id="rId37" w:history="1">
        <w:r w:rsidR="004C35FA" w:rsidRPr="00561840">
          <w:rPr>
            <w:rStyle w:val="Hyperlink"/>
          </w:rPr>
          <w:t>https://journals.sagepub.com/doi/abs/10.1111/1467-9280.00441</w:t>
        </w:r>
      </w:hyperlink>
    </w:p>
    <w:p w:rsidR="004C35FA" w:rsidRDefault="00A34C21" w:rsidP="004C35FA">
      <w:pPr>
        <w:spacing w:after="0"/>
      </w:pPr>
      <w:hyperlink r:id="rId38" w:history="1">
        <w:r w:rsidR="004C35FA" w:rsidRPr="00561840">
          <w:rPr>
            <w:rStyle w:val="Hyperlink"/>
          </w:rPr>
          <w:t>https://dl.acm.org/doi/abs/10.1145/3564721.3564728</w:t>
        </w:r>
      </w:hyperlink>
    </w:p>
    <w:p w:rsidR="004C35FA" w:rsidRDefault="00A34C21" w:rsidP="004C35FA">
      <w:pPr>
        <w:spacing w:after="0"/>
      </w:pPr>
      <w:hyperlink r:id="rId39" w:history="1">
        <w:r w:rsidR="004C35FA" w:rsidRPr="00561840">
          <w:rPr>
            <w:rStyle w:val="Hyperlink"/>
          </w:rPr>
          <w:t>https://link.springer.com/article/10.1007/s11573-017-0865-5</w:t>
        </w:r>
      </w:hyperlink>
    </w:p>
    <w:p w:rsidR="004C35FA" w:rsidRDefault="00A34C21" w:rsidP="004C35FA">
      <w:pPr>
        <w:spacing w:after="0"/>
      </w:pPr>
      <w:hyperlink r:id="rId40" w:history="1">
        <w:r w:rsidR="004C35FA" w:rsidRPr="00561840">
          <w:rPr>
            <w:rStyle w:val="Hyperlink"/>
          </w:rPr>
          <w:t>https://heinonline.org/HOL/LandingPage?handle=hein.journals/wmlr50&amp;div=16&amp;id=&amp;page</w:t>
        </w:r>
      </w:hyperlink>
      <w:r w:rsidR="004C35FA" w:rsidRPr="007F132B">
        <w:t>=</w:t>
      </w:r>
    </w:p>
    <w:p w:rsidR="004C35FA" w:rsidRDefault="00A34C21" w:rsidP="004C35FA">
      <w:pPr>
        <w:spacing w:after="0"/>
        <w:rPr>
          <w:rStyle w:val="Hyperlink"/>
        </w:rPr>
      </w:pPr>
      <w:hyperlink r:id="rId41" w:history="1">
        <w:r w:rsidR="004C35FA" w:rsidRPr="00561840">
          <w:rPr>
            <w:rStyle w:val="Hyperlink"/>
          </w:rPr>
          <w:t>https://scimatic.org/show_manuscript/393</w:t>
        </w:r>
      </w:hyperlink>
    </w:p>
    <w:p w:rsidR="004C35FA" w:rsidRDefault="004C35FA">
      <w:pPr>
        <w:spacing w:after="200" w:line="276" w:lineRule="auto"/>
        <w:jc w:val="left"/>
        <w:rPr>
          <w:rStyle w:val="Hyperlink"/>
        </w:rPr>
      </w:pPr>
      <w:r>
        <w:rPr>
          <w:rStyle w:val="Hyperlink"/>
        </w:rPr>
        <w:br w:type="page"/>
      </w:r>
    </w:p>
    <w:p w:rsidR="004C35FA" w:rsidRDefault="004C35FA" w:rsidP="004C35FA">
      <w:pPr>
        <w:pStyle w:val="Heading2"/>
      </w:pPr>
      <w:r>
        <w:lastRenderedPageBreak/>
        <w:t>Digital Solutions for Coursework Management</w:t>
      </w:r>
    </w:p>
    <w:p w:rsidR="004C35FA" w:rsidRDefault="00A34C21" w:rsidP="004C35FA">
      <w:hyperlink r:id="rId42" w:history="1">
        <w:r w:rsidR="004C35FA" w:rsidRPr="00561840">
          <w:rPr>
            <w:rStyle w:val="Hyperlink"/>
          </w:rPr>
          <w:t>https://www.tandfonline.com/doi/pdf/10.1080/0958822042000319575</w:t>
        </w:r>
      </w:hyperlink>
    </w:p>
    <w:p w:rsidR="004C35FA" w:rsidRDefault="00A34C21" w:rsidP="004C35FA">
      <w:hyperlink r:id="rId43" w:history="1">
        <w:r w:rsidR="004C35FA" w:rsidRPr="00561840">
          <w:rPr>
            <w:rStyle w:val="Hyperlink"/>
          </w:rPr>
          <w:t>https://academic.oup.com/iwc/article-abstract/11/5/485/776734</w:t>
        </w:r>
      </w:hyperlink>
    </w:p>
    <w:p w:rsidR="004C35FA" w:rsidRDefault="00A34C21" w:rsidP="004C35FA">
      <w:hyperlink r:id="rId44" w:history="1">
        <w:r w:rsidR="004C35FA" w:rsidRPr="00561840">
          <w:rPr>
            <w:rStyle w:val="Hyperlink"/>
          </w:rPr>
          <w:t>https://www.jstor.org/stable/44429009</w:t>
        </w:r>
      </w:hyperlink>
    </w:p>
    <w:p w:rsidR="004C35FA" w:rsidRDefault="00A34C21" w:rsidP="004C35FA">
      <w:hyperlink r:id="rId45" w:history="1">
        <w:r w:rsidR="004C35FA" w:rsidRPr="00561840">
          <w:rPr>
            <w:rStyle w:val="Hyperlink"/>
          </w:rPr>
          <w:t>https://bera-journals.onlinelibrary.wiley.com/doi/abs/10.1111/j.1467-8535.2006.00589.x</w:t>
        </w:r>
      </w:hyperlink>
    </w:p>
    <w:p w:rsidR="004C35FA" w:rsidRDefault="004C35FA" w:rsidP="004C35FA">
      <w:pPr>
        <w:spacing w:after="0"/>
      </w:pPr>
    </w:p>
    <w:p w:rsidR="005F5828" w:rsidRDefault="005F5828">
      <w:pPr>
        <w:spacing w:after="200" w:line="276" w:lineRule="auto"/>
        <w:jc w:val="left"/>
      </w:pPr>
      <w:r>
        <w:br w:type="page"/>
      </w:r>
    </w:p>
    <w:p w:rsidR="0061516E" w:rsidRDefault="005F5828">
      <w:r>
        <w:lastRenderedPageBreak/>
        <w:t>CANVAS:</w:t>
      </w:r>
    </w:p>
    <w:p w:rsidR="005F5828" w:rsidRPr="005F5828" w:rsidRDefault="005F5828" w:rsidP="005F5828">
      <w:pPr>
        <w:pStyle w:val="ListParagraph"/>
        <w:numPr>
          <w:ilvl w:val="0"/>
          <w:numId w:val="5"/>
        </w:numPr>
        <w:rPr>
          <w:rFonts w:ascii="Arial" w:hAnsi="Arial" w:cs="Arial"/>
          <w:sz w:val="27"/>
          <w:szCs w:val="27"/>
          <w:shd w:val="clear" w:color="auto" w:fill="FFFFFF"/>
        </w:rPr>
      </w:pPr>
      <w:r>
        <w:rPr>
          <w:sz w:val="27"/>
          <w:szCs w:val="27"/>
          <w:shd w:val="clear" w:color="auto" w:fill="FFFFFF"/>
        </w:rPr>
        <w:t>Set up</w:t>
      </w:r>
      <w:r w:rsidRPr="005F5828">
        <w:rPr>
          <w:sz w:val="27"/>
          <w:szCs w:val="27"/>
          <w:shd w:val="clear" w:color="auto" w:fill="FFFFFF"/>
        </w:rPr>
        <w:t xml:space="preserve"> different </w:t>
      </w:r>
      <w:r>
        <w:rPr>
          <w:sz w:val="27"/>
          <w:szCs w:val="27"/>
          <w:shd w:val="clear" w:color="auto" w:fill="FFFFFF"/>
        </w:rPr>
        <w:t>types of exam questions such</w:t>
      </w:r>
      <w:r w:rsidRPr="005F5828">
        <w:rPr>
          <w:sz w:val="27"/>
          <w:szCs w:val="27"/>
          <w:shd w:val="clear" w:color="auto" w:fill="FFFFFF"/>
        </w:rPr>
        <w:t xml:space="preserve"> as multiple-choice, true/false, fill in the blank, fill in multipl</w:t>
      </w:r>
      <w:r>
        <w:rPr>
          <w:sz w:val="27"/>
          <w:szCs w:val="27"/>
          <w:shd w:val="clear" w:color="auto" w:fill="FFFFFF"/>
        </w:rPr>
        <w:t xml:space="preserve">e blanks, multiple answers, </w:t>
      </w:r>
      <w:r w:rsidRPr="005F5828">
        <w:rPr>
          <w:sz w:val="27"/>
          <w:szCs w:val="27"/>
          <w:shd w:val="clear" w:color="auto" w:fill="FFFFFF"/>
        </w:rPr>
        <w:t>multiple dropdowns, matching, numerical answers, formula question, essay</w:t>
      </w:r>
      <w:r>
        <w:rPr>
          <w:sz w:val="27"/>
          <w:szCs w:val="27"/>
          <w:shd w:val="clear" w:color="auto" w:fill="FFFFFF"/>
        </w:rPr>
        <w:t xml:space="preserve"> question, and file upload </w:t>
      </w:r>
      <w:r w:rsidRPr="005F5828">
        <w:rPr>
          <w:sz w:val="27"/>
          <w:szCs w:val="27"/>
          <w:shd w:val="clear" w:color="auto" w:fill="FFFFFF"/>
        </w:rPr>
        <w:t xml:space="preserve">questions. Some </w:t>
      </w:r>
      <w:r>
        <w:rPr>
          <w:sz w:val="27"/>
          <w:szCs w:val="27"/>
          <w:shd w:val="clear" w:color="auto" w:fill="FFFFFF"/>
        </w:rPr>
        <w:t xml:space="preserve">of these questions are suitable for </w:t>
      </w:r>
      <w:r w:rsidRPr="005F5828">
        <w:rPr>
          <w:sz w:val="27"/>
          <w:szCs w:val="27"/>
          <w:shd w:val="clear" w:color="auto" w:fill="FFFFFF"/>
        </w:rPr>
        <w:t xml:space="preserve">lower-order learning objectives in online examination, and also for coursework assessment. </w:t>
      </w:r>
    </w:p>
    <w:p w:rsidR="005F5828" w:rsidRPr="005F5828" w:rsidRDefault="005F5828" w:rsidP="005F5828">
      <w:pPr>
        <w:pStyle w:val="ListParagraph"/>
        <w:numPr>
          <w:ilvl w:val="0"/>
          <w:numId w:val="5"/>
        </w:numPr>
        <w:rPr>
          <w:sz w:val="27"/>
          <w:szCs w:val="27"/>
          <w:shd w:val="clear" w:color="auto" w:fill="FFFFFF"/>
        </w:rPr>
      </w:pPr>
      <w:r w:rsidRPr="005F5828">
        <w:rPr>
          <w:sz w:val="27"/>
          <w:szCs w:val="27"/>
          <w:shd w:val="clear" w:color="auto" w:fill="FFFFFF"/>
        </w:rPr>
        <w:t xml:space="preserve">Set  up  the  questions  to  appear  one  question  at  a  time that only allows candidates to see and attempt each question while moving forward when answering them.  If  we  set  one  question  at  a  time,  there  is  an option available to lock each question so that the candidates cannot go back to previous questions and change their answers. </w:t>
      </w:r>
    </w:p>
    <w:p w:rsidR="005F5828" w:rsidRPr="005F5828" w:rsidRDefault="005F5828" w:rsidP="005F5828">
      <w:pPr>
        <w:pStyle w:val="ListParagraph"/>
        <w:numPr>
          <w:ilvl w:val="0"/>
          <w:numId w:val="5"/>
        </w:numPr>
        <w:rPr>
          <w:sz w:val="27"/>
          <w:szCs w:val="27"/>
          <w:shd w:val="clear" w:color="auto" w:fill="FFFFFF"/>
        </w:rPr>
      </w:pPr>
      <w:r w:rsidRPr="005F5828">
        <w:rPr>
          <w:sz w:val="27"/>
          <w:szCs w:val="27"/>
          <w:shd w:val="clear" w:color="auto" w:fill="FFFFFF"/>
        </w:rPr>
        <w:t>For multiple-choice questions, there is a function to shuffle answers randomly that enable the sequence or order of answers to choose for each question to be different for each candidate.</w:t>
      </w:r>
    </w:p>
    <w:p w:rsidR="005F5828" w:rsidRPr="005F5828" w:rsidRDefault="005F5828" w:rsidP="005F5828">
      <w:pPr>
        <w:pStyle w:val="ListParagraph"/>
        <w:numPr>
          <w:ilvl w:val="0"/>
          <w:numId w:val="5"/>
        </w:numPr>
        <w:rPr>
          <w:rFonts w:ascii="Arial" w:hAnsi="Arial" w:cs="Arial"/>
          <w:sz w:val="27"/>
          <w:szCs w:val="27"/>
          <w:shd w:val="clear" w:color="auto" w:fill="FFFFFF"/>
        </w:rPr>
      </w:pPr>
      <w:r w:rsidRPr="005F5828">
        <w:rPr>
          <w:sz w:val="27"/>
          <w:szCs w:val="27"/>
          <w:shd w:val="clear" w:color="auto" w:fill="FFFFFF"/>
        </w:rPr>
        <w:t>For  all  question  types,  educators  can  set  starting  available  time  and  date,  end  time  and  date,  and  duration for the examination. The timer is shown on the screen while the candidate is attempting the examination.</w:t>
      </w:r>
    </w:p>
    <w:p w:rsidR="00A86121" w:rsidRDefault="005F5828" w:rsidP="00A86121">
      <w:pPr>
        <w:pStyle w:val="ListParagraph"/>
        <w:numPr>
          <w:ilvl w:val="0"/>
          <w:numId w:val="5"/>
        </w:numPr>
        <w:spacing w:after="200" w:line="276" w:lineRule="auto"/>
        <w:jc w:val="left"/>
      </w:pPr>
      <w:r w:rsidRPr="00A86121">
        <w:rPr>
          <w:sz w:val="27"/>
          <w:szCs w:val="27"/>
          <w:shd w:val="clear" w:color="auto" w:fill="FFFFFF"/>
        </w:rPr>
        <w:t>For multiple-choice and true/false questions, set correct answer so that CANVAS will automatically mark the questions at a set due date and time of examination. The candidate can see the marks immediately after the submission. Therefore, educators may have to set the option to hide the marks if they wish not to show the marks then.</w:t>
      </w:r>
      <w:r w:rsidR="00A86121" w:rsidRPr="00A86121">
        <w:rPr>
          <w:sz w:val="27"/>
          <w:szCs w:val="27"/>
          <w:shd w:val="clear" w:color="auto" w:fill="FFFFFF"/>
        </w:rPr>
        <w:t xml:space="preserve"> </w:t>
      </w:r>
      <w:sdt>
        <w:sdtPr>
          <w:id w:val="-1158763043"/>
          <w:citation/>
        </w:sdtPr>
        <w:sdtContent>
          <w:r w:rsidR="00A86121">
            <w:fldChar w:fldCharType="begin"/>
          </w:r>
          <w:r w:rsidR="00A86121">
            <w:instrText xml:space="preserve"> CITATION Tua21 \l 1033 </w:instrText>
          </w:r>
          <w:r w:rsidR="00A86121">
            <w:fldChar w:fldCharType="separate"/>
          </w:r>
          <w:r w:rsidR="00A86121">
            <w:rPr>
              <w:noProof/>
            </w:rPr>
            <w:t>(Tuah and Naing, 2021)</w:t>
          </w:r>
          <w:r w:rsidR="00A86121">
            <w:fldChar w:fldCharType="end"/>
          </w:r>
        </w:sdtContent>
      </w:sdt>
    </w:p>
    <w:p w:rsidR="005F5828" w:rsidRDefault="005F5828" w:rsidP="00A86121"/>
    <w:p w:rsidR="00DA3EC0" w:rsidRDefault="00DA3EC0">
      <w:pPr>
        <w:spacing w:after="200" w:line="276" w:lineRule="auto"/>
        <w:jc w:val="left"/>
      </w:pPr>
      <w:r>
        <w:br w:type="page"/>
      </w:r>
    </w:p>
    <w:p w:rsidR="00DA3EC0" w:rsidRDefault="00DA3EC0" w:rsidP="00A86121">
      <w:r>
        <w:lastRenderedPageBreak/>
        <w:t>Introduction statements:</w:t>
      </w:r>
    </w:p>
    <w:p w:rsidR="00DA3EC0" w:rsidRDefault="00DA3EC0" w:rsidP="00A86121"/>
    <w:p w:rsidR="00DA3EC0" w:rsidRDefault="00DA3EC0" w:rsidP="00A86121">
      <w:r>
        <w:t xml:space="preserve">Education is necessary to prepare people for the opportunities and challenges of globalization and the digital revolution and to ensure that everyone can fully participate in, benefit from and adapt to new occupations and skills needs. </w:t>
      </w:r>
      <w:sdt>
        <w:sdtPr>
          <w:id w:val="-906532286"/>
          <w:citation/>
        </w:sdtPr>
        <w:sdtContent>
          <w:r>
            <w:fldChar w:fldCharType="begin"/>
          </w:r>
          <w:r>
            <w:instrText xml:space="preserve"> CITATION Dig21 \l 1033 </w:instrText>
          </w:r>
          <w:r>
            <w:fldChar w:fldCharType="separate"/>
          </w:r>
          <w:r>
            <w:rPr>
              <w:noProof/>
            </w:rPr>
            <w:t>(Dignum, 2021)</w:t>
          </w:r>
          <w:r>
            <w:fldChar w:fldCharType="end"/>
          </w:r>
        </w:sdtContent>
      </w:sdt>
      <w:r>
        <w:t xml:space="preserve"> </w:t>
      </w:r>
      <w:hyperlink r:id="rId46" w:history="1">
        <w:r w:rsidRPr="00C95902">
          <w:rPr>
            <w:rStyle w:val="Hyperlink"/>
          </w:rPr>
          <w:t>https://discovery.ucl.ac.uk/id/eprint/10121456/1/lre19010001.pdf</w:t>
        </w:r>
      </w:hyperlink>
    </w:p>
    <w:p w:rsidR="00DA3EC0" w:rsidRDefault="00DA3EC0" w:rsidP="00A86121"/>
    <w:sectPr w:rsidR="00DA3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4283"/>
    <w:multiLevelType w:val="hybridMultilevel"/>
    <w:tmpl w:val="B878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CD2A79"/>
    <w:multiLevelType w:val="hybridMultilevel"/>
    <w:tmpl w:val="3168E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973071"/>
    <w:multiLevelType w:val="hybridMultilevel"/>
    <w:tmpl w:val="485C6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C970394"/>
    <w:multiLevelType w:val="hybridMultilevel"/>
    <w:tmpl w:val="5E58D80C"/>
    <w:lvl w:ilvl="0" w:tplc="397CBF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604CEC"/>
    <w:multiLevelType w:val="hybridMultilevel"/>
    <w:tmpl w:val="71A2D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CB08C3"/>
    <w:multiLevelType w:val="hybridMultilevel"/>
    <w:tmpl w:val="BA62F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3D38FA"/>
    <w:multiLevelType w:val="multilevel"/>
    <w:tmpl w:val="8C68F160"/>
    <w:numStyleLink w:val="Style1"/>
  </w:abstractNum>
  <w:num w:numId="1">
    <w:abstractNumId w:val="3"/>
  </w:num>
  <w:num w:numId="2">
    <w:abstractNumId w:val="7"/>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3">
    <w:abstractNumId w:val="2"/>
  </w:num>
  <w:num w:numId="4">
    <w:abstractNumId w:val="4"/>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8A"/>
    <w:rsid w:val="00021D09"/>
    <w:rsid w:val="0002482E"/>
    <w:rsid w:val="00034841"/>
    <w:rsid w:val="0004620A"/>
    <w:rsid w:val="00055AC1"/>
    <w:rsid w:val="0006583D"/>
    <w:rsid w:val="00086AAA"/>
    <w:rsid w:val="00096046"/>
    <w:rsid w:val="000C0742"/>
    <w:rsid w:val="000F244D"/>
    <w:rsid w:val="00106BED"/>
    <w:rsid w:val="00125C57"/>
    <w:rsid w:val="00144420"/>
    <w:rsid w:val="00152282"/>
    <w:rsid w:val="001559F0"/>
    <w:rsid w:val="001618BF"/>
    <w:rsid w:val="00162598"/>
    <w:rsid w:val="00185291"/>
    <w:rsid w:val="00197655"/>
    <w:rsid w:val="001C7061"/>
    <w:rsid w:val="00357C8F"/>
    <w:rsid w:val="00371FED"/>
    <w:rsid w:val="0038412A"/>
    <w:rsid w:val="00387278"/>
    <w:rsid w:val="003E5FF3"/>
    <w:rsid w:val="004360C4"/>
    <w:rsid w:val="00437C85"/>
    <w:rsid w:val="0044319C"/>
    <w:rsid w:val="00477E73"/>
    <w:rsid w:val="004B1C9F"/>
    <w:rsid w:val="004C35FA"/>
    <w:rsid w:val="005B24DF"/>
    <w:rsid w:val="005C111E"/>
    <w:rsid w:val="005F5828"/>
    <w:rsid w:val="0061516E"/>
    <w:rsid w:val="006259C6"/>
    <w:rsid w:val="006833E0"/>
    <w:rsid w:val="006B3F31"/>
    <w:rsid w:val="006E0CDD"/>
    <w:rsid w:val="006E1A53"/>
    <w:rsid w:val="006E4F75"/>
    <w:rsid w:val="00736E71"/>
    <w:rsid w:val="0074418F"/>
    <w:rsid w:val="007A7381"/>
    <w:rsid w:val="007D0E7E"/>
    <w:rsid w:val="007D4501"/>
    <w:rsid w:val="007E498E"/>
    <w:rsid w:val="007E6BFB"/>
    <w:rsid w:val="00814624"/>
    <w:rsid w:val="00857F8A"/>
    <w:rsid w:val="00896966"/>
    <w:rsid w:val="008B048B"/>
    <w:rsid w:val="008D332C"/>
    <w:rsid w:val="00924E07"/>
    <w:rsid w:val="00937137"/>
    <w:rsid w:val="00945241"/>
    <w:rsid w:val="009A4ADB"/>
    <w:rsid w:val="00A155CF"/>
    <w:rsid w:val="00A34C21"/>
    <w:rsid w:val="00A86121"/>
    <w:rsid w:val="00A95685"/>
    <w:rsid w:val="00B04E6D"/>
    <w:rsid w:val="00B60875"/>
    <w:rsid w:val="00C72742"/>
    <w:rsid w:val="00CB1E9D"/>
    <w:rsid w:val="00CD2578"/>
    <w:rsid w:val="00D26BCD"/>
    <w:rsid w:val="00DA3EC0"/>
    <w:rsid w:val="00DC3844"/>
    <w:rsid w:val="00E26389"/>
    <w:rsid w:val="00E51AA0"/>
    <w:rsid w:val="00E54D3E"/>
    <w:rsid w:val="00EA7629"/>
    <w:rsid w:val="00EE27D5"/>
    <w:rsid w:val="00F03503"/>
    <w:rsid w:val="00F4353A"/>
    <w:rsid w:val="00F72D22"/>
    <w:rsid w:val="00FE048C"/>
    <w:rsid w:val="00FE43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6121"/>
    <w:pPr>
      <w:spacing w:after="160"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106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3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5FA"/>
    <w:rPr>
      <w:color w:val="0000FF" w:themeColor="hyperlink"/>
      <w:u w:val="single"/>
    </w:rPr>
  </w:style>
  <w:style w:type="paragraph" w:styleId="NormalWeb">
    <w:name w:val="Normal (Web)"/>
    <w:basedOn w:val="Normal"/>
    <w:uiPriority w:val="99"/>
    <w:unhideWhenUsed/>
    <w:rsid w:val="004C35FA"/>
    <w:pPr>
      <w:spacing w:before="100" w:beforeAutospacing="1" w:after="100" w:afterAutospacing="1" w:line="240" w:lineRule="auto"/>
      <w:jc w:val="left"/>
    </w:pPr>
    <w:rPr>
      <w:rFonts w:eastAsia="Times New Roman" w:cs="Times New Roman"/>
      <w:szCs w:val="24"/>
      <w:lang w:val="en-GB" w:eastAsia="en-GB"/>
    </w:rPr>
  </w:style>
  <w:style w:type="paragraph" w:customStyle="1" w:styleId="Appendix1">
    <w:name w:val="Appendix 1"/>
    <w:basedOn w:val="Heading2"/>
    <w:qFormat/>
    <w:rsid w:val="004C35FA"/>
    <w:pPr>
      <w:keepNext w:val="0"/>
      <w:keepLines w:val="0"/>
      <w:numPr>
        <w:numId w:val="2"/>
      </w:numPr>
      <w:spacing w:before="0"/>
      <w:contextualSpacing/>
    </w:pPr>
    <w:rPr>
      <w:rFonts w:ascii="Times New Roman" w:eastAsiaTheme="minorHAnsi" w:hAnsi="Times New Roman" w:cstheme="minorBidi"/>
      <w:bCs w:val="0"/>
      <w:i/>
      <w:color w:val="auto"/>
      <w:sz w:val="24"/>
      <w:szCs w:val="22"/>
    </w:rPr>
  </w:style>
  <w:style w:type="numbering" w:customStyle="1" w:styleId="Style1">
    <w:name w:val="Style1"/>
    <w:uiPriority w:val="99"/>
    <w:rsid w:val="004C35FA"/>
    <w:pPr>
      <w:numPr>
        <w:numId w:val="1"/>
      </w:numPr>
    </w:pPr>
  </w:style>
  <w:style w:type="paragraph" w:customStyle="1" w:styleId="Appendix2">
    <w:name w:val="Appendix 2"/>
    <w:basedOn w:val="Appendix1"/>
    <w:qFormat/>
    <w:rsid w:val="004C35FA"/>
    <w:pPr>
      <w:numPr>
        <w:ilvl w:val="1"/>
      </w:numPr>
      <w:tabs>
        <w:tab w:val="num" w:pos="360"/>
      </w:tabs>
      <w:ind w:left="360"/>
    </w:pPr>
    <w:rPr>
      <w:b w:val="0"/>
    </w:rPr>
  </w:style>
  <w:style w:type="paragraph" w:customStyle="1" w:styleId="Appendix3">
    <w:name w:val="Appendix 3"/>
    <w:basedOn w:val="Appendix1"/>
    <w:link w:val="Appendix3Char"/>
    <w:qFormat/>
    <w:rsid w:val="004C35FA"/>
    <w:pPr>
      <w:numPr>
        <w:ilvl w:val="2"/>
      </w:numPr>
      <w:tabs>
        <w:tab w:val="left" w:pos="540"/>
      </w:tabs>
      <w:ind w:left="360" w:hanging="360"/>
    </w:pPr>
    <w:rPr>
      <w:b w:val="0"/>
    </w:rPr>
  </w:style>
  <w:style w:type="character" w:customStyle="1" w:styleId="Appendix3Char">
    <w:name w:val="Appendix 3 Char"/>
    <w:basedOn w:val="DefaultParagraphFont"/>
    <w:link w:val="Appendix3"/>
    <w:rsid w:val="004C35FA"/>
    <w:rPr>
      <w:rFonts w:ascii="Times New Roman" w:hAnsi="Times New Roman"/>
      <w:i/>
      <w:kern w:val="0"/>
      <w:sz w:val="24"/>
      <w:lang w:val="en-US"/>
      <w14:ligatures w14:val="none"/>
    </w:rPr>
  </w:style>
  <w:style w:type="character" w:customStyle="1" w:styleId="ref-lnk">
    <w:name w:val="ref-lnk"/>
    <w:basedOn w:val="DefaultParagraphFont"/>
    <w:rsid w:val="004C35FA"/>
  </w:style>
  <w:style w:type="character" w:customStyle="1" w:styleId="off-screen">
    <w:name w:val="off-screen"/>
    <w:basedOn w:val="DefaultParagraphFont"/>
    <w:rsid w:val="004C35FA"/>
  </w:style>
  <w:style w:type="paragraph" w:customStyle="1" w:styleId="last">
    <w:name w:val="last"/>
    <w:basedOn w:val="Normal"/>
    <w:rsid w:val="004C35FA"/>
    <w:pPr>
      <w:spacing w:before="100" w:beforeAutospacing="1" w:after="100" w:afterAutospacing="1" w:line="240" w:lineRule="auto"/>
      <w:jc w:val="left"/>
    </w:pPr>
    <w:rPr>
      <w:rFonts w:eastAsia="Times New Roman" w:cs="Times New Roman"/>
      <w:szCs w:val="24"/>
      <w:lang w:val="en-GB" w:eastAsia="en-GB"/>
    </w:rPr>
  </w:style>
  <w:style w:type="character" w:customStyle="1" w:styleId="Heading2Char">
    <w:name w:val="Heading 2 Char"/>
    <w:basedOn w:val="DefaultParagraphFont"/>
    <w:link w:val="Heading2"/>
    <w:uiPriority w:val="9"/>
    <w:semiHidden/>
    <w:rsid w:val="004C35FA"/>
    <w:rPr>
      <w:rFonts w:asciiTheme="majorHAnsi" w:eastAsiaTheme="majorEastAsia" w:hAnsiTheme="majorHAnsi" w:cstheme="majorBidi"/>
      <w:b/>
      <w:bCs/>
      <w:color w:val="4F81BD" w:themeColor="accent1"/>
      <w:kern w:val="0"/>
      <w:sz w:val="26"/>
      <w:szCs w:val="26"/>
      <w:lang w:val="en-US"/>
      <w14:ligatures w14:val="none"/>
    </w:rPr>
  </w:style>
  <w:style w:type="paragraph" w:styleId="BalloonText">
    <w:name w:val="Balloon Text"/>
    <w:basedOn w:val="Normal"/>
    <w:link w:val="BalloonTextChar"/>
    <w:uiPriority w:val="99"/>
    <w:semiHidden/>
    <w:unhideWhenUsed/>
    <w:rsid w:val="004C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A"/>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4C35FA"/>
    <w:rPr>
      <w:rFonts w:asciiTheme="majorHAnsi" w:eastAsiaTheme="majorEastAsia" w:hAnsiTheme="majorHAnsi" w:cstheme="majorBidi"/>
      <w:b/>
      <w:bCs/>
      <w:color w:val="4F81BD" w:themeColor="accent1"/>
      <w:kern w:val="0"/>
      <w:sz w:val="24"/>
      <w:lang w:val="en-US"/>
      <w14:ligatures w14:val="none"/>
    </w:rPr>
  </w:style>
  <w:style w:type="character" w:styleId="FollowedHyperlink">
    <w:name w:val="FollowedHyperlink"/>
    <w:basedOn w:val="DefaultParagraphFont"/>
    <w:uiPriority w:val="99"/>
    <w:semiHidden/>
    <w:unhideWhenUsed/>
    <w:rsid w:val="00477E73"/>
    <w:rPr>
      <w:color w:val="800080" w:themeColor="followedHyperlink"/>
      <w:u w:val="single"/>
    </w:rPr>
  </w:style>
  <w:style w:type="paragraph" w:styleId="ListParagraph">
    <w:name w:val="List Paragraph"/>
    <w:basedOn w:val="Normal"/>
    <w:uiPriority w:val="34"/>
    <w:qFormat/>
    <w:rsid w:val="005F5828"/>
    <w:pPr>
      <w:ind w:left="720"/>
      <w:contextualSpacing/>
    </w:pPr>
  </w:style>
  <w:style w:type="character" w:customStyle="1" w:styleId="Heading1Char">
    <w:name w:val="Heading 1 Char"/>
    <w:basedOn w:val="DefaultParagraphFont"/>
    <w:link w:val="Heading1"/>
    <w:uiPriority w:val="9"/>
    <w:rsid w:val="00106BED"/>
    <w:rPr>
      <w:rFonts w:asciiTheme="majorHAnsi" w:eastAsiaTheme="majorEastAsia" w:hAnsiTheme="majorHAnsi" w:cstheme="majorBidi"/>
      <w:b/>
      <w:bCs/>
      <w:color w:val="365F91" w:themeColor="accent1" w:themeShade="BF"/>
      <w:kern w:val="0"/>
      <w:sz w:val="28"/>
      <w:szCs w:val="28"/>
      <w:lang w:val="en-US"/>
      <w14:ligatures w14:val="none"/>
    </w:rPr>
  </w:style>
  <w:style w:type="character" w:customStyle="1" w:styleId="anchor-text">
    <w:name w:val="anchor-text"/>
    <w:basedOn w:val="DefaultParagraphFont"/>
    <w:rsid w:val="00106BED"/>
  </w:style>
  <w:style w:type="character" w:styleId="Emphasis">
    <w:name w:val="Emphasis"/>
    <w:basedOn w:val="DefaultParagraphFont"/>
    <w:uiPriority w:val="20"/>
    <w:qFormat/>
    <w:rsid w:val="00106BED"/>
    <w:rPr>
      <w:i/>
      <w:iCs/>
    </w:rPr>
  </w:style>
  <w:style w:type="table" w:styleId="TableGrid">
    <w:name w:val="Table Grid"/>
    <w:basedOn w:val="TableNormal"/>
    <w:uiPriority w:val="59"/>
    <w:unhideWhenUsed/>
    <w:rsid w:val="001C7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6121"/>
    <w:pPr>
      <w:spacing w:after="160"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106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3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5FA"/>
    <w:rPr>
      <w:color w:val="0000FF" w:themeColor="hyperlink"/>
      <w:u w:val="single"/>
    </w:rPr>
  </w:style>
  <w:style w:type="paragraph" w:styleId="NormalWeb">
    <w:name w:val="Normal (Web)"/>
    <w:basedOn w:val="Normal"/>
    <w:uiPriority w:val="99"/>
    <w:unhideWhenUsed/>
    <w:rsid w:val="004C35FA"/>
    <w:pPr>
      <w:spacing w:before="100" w:beforeAutospacing="1" w:after="100" w:afterAutospacing="1" w:line="240" w:lineRule="auto"/>
      <w:jc w:val="left"/>
    </w:pPr>
    <w:rPr>
      <w:rFonts w:eastAsia="Times New Roman" w:cs="Times New Roman"/>
      <w:szCs w:val="24"/>
      <w:lang w:val="en-GB" w:eastAsia="en-GB"/>
    </w:rPr>
  </w:style>
  <w:style w:type="paragraph" w:customStyle="1" w:styleId="Appendix1">
    <w:name w:val="Appendix 1"/>
    <w:basedOn w:val="Heading2"/>
    <w:qFormat/>
    <w:rsid w:val="004C35FA"/>
    <w:pPr>
      <w:keepNext w:val="0"/>
      <w:keepLines w:val="0"/>
      <w:numPr>
        <w:numId w:val="2"/>
      </w:numPr>
      <w:spacing w:before="0"/>
      <w:contextualSpacing/>
    </w:pPr>
    <w:rPr>
      <w:rFonts w:ascii="Times New Roman" w:eastAsiaTheme="minorHAnsi" w:hAnsi="Times New Roman" w:cstheme="minorBidi"/>
      <w:bCs w:val="0"/>
      <w:i/>
      <w:color w:val="auto"/>
      <w:sz w:val="24"/>
      <w:szCs w:val="22"/>
    </w:rPr>
  </w:style>
  <w:style w:type="numbering" w:customStyle="1" w:styleId="Style1">
    <w:name w:val="Style1"/>
    <w:uiPriority w:val="99"/>
    <w:rsid w:val="004C35FA"/>
    <w:pPr>
      <w:numPr>
        <w:numId w:val="1"/>
      </w:numPr>
    </w:pPr>
  </w:style>
  <w:style w:type="paragraph" w:customStyle="1" w:styleId="Appendix2">
    <w:name w:val="Appendix 2"/>
    <w:basedOn w:val="Appendix1"/>
    <w:qFormat/>
    <w:rsid w:val="004C35FA"/>
    <w:pPr>
      <w:numPr>
        <w:ilvl w:val="1"/>
      </w:numPr>
      <w:tabs>
        <w:tab w:val="num" w:pos="360"/>
      </w:tabs>
      <w:ind w:left="360"/>
    </w:pPr>
    <w:rPr>
      <w:b w:val="0"/>
    </w:rPr>
  </w:style>
  <w:style w:type="paragraph" w:customStyle="1" w:styleId="Appendix3">
    <w:name w:val="Appendix 3"/>
    <w:basedOn w:val="Appendix1"/>
    <w:link w:val="Appendix3Char"/>
    <w:qFormat/>
    <w:rsid w:val="004C35FA"/>
    <w:pPr>
      <w:numPr>
        <w:ilvl w:val="2"/>
      </w:numPr>
      <w:tabs>
        <w:tab w:val="left" w:pos="540"/>
      </w:tabs>
      <w:ind w:left="360" w:hanging="360"/>
    </w:pPr>
    <w:rPr>
      <w:b w:val="0"/>
    </w:rPr>
  </w:style>
  <w:style w:type="character" w:customStyle="1" w:styleId="Appendix3Char">
    <w:name w:val="Appendix 3 Char"/>
    <w:basedOn w:val="DefaultParagraphFont"/>
    <w:link w:val="Appendix3"/>
    <w:rsid w:val="004C35FA"/>
    <w:rPr>
      <w:rFonts w:ascii="Times New Roman" w:hAnsi="Times New Roman"/>
      <w:i/>
      <w:kern w:val="0"/>
      <w:sz w:val="24"/>
      <w:lang w:val="en-US"/>
      <w14:ligatures w14:val="none"/>
    </w:rPr>
  </w:style>
  <w:style w:type="character" w:customStyle="1" w:styleId="ref-lnk">
    <w:name w:val="ref-lnk"/>
    <w:basedOn w:val="DefaultParagraphFont"/>
    <w:rsid w:val="004C35FA"/>
  </w:style>
  <w:style w:type="character" w:customStyle="1" w:styleId="off-screen">
    <w:name w:val="off-screen"/>
    <w:basedOn w:val="DefaultParagraphFont"/>
    <w:rsid w:val="004C35FA"/>
  </w:style>
  <w:style w:type="paragraph" w:customStyle="1" w:styleId="last">
    <w:name w:val="last"/>
    <w:basedOn w:val="Normal"/>
    <w:rsid w:val="004C35FA"/>
    <w:pPr>
      <w:spacing w:before="100" w:beforeAutospacing="1" w:after="100" w:afterAutospacing="1" w:line="240" w:lineRule="auto"/>
      <w:jc w:val="left"/>
    </w:pPr>
    <w:rPr>
      <w:rFonts w:eastAsia="Times New Roman" w:cs="Times New Roman"/>
      <w:szCs w:val="24"/>
      <w:lang w:val="en-GB" w:eastAsia="en-GB"/>
    </w:rPr>
  </w:style>
  <w:style w:type="character" w:customStyle="1" w:styleId="Heading2Char">
    <w:name w:val="Heading 2 Char"/>
    <w:basedOn w:val="DefaultParagraphFont"/>
    <w:link w:val="Heading2"/>
    <w:uiPriority w:val="9"/>
    <w:semiHidden/>
    <w:rsid w:val="004C35FA"/>
    <w:rPr>
      <w:rFonts w:asciiTheme="majorHAnsi" w:eastAsiaTheme="majorEastAsia" w:hAnsiTheme="majorHAnsi" w:cstheme="majorBidi"/>
      <w:b/>
      <w:bCs/>
      <w:color w:val="4F81BD" w:themeColor="accent1"/>
      <w:kern w:val="0"/>
      <w:sz w:val="26"/>
      <w:szCs w:val="26"/>
      <w:lang w:val="en-US"/>
      <w14:ligatures w14:val="none"/>
    </w:rPr>
  </w:style>
  <w:style w:type="paragraph" w:styleId="BalloonText">
    <w:name w:val="Balloon Text"/>
    <w:basedOn w:val="Normal"/>
    <w:link w:val="BalloonTextChar"/>
    <w:uiPriority w:val="99"/>
    <w:semiHidden/>
    <w:unhideWhenUsed/>
    <w:rsid w:val="004C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A"/>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4C35FA"/>
    <w:rPr>
      <w:rFonts w:asciiTheme="majorHAnsi" w:eastAsiaTheme="majorEastAsia" w:hAnsiTheme="majorHAnsi" w:cstheme="majorBidi"/>
      <w:b/>
      <w:bCs/>
      <w:color w:val="4F81BD" w:themeColor="accent1"/>
      <w:kern w:val="0"/>
      <w:sz w:val="24"/>
      <w:lang w:val="en-US"/>
      <w14:ligatures w14:val="none"/>
    </w:rPr>
  </w:style>
  <w:style w:type="character" w:styleId="FollowedHyperlink">
    <w:name w:val="FollowedHyperlink"/>
    <w:basedOn w:val="DefaultParagraphFont"/>
    <w:uiPriority w:val="99"/>
    <w:semiHidden/>
    <w:unhideWhenUsed/>
    <w:rsid w:val="00477E73"/>
    <w:rPr>
      <w:color w:val="800080" w:themeColor="followedHyperlink"/>
      <w:u w:val="single"/>
    </w:rPr>
  </w:style>
  <w:style w:type="paragraph" w:styleId="ListParagraph">
    <w:name w:val="List Paragraph"/>
    <w:basedOn w:val="Normal"/>
    <w:uiPriority w:val="34"/>
    <w:qFormat/>
    <w:rsid w:val="005F5828"/>
    <w:pPr>
      <w:ind w:left="720"/>
      <w:contextualSpacing/>
    </w:pPr>
  </w:style>
  <w:style w:type="character" w:customStyle="1" w:styleId="Heading1Char">
    <w:name w:val="Heading 1 Char"/>
    <w:basedOn w:val="DefaultParagraphFont"/>
    <w:link w:val="Heading1"/>
    <w:uiPriority w:val="9"/>
    <w:rsid w:val="00106BED"/>
    <w:rPr>
      <w:rFonts w:asciiTheme="majorHAnsi" w:eastAsiaTheme="majorEastAsia" w:hAnsiTheme="majorHAnsi" w:cstheme="majorBidi"/>
      <w:b/>
      <w:bCs/>
      <w:color w:val="365F91" w:themeColor="accent1" w:themeShade="BF"/>
      <w:kern w:val="0"/>
      <w:sz w:val="28"/>
      <w:szCs w:val="28"/>
      <w:lang w:val="en-US"/>
      <w14:ligatures w14:val="none"/>
    </w:rPr>
  </w:style>
  <w:style w:type="character" w:customStyle="1" w:styleId="anchor-text">
    <w:name w:val="anchor-text"/>
    <w:basedOn w:val="DefaultParagraphFont"/>
    <w:rsid w:val="00106BED"/>
  </w:style>
  <w:style w:type="character" w:styleId="Emphasis">
    <w:name w:val="Emphasis"/>
    <w:basedOn w:val="DefaultParagraphFont"/>
    <w:uiPriority w:val="20"/>
    <w:qFormat/>
    <w:rsid w:val="00106BED"/>
    <w:rPr>
      <w:i/>
      <w:iCs/>
    </w:rPr>
  </w:style>
  <w:style w:type="table" w:styleId="TableGrid">
    <w:name w:val="Table Grid"/>
    <w:basedOn w:val="TableNormal"/>
    <w:uiPriority w:val="59"/>
    <w:unhideWhenUsed/>
    <w:rsid w:val="001C7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5129">
      <w:bodyDiv w:val="1"/>
      <w:marLeft w:val="0"/>
      <w:marRight w:val="0"/>
      <w:marTop w:val="0"/>
      <w:marBottom w:val="0"/>
      <w:divBdr>
        <w:top w:val="none" w:sz="0" w:space="0" w:color="auto"/>
        <w:left w:val="none" w:sz="0" w:space="0" w:color="auto"/>
        <w:bottom w:val="none" w:sz="0" w:space="0" w:color="auto"/>
        <w:right w:val="none" w:sz="0" w:space="0" w:color="auto"/>
      </w:divBdr>
    </w:div>
    <w:div w:id="59595173">
      <w:bodyDiv w:val="1"/>
      <w:marLeft w:val="0"/>
      <w:marRight w:val="0"/>
      <w:marTop w:val="0"/>
      <w:marBottom w:val="0"/>
      <w:divBdr>
        <w:top w:val="none" w:sz="0" w:space="0" w:color="auto"/>
        <w:left w:val="none" w:sz="0" w:space="0" w:color="auto"/>
        <w:bottom w:val="none" w:sz="0" w:space="0" w:color="auto"/>
        <w:right w:val="none" w:sz="0" w:space="0" w:color="auto"/>
      </w:divBdr>
    </w:div>
    <w:div w:id="112597861">
      <w:bodyDiv w:val="1"/>
      <w:marLeft w:val="0"/>
      <w:marRight w:val="0"/>
      <w:marTop w:val="0"/>
      <w:marBottom w:val="0"/>
      <w:divBdr>
        <w:top w:val="none" w:sz="0" w:space="0" w:color="auto"/>
        <w:left w:val="none" w:sz="0" w:space="0" w:color="auto"/>
        <w:bottom w:val="none" w:sz="0" w:space="0" w:color="auto"/>
        <w:right w:val="none" w:sz="0" w:space="0" w:color="auto"/>
      </w:divBdr>
    </w:div>
    <w:div w:id="138229282">
      <w:bodyDiv w:val="1"/>
      <w:marLeft w:val="0"/>
      <w:marRight w:val="0"/>
      <w:marTop w:val="0"/>
      <w:marBottom w:val="0"/>
      <w:divBdr>
        <w:top w:val="none" w:sz="0" w:space="0" w:color="auto"/>
        <w:left w:val="none" w:sz="0" w:space="0" w:color="auto"/>
        <w:bottom w:val="none" w:sz="0" w:space="0" w:color="auto"/>
        <w:right w:val="none" w:sz="0" w:space="0" w:color="auto"/>
      </w:divBdr>
    </w:div>
    <w:div w:id="189883704">
      <w:bodyDiv w:val="1"/>
      <w:marLeft w:val="0"/>
      <w:marRight w:val="0"/>
      <w:marTop w:val="0"/>
      <w:marBottom w:val="0"/>
      <w:divBdr>
        <w:top w:val="none" w:sz="0" w:space="0" w:color="auto"/>
        <w:left w:val="none" w:sz="0" w:space="0" w:color="auto"/>
        <w:bottom w:val="none" w:sz="0" w:space="0" w:color="auto"/>
        <w:right w:val="none" w:sz="0" w:space="0" w:color="auto"/>
      </w:divBdr>
    </w:div>
    <w:div w:id="609892336">
      <w:bodyDiv w:val="1"/>
      <w:marLeft w:val="0"/>
      <w:marRight w:val="0"/>
      <w:marTop w:val="0"/>
      <w:marBottom w:val="0"/>
      <w:divBdr>
        <w:top w:val="none" w:sz="0" w:space="0" w:color="auto"/>
        <w:left w:val="none" w:sz="0" w:space="0" w:color="auto"/>
        <w:bottom w:val="none" w:sz="0" w:space="0" w:color="auto"/>
        <w:right w:val="none" w:sz="0" w:space="0" w:color="auto"/>
      </w:divBdr>
    </w:div>
    <w:div w:id="1000962322">
      <w:bodyDiv w:val="1"/>
      <w:marLeft w:val="0"/>
      <w:marRight w:val="0"/>
      <w:marTop w:val="0"/>
      <w:marBottom w:val="0"/>
      <w:divBdr>
        <w:top w:val="none" w:sz="0" w:space="0" w:color="auto"/>
        <w:left w:val="none" w:sz="0" w:space="0" w:color="auto"/>
        <w:bottom w:val="none" w:sz="0" w:space="0" w:color="auto"/>
        <w:right w:val="none" w:sz="0" w:space="0" w:color="auto"/>
      </w:divBdr>
      <w:divsChild>
        <w:div w:id="407191485">
          <w:marLeft w:val="0"/>
          <w:marRight w:val="0"/>
          <w:marTop w:val="15"/>
          <w:marBottom w:val="0"/>
          <w:divBdr>
            <w:top w:val="single" w:sz="48" w:space="0" w:color="auto"/>
            <w:left w:val="single" w:sz="48" w:space="0" w:color="auto"/>
            <w:bottom w:val="single" w:sz="48" w:space="0" w:color="auto"/>
            <w:right w:val="single" w:sz="48" w:space="0" w:color="auto"/>
          </w:divBdr>
          <w:divsChild>
            <w:div w:id="1825705462">
              <w:marLeft w:val="0"/>
              <w:marRight w:val="0"/>
              <w:marTop w:val="0"/>
              <w:marBottom w:val="0"/>
              <w:divBdr>
                <w:top w:val="none" w:sz="0" w:space="0" w:color="auto"/>
                <w:left w:val="none" w:sz="0" w:space="0" w:color="auto"/>
                <w:bottom w:val="none" w:sz="0" w:space="0" w:color="auto"/>
                <w:right w:val="none" w:sz="0" w:space="0" w:color="auto"/>
              </w:divBdr>
            </w:div>
          </w:divsChild>
        </w:div>
        <w:div w:id="600573106">
          <w:marLeft w:val="0"/>
          <w:marRight w:val="0"/>
          <w:marTop w:val="15"/>
          <w:marBottom w:val="0"/>
          <w:divBdr>
            <w:top w:val="single" w:sz="48" w:space="0" w:color="auto"/>
            <w:left w:val="single" w:sz="48" w:space="0" w:color="auto"/>
            <w:bottom w:val="single" w:sz="48" w:space="0" w:color="auto"/>
            <w:right w:val="single" w:sz="48" w:space="0" w:color="auto"/>
          </w:divBdr>
          <w:divsChild>
            <w:div w:id="15779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383">
      <w:bodyDiv w:val="1"/>
      <w:marLeft w:val="0"/>
      <w:marRight w:val="0"/>
      <w:marTop w:val="0"/>
      <w:marBottom w:val="0"/>
      <w:divBdr>
        <w:top w:val="none" w:sz="0" w:space="0" w:color="auto"/>
        <w:left w:val="none" w:sz="0" w:space="0" w:color="auto"/>
        <w:bottom w:val="none" w:sz="0" w:space="0" w:color="auto"/>
        <w:right w:val="none" w:sz="0" w:space="0" w:color="auto"/>
      </w:divBdr>
    </w:div>
    <w:div w:id="1232159524">
      <w:bodyDiv w:val="1"/>
      <w:marLeft w:val="0"/>
      <w:marRight w:val="0"/>
      <w:marTop w:val="0"/>
      <w:marBottom w:val="0"/>
      <w:divBdr>
        <w:top w:val="none" w:sz="0" w:space="0" w:color="auto"/>
        <w:left w:val="none" w:sz="0" w:space="0" w:color="auto"/>
        <w:bottom w:val="none" w:sz="0" w:space="0" w:color="auto"/>
        <w:right w:val="none" w:sz="0" w:space="0" w:color="auto"/>
      </w:divBdr>
    </w:div>
    <w:div w:id="1363743069">
      <w:bodyDiv w:val="1"/>
      <w:marLeft w:val="0"/>
      <w:marRight w:val="0"/>
      <w:marTop w:val="0"/>
      <w:marBottom w:val="0"/>
      <w:divBdr>
        <w:top w:val="none" w:sz="0" w:space="0" w:color="auto"/>
        <w:left w:val="none" w:sz="0" w:space="0" w:color="auto"/>
        <w:bottom w:val="none" w:sz="0" w:space="0" w:color="auto"/>
        <w:right w:val="none" w:sz="0" w:space="0" w:color="auto"/>
      </w:divBdr>
    </w:div>
    <w:div w:id="14560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massive-open-online-course" TargetMode="External"/><Relationship Id="rId18" Type="http://schemas.openxmlformats.org/officeDocument/2006/relationships/hyperlink" Target="https://www.sciencedirect.com/science/article/pii/S2199853122004267" TargetMode="External"/><Relationship Id="rId26" Type="http://schemas.openxmlformats.org/officeDocument/2006/relationships/hyperlink" Target="https://www.sciencedirect.com/topics/economics-econometrics-and-finance/data-analytics" TargetMode="External"/><Relationship Id="rId39" Type="http://schemas.openxmlformats.org/officeDocument/2006/relationships/hyperlink" Target="https://link.springer.com/article/10.1007/s11573-017-0865-5" TargetMode="External"/><Relationship Id="rId21" Type="http://schemas.openxmlformats.org/officeDocument/2006/relationships/hyperlink" Target="https://www.sciencedirect.com/topics/social-sciences/learning-experience" TargetMode="External"/><Relationship Id="rId34" Type="http://schemas.openxmlformats.org/officeDocument/2006/relationships/hyperlink" Target="https://www.sciencedirect.com/science/article/abs/pii/S1041608021000315" TargetMode="External"/><Relationship Id="rId42" Type="http://schemas.openxmlformats.org/officeDocument/2006/relationships/hyperlink" Target="https://www.tandfonline.com/doi/pdf/10.1080/0958822042000319575" TargetMode="External"/><Relationship Id="rId47" Type="http://schemas.openxmlformats.org/officeDocument/2006/relationships/fontTable" Target="fontTable.xml"/><Relationship Id="rId7" Type="http://schemas.openxmlformats.org/officeDocument/2006/relationships/hyperlink" Target="https://www.sciencedirect.com/topics/social-sciences/massive-open-online-course" TargetMode="External"/><Relationship Id="rId2" Type="http://schemas.openxmlformats.org/officeDocument/2006/relationships/numbering" Target="numbering.xml"/><Relationship Id="rId16" Type="http://schemas.openxmlformats.org/officeDocument/2006/relationships/hyperlink" Target="https://www.sciencedirect.com/topics/social-sciences/fourth-industrial-revolution" TargetMode="External"/><Relationship Id="rId29" Type="http://schemas.openxmlformats.org/officeDocument/2006/relationships/hyperlink" Target="https://www.sciencedirect.com/topics/economics-econometrics-and-finance/learning-pro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social-sciences/cognitive-psychology" TargetMode="External"/><Relationship Id="rId24" Type="http://schemas.openxmlformats.org/officeDocument/2006/relationships/hyperlink" Target="https://www.sciencedirect.com/topics/social-sciences/internet-of-things" TargetMode="External"/><Relationship Id="rId32" Type="http://schemas.openxmlformats.org/officeDocument/2006/relationships/hyperlink" Target="https://www.sciencedirect.com/topics/social-sciences/learning-experience" TargetMode="External"/><Relationship Id="rId37" Type="http://schemas.openxmlformats.org/officeDocument/2006/relationships/hyperlink" Target="https://journals.sagepub.com/doi/abs/10.1111/1467-9280.00441" TargetMode="External"/><Relationship Id="rId40" Type="http://schemas.openxmlformats.org/officeDocument/2006/relationships/hyperlink" Target="https://heinonline.org/HOL/LandingPage?handle=hein.journals/wmlr50&amp;div=16&amp;id=&amp;page" TargetMode="External"/><Relationship Id="rId45" Type="http://schemas.openxmlformats.org/officeDocument/2006/relationships/hyperlink" Target="https://bera-journals.onlinelibrary.wiley.com/doi/abs/10.1111/j.1467-8535.2006.00589.x" TargetMode="External"/><Relationship Id="rId5" Type="http://schemas.openxmlformats.org/officeDocument/2006/relationships/settings" Target="settings.xml"/><Relationship Id="rId15" Type="http://schemas.openxmlformats.org/officeDocument/2006/relationships/hyperlink" Target="https://www.sciencedirect.com/topics/social-sciences/massive-open-online-course" TargetMode="External"/><Relationship Id="rId23" Type="http://schemas.openxmlformats.org/officeDocument/2006/relationships/hyperlink" Target="https://www.sciencedirect.com/topics/social-sciences/digital-innovation" TargetMode="External"/><Relationship Id="rId28" Type="http://schemas.openxmlformats.org/officeDocument/2006/relationships/hyperlink" Target="https://www.sciencedirect.com/science/article/pii/S2199853122004267" TargetMode="External"/><Relationship Id="rId36" Type="http://schemas.openxmlformats.org/officeDocument/2006/relationships/hyperlink" Target="https://journalhosting.ucalgary.ca/index.php/TLI/article/view/73960" TargetMode="External"/><Relationship Id="rId10" Type="http://schemas.openxmlformats.org/officeDocument/2006/relationships/hyperlink" Target="https://www.sciencedirect.com/topics/social-sciences/access-to-education" TargetMode="External"/><Relationship Id="rId19" Type="http://schemas.openxmlformats.org/officeDocument/2006/relationships/hyperlink" Target="https://www.sciencedirect.com/science/article/pii/S2199853122004267" TargetMode="External"/><Relationship Id="rId31" Type="http://schemas.openxmlformats.org/officeDocument/2006/relationships/hyperlink" Target="https://www.sciencedirect.com/science/article/pii/S2199853122004267" TargetMode="External"/><Relationship Id="rId44" Type="http://schemas.openxmlformats.org/officeDocument/2006/relationships/hyperlink" Target="https://www.jstor.org/stable/44429009" TargetMode="External"/><Relationship Id="rId4" Type="http://schemas.microsoft.com/office/2007/relationships/stylesWithEffects" Target="stylesWithEffects.xml"/><Relationship Id="rId9" Type="http://schemas.openxmlformats.org/officeDocument/2006/relationships/hyperlink" Target="https://www.sciencedirect.com/topics/social-sciences/distance-education-and-online-learning" TargetMode="External"/><Relationship Id="rId14" Type="http://schemas.openxmlformats.org/officeDocument/2006/relationships/image" Target="media/image1.png"/><Relationship Id="rId22" Type="http://schemas.openxmlformats.org/officeDocument/2006/relationships/hyperlink" Target="https://www.sciencedirect.com/science/article/pii/S2199853122004267" TargetMode="External"/><Relationship Id="rId27" Type="http://schemas.openxmlformats.org/officeDocument/2006/relationships/hyperlink" Target="https://www.sciencedirect.com/science/article/pii/S2199853122004267" TargetMode="External"/><Relationship Id="rId30" Type="http://schemas.openxmlformats.org/officeDocument/2006/relationships/hyperlink" Target="https://www.sciencedirect.com/topics/economics-econometrics-and-finance/industry" TargetMode="External"/><Relationship Id="rId35" Type="http://schemas.openxmlformats.org/officeDocument/2006/relationships/hyperlink" Target="https://www.frontiersin.org/journals/psychology/articles/10.3389/fpsyg.2023.1224533/full" TargetMode="External"/><Relationship Id="rId43" Type="http://schemas.openxmlformats.org/officeDocument/2006/relationships/hyperlink" Target="https://academic.oup.com/iwc/article-abstract/11/5/485/776734" TargetMode="External"/><Relationship Id="rId48" Type="http://schemas.openxmlformats.org/officeDocument/2006/relationships/theme" Target="theme/theme1.xml"/><Relationship Id="rId8" Type="http://schemas.openxmlformats.org/officeDocument/2006/relationships/hyperlink" Target="https://www.sciencedirect.com/topics/social-sciences/open-educational-resources" TargetMode="External"/><Relationship Id="rId3" Type="http://schemas.openxmlformats.org/officeDocument/2006/relationships/styles" Target="styles.xml"/><Relationship Id="rId12" Type="http://schemas.openxmlformats.org/officeDocument/2006/relationships/hyperlink" Target="https://www.sciencedirect.com/topics/social-sciences/web-2-0" TargetMode="External"/><Relationship Id="rId17" Type="http://schemas.openxmlformats.org/officeDocument/2006/relationships/hyperlink" Target="https://www.sciencedirect.com/science/article/pii/S2199853122004267" TargetMode="External"/><Relationship Id="rId25" Type="http://schemas.openxmlformats.org/officeDocument/2006/relationships/hyperlink" Target="https://www.sciencedirect.com/topics/social-sciences/augmented-reality" TargetMode="External"/><Relationship Id="rId33" Type="http://schemas.openxmlformats.org/officeDocument/2006/relationships/hyperlink" Target="https://www.sciencedirect.com/science/article/pii/S2199853122004267" TargetMode="External"/><Relationship Id="rId38" Type="http://schemas.openxmlformats.org/officeDocument/2006/relationships/hyperlink" Target="https://dl.acm.org/doi/abs/10.1145/3564721.3564728" TargetMode="External"/><Relationship Id="rId46" Type="http://schemas.openxmlformats.org/officeDocument/2006/relationships/hyperlink" Target="https://discovery.ucl.ac.uk/id/eprint/10121456/1/lre19010001.pdf" TargetMode="External"/><Relationship Id="rId20" Type="http://schemas.openxmlformats.org/officeDocument/2006/relationships/hyperlink" Target="https://www.sciencedirect.com/topics/social-sciences/personal-computer" TargetMode="External"/><Relationship Id="rId41" Type="http://schemas.openxmlformats.org/officeDocument/2006/relationships/hyperlink" Target="https://scimatic.org/show_manuscript/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12</b:RefOrder>
  </b:Source>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13</b:RefOrder>
  </b:Source>
  <b:Source>
    <b:Tag>Joh15</b:Tag>
    <b:SourceType>JournalArticle</b:SourceType>
    <b:Guid>{30052DE9-5A87-4F99-A70C-4992CBEA3F81}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14</b:RefOrder>
  </b:Source>
  <b:Source>
    <b:Tag>Yor00</b:Tag>
    <b:SourceType>JournalArticle</b:SourceType>
    <b:Guid>{18F2E776-1800-4248-B896-FB166C7CDB50}</b:Guid>
    <b:Title>Mark distributions and marking practices in UK higher education: some challenging issues</b:Title>
    <b:JournalName>Active learning in higher education</b:JournalName>
    <b:Year>2000</b:Year>
    <b:Pages>7-27</b:Pages>
    <b:Volume>1</b:Volume>
    <b:Issue>1</b:Issue>
    <b:Author>
      <b:Author>
        <b:NameList>
          <b:Person>
            <b:Last>Yorke</b:Last>
            <b:First>Mantz</b:First>
          </b:Person>
          <b:Person>
            <b:Last>Bridges</b:Last>
            <b:First>Paul</b:First>
          </b:Person>
          <b:Person>
            <b:Last>Woolf</b:Last>
            <b:First>Harvey</b:First>
          </b:Person>
        </b:NameList>
      </b:Author>
    </b:Author>
    <b:RefOrder>15</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b:RefOrder>
  </b:Source>
  <b:Source>
    <b:Tag>Mir22</b:Tag>
    <b:SourceType>JournalArticle</b:SourceType>
    <b:Guid>{2AA01E97-AA39-4C04-894F-9DB17D2AECC1}</b:Guid>
    <b:Title>Pros and Cons of Computer Technologies in Education</b:Title>
    <b:JournalName>Texas Journal of Multidisciplinary Studies</b:JournalName>
    <b:Year>2022</b:Year>
    <b:Pages>26–29</b:Pages>
    <b:Volume>14</b:Volume>
    <b:Author>
      <b:Author>
        <b:NameList>
          <b:Person>
            <b:Last>Mirsharapovna</b:Last>
            <b:Middle>Zulfiya</b:Middle>
            <b:First>Sidiknazarova</b:First>
          </b:Person>
          <b:Person>
            <b:Last>Shadjalilovna</b:Last>
            <b:Middle>Malika </b:Middle>
            <b:First>Shamuratova</b:First>
          </b:Person>
          <b:Person>
            <b:Last>Kakhramonovich</b:Last>
            <b:Middle>Alisher</b:Middle>
            <b:First>Amanov</b:First>
          </b:Person>
          <b:Person>
            <b:Last>Malikovna</b:Last>
            <b:Middle>Ra’no</b:Middle>
            <b:First>Kiyasova</b:First>
          </b:Person>
        </b:NameList>
      </b:Author>
    </b:Author>
    <b:RefOrder>10</b:RefOrder>
  </b:Source>
  <b:Source>
    <b:Tag>Dig21</b:Tag>
    <b:SourceType>JournalArticle</b:SourceType>
    <b:Guid>{2D0B7E25-9A76-4280-AC71-384080C1CDCD}</b:Guid>
    <b:Title>The role and challenges of education for responsible AI</b:Title>
    <b:Year>2021</b:Year>
    <b:Author>
      <b:Author>
        <b:NameList>
          <b:Person>
            <b:Last>Dignum</b:Last>
            <b:First>Virginia</b:First>
          </b:Person>
        </b:NameList>
      </b:Author>
    </b:Author>
    <b:JournalName>London Review of Education</b:JournalName>
    <b:Pages>1-11</b:Pages>
    <b:Volume>19</b:Volume>
    <b:Issue>1</b:Issue>
    <b:RefOrder>11</b:RefOrder>
  </b:Source>
  <b:Source>
    <b:Tag>Sha231</b:Tag>
    <b:SourceType>JournalArticle</b:SourceType>
    <b:Guid>{1BB189C2-CAE0-4349-8E05-7CE101CC3473}</b:Guid>
    <b:Author>
      <b:Author>
        <b:NameList>
          <b:Person>
            <b:Last>Sharma</b:Last>
            <b:First>Yogesh</b:First>
          </b:Person>
          <b:Person>
            <b:Last>Suri</b:Last>
            <b:First>Ankit</b:First>
          </b:Person>
          <b:Person>
            <b:Last>Sijariya</b:Last>
            <b:First>Rajeev</b:First>
          </b:Person>
          <b:Person>
            <b:Last>Jindal</b:Last>
            <b:First>Lokesh</b:First>
          </b:Person>
        </b:NameList>
      </b:Author>
    </b:Author>
    <b:Title>Role of education 4.0 in innovative curriculum practices and digital literacy– A bibliometric approach</b:Title>
    <b:JournalName>E-Learning and Digital Media</b:JournalName>
    <b:Year>2023</b:Year>
    <b:Pages>20427530231221073</b:Pages>
    <b:RefOrder>2</b:RefOrder>
  </b:Source>
  <b:Source>
    <b:Tag>Sha232</b:Tag>
    <b:SourceType>JournalArticle</b:SourceType>
    <b:Guid>{DCC736F0-DF20-413B-87F6-918DB9B1825B}</b:Guid>
    <b:Author>
      <b:Author>
        <b:NameList>
          <b:Person>
            <b:Last>Shaturaev</b:Last>
            <b:First>Jakhongir</b:First>
          </b:Person>
        </b:NameList>
      </b:Author>
    </b:Author>
    <b:Title>Economies and Management as A Result of The Fourth Industrial Revolution: An Education Perspective</b:Title>
    <b:JournalName>Indonesian Journal of Educational Research and Technology</b:JournalName>
    <b:Year>2023</b:Year>
    <b:Pages>51-58</b:Pages>
    <b:Volume>3</b:Volume>
    <b:Issue>1</b:Issue>
    <b:RefOrder>3</b:RefOrder>
  </b:Source>
  <b:Source>
    <b:Tag>Zaw18</b:Tag>
    <b:SourceType>JournalArticle</b:SourceType>
    <b:Guid>{A4042D1B-C079-49D2-B5FD-92B03804A6F2}</b:Guid>
    <b:Author>
      <b:Author>
        <b:NameList>
          <b:Person>
            <b:Last>Zawacki-Richter</b:Last>
            <b:First>Olaf</b:First>
          </b:Person>
          <b:Person>
            <b:Last>Latchem</b:Last>
            <b:First>Colin</b:First>
          </b:Person>
        </b:NameList>
      </b:Author>
    </b:Author>
    <b:Title>Exploring four decades of research in Computers &amp; Education</b:Title>
    <b:JournalName>Computers &amp; Education</b:JournalName>
    <b:Year>2018</b:Year>
    <b:Pages>136-152</b:Pages>
    <b:Volume>122</b:Volume>
    <b:RefOrder>4</b:RefOrder>
  </b:Source>
  <b:Source>
    <b:Tag>Kay19</b:Tag>
    <b:SourceType>JournalArticle</b:SourceType>
    <b:Guid>{FAB99B91-F219-4E5B-A14D-D0FC8EBEB644}</b:Guid>
    <b:Author>
      <b:Author>
        <b:NameList>
          <b:Person>
            <b:Last>Kayembe</b:Last>
            <b:First>Christian</b:First>
          </b:Person>
          <b:Person>
            <b:Last>Nel-Sanders</b:Last>
            <b:First>Danielle</b:First>
          </b:Person>
        </b:NameList>
      </b:Author>
    </b:Author>
    <b:Title>Challenges and opportunities for education in the Fourth Industrial Revolution</b:Title>
    <b:JournalName>African Journal of Public Affairs</b:JournalName>
    <b:Year>2019</b:Year>
    <b:Pages>79-94</b:Pages>
    <b:Volume>11</b:Volume>
    <b:Issue>3</b:Issue>
    <b:RefOrder>5</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6</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7</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8</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9</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3</b:RefOrder>
  </b:Source>
</b:Sources>
</file>

<file path=customXml/itemProps1.xml><?xml version="1.0" encoding="utf-8"?>
<ds:datastoreItem xmlns:ds="http://schemas.openxmlformats.org/officeDocument/2006/customXml" ds:itemID="{7AF0CB7D-887D-46D5-AD88-3BA77C6A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39</Pages>
  <Words>14726</Words>
  <Characters>83943</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dc:creator>
  <cp:lastModifiedBy>kausar</cp:lastModifiedBy>
  <cp:revision>38</cp:revision>
  <dcterms:created xsi:type="dcterms:W3CDTF">2024-02-26T18:56:00Z</dcterms:created>
  <dcterms:modified xsi:type="dcterms:W3CDTF">2024-03-03T03:41:00Z</dcterms:modified>
</cp:coreProperties>
</file>