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3274FB" w14:textId="77777777" w:rsidR="00233DFB" w:rsidRDefault="0094703F">
      <w:pPr>
        <w:pBdr>
          <w:bottom w:val="single" w:sz="16" w:space="6" w:color="1B4DD1"/>
        </w:pBdr>
        <w:spacing w:after="30"/>
      </w:pPr>
      <w:r>
        <w:rPr>
          <w:b/>
          <w:bCs/>
          <w:sz w:val="40"/>
          <w:szCs w:val="40"/>
        </w:rPr>
        <w:t>AI Assist — Product Use-Case Specification</w:t>
      </w:r>
    </w:p>
    <w:p w14:paraId="21BEB51A" w14:textId="77777777" w:rsidR="00233DFB" w:rsidRDefault="0094703F">
      <w:pPr>
        <w:spacing w:before="120" w:after="40"/>
      </w:pPr>
      <w:r>
        <w:rPr>
          <w:i/>
          <w:iCs/>
          <w:color w:val="48505F"/>
          <w:sz w:val="22"/>
          <w:szCs w:val="22"/>
        </w:rPr>
        <w:t>Engine-level use cases · engineering build reference</w:t>
      </w:r>
    </w:p>
    <w:p w14:paraId="2C3659D9" w14:textId="77777777" w:rsidR="00233DFB" w:rsidRDefault="0094703F">
      <w:pPr>
        <w:spacing w:after="20"/>
      </w:pPr>
      <w:r>
        <w:rPr>
          <w:color w:val="48505F"/>
          <w:sz w:val="18"/>
          <w:szCs w:val="18"/>
        </w:rPr>
        <w:t>Owner: Kaushal    ·    Audience: Engineering &amp; Architecture    ·    Status: Draft v0.1    ·    June 2026</w:t>
      </w:r>
    </w:p>
    <w:p w14:paraId="3C21A489" w14:textId="77777777" w:rsidR="00233DFB" w:rsidRDefault="0094703F">
      <w:pPr>
        <w:pStyle w:val="Heading1"/>
      </w:pPr>
      <w:r>
        <w:t>1. Purpose &amp; scope</w:t>
      </w:r>
    </w:p>
    <w:p w14:paraId="71B1F947" w14:textId="77777777" w:rsidR="00233DFB" w:rsidRDefault="0094703F">
      <w:pPr>
        <w:spacing w:after="70"/>
      </w:pPr>
      <w:r>
        <w:t>This document specifies the five engine-level use cases for AI Assist at a depth an engineering team can build from: actors, triggers, preconditions, the step-by-step flow, the components each touches, the value it delivers, and the risks and open questions to resolve. It is a working reference, not a commitment — flows and boundaries will be refined with architecture.</w:t>
      </w:r>
    </w:p>
    <w:p w14:paraId="53B50D02" w14:textId="77777777" w:rsidR="00233DFB" w:rsidRDefault="0094703F">
      <w:pPr>
        <w:spacing w:before="100" w:after="40"/>
      </w:pPr>
      <w:r>
        <w:rPr>
          <w:b/>
          <w:bCs/>
          <w:caps/>
          <w:color w:val="1B4DD1"/>
          <w:spacing w:val="4"/>
          <w:sz w:val="19"/>
          <w:szCs w:val="19"/>
        </w:rPr>
        <w:t>In scope</w:t>
      </w:r>
    </w:p>
    <w:p w14:paraId="63C0D513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The five engine-level use cases — what the platform must do, end to end, to make each true.</w:t>
      </w:r>
    </w:p>
    <w:p w14:paraId="77BB2173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The shared system model (Section 2) every use case relies on.</w:t>
      </w:r>
    </w:p>
    <w:p w14:paraId="60FF3A07" w14:textId="77777777" w:rsidR="00233DFB" w:rsidRDefault="0094703F">
      <w:pPr>
        <w:spacing w:before="100" w:after="40"/>
      </w:pPr>
      <w:r>
        <w:rPr>
          <w:b/>
          <w:bCs/>
          <w:caps/>
          <w:color w:val="1B4DD1"/>
          <w:spacing w:val="4"/>
          <w:sz w:val="19"/>
          <w:szCs w:val="19"/>
        </w:rPr>
        <w:t>Out of scope (for this document)</w:t>
      </w:r>
    </w:p>
    <w:p w14:paraId="3A62051F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Agent-level feature behaviour (real-time summary, next-best-action, wrap-up) — a separate spec.</w:t>
      </w:r>
    </w:p>
    <w:p w14:paraId="5D6B4349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Pricing and packaging — a dedicated commercial session.</w:t>
      </w:r>
    </w:p>
    <w:p w14:paraId="77013D3B" w14:textId="56819066" w:rsidR="00233DFB" w:rsidRDefault="0094703F">
      <w:pPr>
        <w:pStyle w:val="ListParagraph"/>
        <w:numPr>
          <w:ilvl w:val="0"/>
          <w:numId w:val="2"/>
        </w:numPr>
        <w:spacing w:after="40"/>
      </w:pPr>
      <w:r>
        <w:t>Detailed API schemas, data models, and UI specs — to follow per component once these flows are agreed.</w:t>
      </w:r>
      <w:r w:rsidR="00ED5E68">
        <w:t xml:space="preserve"> </w:t>
      </w:r>
      <w:r w:rsidR="00ED5E68" w:rsidRPr="00ED5E68">
        <w:rPr>
          <w:highlight w:val="yellow"/>
        </w:rPr>
        <w:t>(ADI)</w:t>
      </w:r>
    </w:p>
    <w:p w14:paraId="0596E7FD" w14:textId="77777777" w:rsidR="00233DFB" w:rsidRDefault="0094703F">
      <w:pPr>
        <w:pStyle w:val="Heading1"/>
      </w:pPr>
      <w:r>
        <w:t>2. System model (shared definitions)</w:t>
      </w:r>
    </w:p>
    <w:p w14:paraId="094E8970" w14:textId="77777777" w:rsidR="00233DFB" w:rsidRDefault="0094703F">
      <w:pPr>
        <w:spacing w:after="70"/>
      </w:pPr>
      <w:r>
        <w:t>Every use case below is built from the same primitives. Fixing these definitions first avoids re-litigating them per use case.</w:t>
      </w:r>
    </w:p>
    <w:p w14:paraId="24FB4DD4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Copilot: </w:t>
      </w:r>
      <w:r>
        <w:t xml:space="preserve">the orchestration surface inside </w:t>
      </w:r>
      <w:proofErr w:type="spellStart"/>
      <w:r>
        <w:t>CXone</w:t>
      </w:r>
      <w:proofErr w:type="spellEnd"/>
      <w:r>
        <w:t xml:space="preserve">. It triggers capabilities and renders what the human sees. The build/config surface is </w:t>
      </w:r>
      <w:proofErr w:type="spellStart"/>
      <w:r>
        <w:t>CXone</w:t>
      </w:r>
      <w:proofErr w:type="spellEnd"/>
      <w:r>
        <w:t>; Cognigy is the runtime underneath, which the customer never opens.</w:t>
      </w:r>
    </w:p>
    <w:p w14:paraId="57E58413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Capability: </w:t>
      </w:r>
      <w:r>
        <w:t>a unit the Copilot can invoke. Each is either an AI agent or a flow.</w:t>
      </w:r>
    </w:p>
    <w:p w14:paraId="1B08A060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AI Agent: </w:t>
      </w:r>
      <w:r>
        <w:t>reasons, grounds itself in tools and knowledge, decides, and acts within guardrails. Used for open-ended, judgment-heavy work.</w:t>
      </w:r>
    </w:p>
    <w:p w14:paraId="34FD43B0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Flow: </w:t>
      </w:r>
      <w:r>
        <w:t>deterministic, predefined steps. Treated as a tool: an agent can call a flow when it needs a guaranteed action, or Copilot can trigger one directly when no reasoning is needed.</w:t>
      </w:r>
    </w:p>
    <w:p w14:paraId="731A9558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Tools: </w:t>
      </w:r>
      <w:r>
        <w:t>the customer's systems, reached via MCP connectors. Assumption: enterprises increasingly expose systems over MCP.</w:t>
      </w:r>
    </w:p>
    <w:p w14:paraId="5DE04C13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Knowledge: </w:t>
      </w:r>
      <w:r>
        <w:t>the customer's own sources, attached to a capability for grounding.</w:t>
      </w:r>
    </w:p>
    <w:p w14:paraId="00D35F88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Behaviour / Rules Engine: </w:t>
      </w:r>
      <w:r>
        <w:t>the admin authors rules in natural language; a rebuilt Rules Engine compiles them into deterministic execution. NL is authoring-time only; the runtime is deterministic — the basis of the enterprise-safe guarantee.</w:t>
      </w:r>
    </w:p>
    <w:p w14:paraId="480483BA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Autonomy: </w:t>
      </w:r>
      <w:r>
        <w:t>set per capability: See only (surfaces, no action), Suggest → approve (drafts, human commits), or Auto (acts, human reviews on exception).</w:t>
      </w:r>
    </w:p>
    <w:p w14:paraId="703E4D90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Guardrails: </w:t>
      </w:r>
      <w:r>
        <w:t>hard limits the capability cannot cross at any autonomy level (spend caps, mandatory approvals, restricted actions).</w:t>
      </w:r>
    </w:p>
    <w:p w14:paraId="21326E32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Experience layer: </w:t>
      </w:r>
      <w:r>
        <w:t>the agent emits UI intent — which approved card to show and the data to fill it — not pixels. The Copilot surface renders that intent and applies the customer's brand. Same intent renders in a customer's own front-end via the contract.</w:t>
      </w:r>
    </w:p>
    <w:p w14:paraId="26BA48C3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Library / Templates: </w:t>
      </w:r>
      <w:r>
        <w:t xml:space="preserve">NICE-owned catalogue. A template is a pre-built AI Agent / Flow in Cognigy, exposed in </w:t>
      </w:r>
      <w:proofErr w:type="spellStart"/>
      <w:r>
        <w:t>CXone</w:t>
      </w:r>
      <w:proofErr w:type="spellEnd"/>
      <w:r>
        <w:t>. What PS builds is generalised back into the library.</w:t>
      </w:r>
    </w:p>
    <w:p w14:paraId="53861716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 xml:space="preserve">Tiers: </w:t>
      </w:r>
      <w:r>
        <w:t xml:space="preserve">Tier 1 = pick a template; Tier 2 = make it workable (tools, knowledge, behaviour) inside </w:t>
      </w:r>
      <w:proofErr w:type="spellStart"/>
      <w:r>
        <w:t>CXone</w:t>
      </w:r>
      <w:proofErr w:type="spellEnd"/>
      <w:r>
        <w:t>, copy/rebuild unlimited; beyond templates = license Cognigy and self-build, or PS builds the bespoke.</w:t>
      </w:r>
    </w:p>
    <w:p w14:paraId="5A309450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Provisioning: </w:t>
      </w:r>
      <w:r>
        <w:t xml:space="preserve">publishing a configured capability from </w:t>
      </w:r>
      <w:proofErr w:type="spellStart"/>
      <w:r>
        <w:t>CXone</w:t>
      </w:r>
      <w:proofErr w:type="spellEnd"/>
      <w:r>
        <w:t xml:space="preserve"> instantiates/updates the agent in the Cognigy runtime via API.</w:t>
      </w:r>
    </w:p>
    <w:p w14:paraId="14B69B6E" w14:textId="77777777" w:rsidR="00233DFB" w:rsidRDefault="0094703F">
      <w:pPr>
        <w:pStyle w:val="Heading1"/>
      </w:pPr>
      <w:r>
        <w:t>3. Use cases</w:t>
      </w:r>
    </w:p>
    <w:p w14:paraId="3C7580AF" w14:textId="77777777" w:rsidR="00233DFB" w:rsidRDefault="0094703F">
      <w:pPr>
        <w:pStyle w:val="Heading2"/>
      </w:pPr>
      <w:r>
        <w:t>UC-1 · Stand up a new capability (self-serve build)</w:t>
      </w:r>
    </w:p>
    <w:p w14:paraId="02D69C7C" w14:textId="77777777" w:rsidR="00233DFB" w:rsidRDefault="0094703F">
      <w:pPr>
        <w:spacing w:before="10" w:after="90"/>
      </w:pPr>
      <w:r>
        <w:rPr>
          <w:caps/>
          <w:color w:val="1B4DD1"/>
          <w:spacing w:val="8"/>
          <w:sz w:val="16"/>
          <w:szCs w:val="16"/>
        </w:rPr>
        <w:t>Speed — time to value</w:t>
      </w:r>
    </w:p>
    <w:p w14:paraId="7E3DEB87" w14:textId="77777777" w:rsidR="00233DFB" w:rsidRDefault="0094703F">
      <w:pPr>
        <w:spacing w:after="60"/>
      </w:pPr>
      <w:r>
        <w:rPr>
          <w:b/>
          <w:bCs/>
        </w:rPr>
        <w:t xml:space="preserve">Actors — </w:t>
      </w:r>
      <w:r>
        <w:t>Customer admin (builder); the platform (</w:t>
      </w:r>
      <w:proofErr w:type="spellStart"/>
      <w:r>
        <w:t>CXone</w:t>
      </w:r>
      <w:proofErr w:type="spellEnd"/>
      <w:r>
        <w:t xml:space="preserve"> Copilot Studio + provisioning); Cognigy runtime.</w:t>
      </w:r>
    </w:p>
    <w:p w14:paraId="288199E0" w14:textId="77777777" w:rsidR="00233DFB" w:rsidRDefault="0094703F">
      <w:pPr>
        <w:spacing w:after="60"/>
      </w:pPr>
      <w:r>
        <w:rPr>
          <w:b/>
          <w:bCs/>
        </w:rPr>
        <w:t xml:space="preserve">Trigger — </w:t>
      </w:r>
      <w:r>
        <w:t>An admin needs a new assist capability live (e.g. “where’s my order”) for their agents.</w:t>
      </w:r>
    </w:p>
    <w:p w14:paraId="0EF8EC23" w14:textId="77777777" w:rsidR="00233DFB" w:rsidRDefault="0094703F">
      <w:pPr>
        <w:spacing w:after="60"/>
      </w:pPr>
      <w:r>
        <w:rPr>
          <w:b/>
          <w:bCs/>
        </w:rPr>
        <w:t xml:space="preserve">Preconditions — </w:t>
      </w:r>
      <w:r>
        <w:t xml:space="preserve">Tenant provisioned; relevant MCP connectors available and </w:t>
      </w:r>
      <w:proofErr w:type="spellStart"/>
      <w:r>
        <w:t>authorisable</w:t>
      </w:r>
      <w:proofErr w:type="spellEnd"/>
      <w:r>
        <w:t>; knowledge sources accessible; template catalogue populated.</w:t>
      </w:r>
    </w:p>
    <w:p w14:paraId="7E87B24F" w14:textId="77777777" w:rsidR="00233DFB" w:rsidRDefault="0094703F">
      <w:pPr>
        <w:spacing w:before="100" w:after="40"/>
      </w:pPr>
      <w:r>
        <w:rPr>
          <w:b/>
          <w:bCs/>
          <w:caps/>
          <w:color w:val="1B4DD1"/>
          <w:spacing w:val="4"/>
          <w:sz w:val="19"/>
          <w:szCs w:val="19"/>
        </w:rPr>
        <w:t>Main flow</w:t>
      </w:r>
    </w:p>
    <w:p w14:paraId="36D0785C" w14:textId="77777777" w:rsidR="00233DFB" w:rsidRDefault="0094703F">
      <w:pPr>
        <w:pStyle w:val="ListParagraph"/>
        <w:numPr>
          <w:ilvl w:val="0"/>
          <w:numId w:val="3"/>
        </w:numPr>
        <w:spacing w:after="40"/>
      </w:pPr>
      <w:r>
        <w:t xml:space="preserve">Admin browses the template catalogue in </w:t>
      </w:r>
      <w:proofErr w:type="spellStart"/>
      <w:r>
        <w:t>CXone</w:t>
      </w:r>
      <w:proofErr w:type="spellEnd"/>
      <w:r>
        <w:t xml:space="preserve"> and selects a template (a pre-built AI Agent / Flow that lives in Cognigy).</w:t>
      </w:r>
    </w:p>
    <w:p w14:paraId="76A63E68" w14:textId="77777777" w:rsidR="00233DFB" w:rsidRDefault="0094703F">
      <w:pPr>
        <w:pStyle w:val="ListParagraph"/>
        <w:numPr>
          <w:ilvl w:val="0"/>
          <w:numId w:val="3"/>
        </w:numPr>
        <w:spacing w:after="40"/>
      </w:pPr>
      <w:r>
        <w:t>Admin connects tools — selects and authorises MCP connectors to the customer’s systems (e.g. order system, CRM).</w:t>
      </w:r>
    </w:p>
    <w:p w14:paraId="62B50594" w14:textId="77777777" w:rsidR="00233DFB" w:rsidRDefault="0094703F">
      <w:pPr>
        <w:pStyle w:val="ListParagraph"/>
        <w:numPr>
          <w:ilvl w:val="0"/>
          <w:numId w:val="3"/>
        </w:numPr>
        <w:spacing w:after="40"/>
      </w:pPr>
      <w:r>
        <w:t>Admin attaches knowledge — points the capability at the customer’s sources (policy docs, help centre).</w:t>
      </w:r>
    </w:p>
    <w:p w14:paraId="55A3EAE3" w14:textId="77777777" w:rsidR="00233DFB" w:rsidRDefault="0094703F">
      <w:pPr>
        <w:pStyle w:val="ListParagraph"/>
        <w:numPr>
          <w:ilvl w:val="0"/>
          <w:numId w:val="3"/>
        </w:numPr>
        <w:spacing w:after="40"/>
      </w:pPr>
      <w:r>
        <w:t>Admin defines behaviour — writes rules in natural language; the Rules Engine compiles them to deterministic logic; admin reviews the compiled result.</w:t>
      </w:r>
    </w:p>
    <w:p w14:paraId="0C76E46E" w14:textId="77777777" w:rsidR="00233DFB" w:rsidRDefault="0094703F">
      <w:pPr>
        <w:pStyle w:val="ListParagraph"/>
        <w:numPr>
          <w:ilvl w:val="0"/>
          <w:numId w:val="3"/>
        </w:numPr>
        <w:spacing w:after="40"/>
      </w:pPr>
      <w:r>
        <w:t>Admin sets autonomy (See / Suggest → approve / Auto) per capability and confirms guardrails (caps, mandatory approvals).</w:t>
      </w:r>
    </w:p>
    <w:p w14:paraId="4825FAE5" w14:textId="77777777" w:rsidR="00233DFB" w:rsidRDefault="0094703F">
      <w:pPr>
        <w:pStyle w:val="ListParagraph"/>
        <w:numPr>
          <w:ilvl w:val="0"/>
          <w:numId w:val="3"/>
        </w:numPr>
        <w:spacing w:after="40"/>
      </w:pPr>
      <w:r>
        <w:t>Admin reviews the experience — the cards the agent will surface, selected from the approved library; edits if needed.</w:t>
      </w:r>
    </w:p>
    <w:p w14:paraId="7417001A" w14:textId="77777777" w:rsidR="00233DFB" w:rsidRDefault="0094703F">
      <w:pPr>
        <w:pStyle w:val="ListParagraph"/>
        <w:numPr>
          <w:ilvl w:val="0"/>
          <w:numId w:val="3"/>
        </w:numPr>
        <w:spacing w:after="40"/>
      </w:pPr>
      <w:r>
        <w:t>Admin publishes. The platform provisions the configured capability into Cognigy via API and returns a live status.</w:t>
      </w:r>
    </w:p>
    <w:p w14:paraId="316BC847" w14:textId="77777777" w:rsidR="00233DFB" w:rsidRDefault="0094703F">
      <w:pPr>
        <w:pStyle w:val="ListParagraph"/>
        <w:numPr>
          <w:ilvl w:val="0"/>
          <w:numId w:val="3"/>
        </w:numPr>
        <w:spacing w:after="40"/>
      </w:pPr>
      <w:r>
        <w:t>The capability appears in the agent workspace, ready for live traffic.</w:t>
      </w:r>
    </w:p>
    <w:p w14:paraId="0EEF15C0" w14:textId="77777777" w:rsidR="00233DFB" w:rsidRDefault="0094703F">
      <w:pPr>
        <w:spacing w:before="100" w:after="40"/>
      </w:pPr>
      <w:r>
        <w:rPr>
          <w:b/>
          <w:bCs/>
          <w:caps/>
          <w:color w:val="1B4DD1"/>
          <w:spacing w:val="4"/>
          <w:sz w:val="19"/>
          <w:szCs w:val="19"/>
        </w:rPr>
        <w:t>Components involved</w:t>
      </w:r>
    </w:p>
    <w:p w14:paraId="052224F2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Template catalogue + agent/template builder</w:t>
      </w:r>
    </w:p>
    <w:p w14:paraId="09F00241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MCP tooling (connector selection &amp; auth)</w:t>
      </w:r>
    </w:p>
    <w:p w14:paraId="57931CC7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Knowledge attachment / ingestion</w:t>
      </w:r>
    </w:p>
    <w:p w14:paraId="41C3DBBB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Rules Engine (NL → deterministic) with a review view</w:t>
      </w:r>
    </w:p>
    <w:p w14:paraId="11D15BD2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Autonomy &amp; guardrail configuration</w:t>
      </w:r>
    </w:p>
    <w:p w14:paraId="27BC3453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Experience composer (approved card library)</w:t>
      </w:r>
    </w:p>
    <w:p w14:paraId="7A300DFE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Provisioning service (</w:t>
      </w:r>
      <w:proofErr w:type="spellStart"/>
      <w:r>
        <w:t>CXone</w:t>
      </w:r>
      <w:proofErr w:type="spellEnd"/>
      <w:r>
        <w:t xml:space="preserve"> → Cognigy)</w:t>
      </w:r>
    </w:p>
    <w:p w14:paraId="2095D22B" w14:textId="77777777" w:rsidR="00233DFB" w:rsidRDefault="0094703F">
      <w:pPr>
        <w:spacing w:after="60"/>
      </w:pPr>
      <w:r>
        <w:rPr>
          <w:b/>
          <w:bCs/>
        </w:rPr>
        <w:t xml:space="preserve">Value — </w:t>
      </w:r>
      <w:r>
        <w:t>Time-to-live drops from a multi-month services engagement to under a week; services hours required per deployment fall toward zero.</w:t>
      </w:r>
    </w:p>
    <w:p w14:paraId="2EAC9011" w14:textId="77777777" w:rsidR="00233DFB" w:rsidRDefault="0094703F">
      <w:pPr>
        <w:spacing w:before="100" w:after="40"/>
      </w:pPr>
      <w:r>
        <w:rPr>
          <w:b/>
          <w:bCs/>
          <w:caps/>
          <w:color w:val="1B4DD1"/>
          <w:spacing w:val="4"/>
          <w:sz w:val="19"/>
          <w:szCs w:val="19"/>
        </w:rPr>
        <w:t>Risks &amp; open questions</w:t>
      </w:r>
    </w:p>
    <w:p w14:paraId="2D1FAADA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Provisioning reliability: </w:t>
      </w:r>
      <w:r>
        <w:t>publish must be idempotent and atomic, with rollback on failure. Define behaviour on partial failure.</w:t>
      </w:r>
    </w:p>
    <w:p w14:paraId="32EA3C65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Rule verification: </w:t>
      </w:r>
      <w:r>
        <w:t>how does an admin trust the NL → deterministic compilation? A review/preview of compiled logic is required, not optional.</w:t>
      </w:r>
    </w:p>
    <w:p w14:paraId="5F1BC84E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Connector coverage: </w:t>
      </w:r>
      <w:r>
        <w:t>what happens when a customer’s system has no MCP connector yet? Define the fallback.</w:t>
      </w:r>
    </w:p>
    <w:p w14:paraId="47E03B77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Config vs. template drift: </w:t>
      </w:r>
      <w:r>
        <w:t>how does a configured instance track template version upgrades without losing customer config?</w:t>
      </w:r>
    </w:p>
    <w:p w14:paraId="005629FD" w14:textId="77777777" w:rsidR="00233DFB" w:rsidRDefault="00233DFB">
      <w:pPr>
        <w:pBdr>
          <w:bottom w:val="single" w:sz="4" w:space="6" w:color="DADDE3"/>
        </w:pBdr>
        <w:spacing w:before="60"/>
      </w:pPr>
    </w:p>
    <w:p w14:paraId="049575A7" w14:textId="77777777" w:rsidR="00233DFB" w:rsidRDefault="0094703F">
      <w:pPr>
        <w:pStyle w:val="Heading2"/>
      </w:pPr>
      <w:r>
        <w:t>UC-2 · Govern AI behaviour across a fleet of agents</w:t>
      </w:r>
    </w:p>
    <w:p w14:paraId="74CF379F" w14:textId="77777777" w:rsidR="00233DFB" w:rsidRDefault="0094703F">
      <w:pPr>
        <w:spacing w:before="10" w:after="90"/>
      </w:pPr>
      <w:r>
        <w:rPr>
          <w:caps/>
          <w:color w:val="1B4DD1"/>
          <w:spacing w:val="8"/>
          <w:sz w:val="16"/>
          <w:szCs w:val="16"/>
        </w:rPr>
        <w:t>Trust — enterprise readiness</w:t>
      </w:r>
    </w:p>
    <w:p w14:paraId="4C95C090" w14:textId="77777777" w:rsidR="00233DFB" w:rsidRDefault="0094703F">
      <w:pPr>
        <w:spacing w:after="60"/>
      </w:pPr>
      <w:r>
        <w:rPr>
          <w:b/>
          <w:bCs/>
        </w:rPr>
        <w:t xml:space="preserve">Actors — </w:t>
      </w:r>
      <w:r>
        <w:t>Admin and compliance owner (configure &amp; assure); the platform control plane (enforce &amp; log); auditors (review).</w:t>
      </w:r>
    </w:p>
    <w:p w14:paraId="28093A4B" w14:textId="77777777" w:rsidR="00233DFB" w:rsidRDefault="0094703F">
      <w:pPr>
        <w:spacing w:after="60"/>
      </w:pPr>
      <w:r>
        <w:rPr>
          <w:b/>
          <w:bCs/>
        </w:rPr>
        <w:t xml:space="preserve">Trigger — </w:t>
      </w:r>
      <w:r>
        <w:t>A customer runs many capabilities and must centrally control and prove what every agent can and cannot do.</w:t>
      </w:r>
    </w:p>
    <w:p w14:paraId="050E0AE5" w14:textId="77777777" w:rsidR="00233DFB" w:rsidRDefault="0094703F">
      <w:pPr>
        <w:spacing w:after="60"/>
      </w:pPr>
      <w:r>
        <w:rPr>
          <w:b/>
          <w:bCs/>
        </w:rPr>
        <w:t xml:space="preserve">Preconditions — </w:t>
      </w:r>
      <w:r>
        <w:t>Capabilities deployed; roles and permissions defined; audit logging enabled.</w:t>
      </w:r>
    </w:p>
    <w:p w14:paraId="06C496C9" w14:textId="77777777" w:rsidR="00233DFB" w:rsidRDefault="0094703F">
      <w:pPr>
        <w:spacing w:before="100" w:after="40"/>
      </w:pPr>
      <w:r>
        <w:rPr>
          <w:b/>
          <w:bCs/>
          <w:caps/>
          <w:color w:val="1B4DD1"/>
          <w:spacing w:val="4"/>
          <w:sz w:val="19"/>
          <w:szCs w:val="19"/>
        </w:rPr>
        <w:t>Main flow</w:t>
      </w:r>
    </w:p>
    <w:p w14:paraId="3ED95B36" w14:textId="77777777" w:rsidR="00233DFB" w:rsidRDefault="0094703F">
      <w:pPr>
        <w:pStyle w:val="ListParagraph"/>
        <w:numPr>
          <w:ilvl w:val="0"/>
          <w:numId w:val="4"/>
        </w:numPr>
        <w:spacing w:after="40"/>
      </w:pPr>
      <w:r>
        <w:t>Admin opens a fleet view listing every capability and its current autonomy, guardrails, and behaviour.</w:t>
      </w:r>
    </w:p>
    <w:p w14:paraId="338CF751" w14:textId="77777777" w:rsidR="00233DFB" w:rsidRDefault="0094703F">
      <w:pPr>
        <w:pStyle w:val="ListParagraph"/>
        <w:numPr>
          <w:ilvl w:val="0"/>
          <w:numId w:val="4"/>
        </w:numPr>
        <w:spacing w:after="40"/>
      </w:pPr>
      <w:r>
        <w:t>Admin sets autonomy per capability; regulated capabilities are constrained to Suggest → approve, with Auto disabled by policy.</w:t>
      </w:r>
    </w:p>
    <w:p w14:paraId="41F8A9F4" w14:textId="77777777" w:rsidR="00233DFB" w:rsidRDefault="0094703F">
      <w:pPr>
        <w:pStyle w:val="ListParagraph"/>
        <w:numPr>
          <w:ilvl w:val="0"/>
          <w:numId w:val="4"/>
        </w:numPr>
        <w:spacing w:after="40"/>
      </w:pPr>
      <w:r>
        <w:t>Admin defines guardrails as hard caps (spend limits, mandatory human approval, restricted actions).</w:t>
      </w:r>
    </w:p>
    <w:p w14:paraId="7B9CD313" w14:textId="77777777" w:rsidR="00233DFB" w:rsidRDefault="0094703F">
      <w:pPr>
        <w:pStyle w:val="ListParagraph"/>
        <w:numPr>
          <w:ilvl w:val="0"/>
          <w:numId w:val="4"/>
        </w:numPr>
        <w:spacing w:after="40"/>
      </w:pPr>
      <w:r>
        <w:t>Admin marks auditable steps to run as deterministic rules rather than model judgment.</w:t>
      </w:r>
    </w:p>
    <w:p w14:paraId="4A5A6D26" w14:textId="77777777" w:rsidR="00233DFB" w:rsidRDefault="0094703F">
      <w:pPr>
        <w:pStyle w:val="ListParagraph"/>
        <w:numPr>
          <w:ilvl w:val="0"/>
          <w:numId w:val="4"/>
        </w:numPr>
        <w:spacing w:after="40"/>
      </w:pPr>
      <w:r>
        <w:t>At runtime, the platform checks every agent action against autonomy and guardrails; violations are blocked before execution.</w:t>
      </w:r>
    </w:p>
    <w:p w14:paraId="0A1A1E34" w14:textId="77777777" w:rsidR="00233DFB" w:rsidRDefault="0094703F">
      <w:pPr>
        <w:pStyle w:val="ListParagraph"/>
        <w:numPr>
          <w:ilvl w:val="0"/>
          <w:numId w:val="4"/>
        </w:numPr>
        <w:spacing w:after="40"/>
      </w:pPr>
      <w:r>
        <w:t>Every action is logged with its inputs, outputs, and decision path, producing an audit trail.</w:t>
      </w:r>
    </w:p>
    <w:p w14:paraId="27056ABD" w14:textId="77777777" w:rsidR="00233DFB" w:rsidRDefault="0094703F">
      <w:pPr>
        <w:pStyle w:val="ListParagraph"/>
        <w:numPr>
          <w:ilvl w:val="0"/>
          <w:numId w:val="4"/>
        </w:numPr>
        <w:spacing w:after="40"/>
      </w:pPr>
      <w:r>
        <w:t>Fleet-wide controls apply: policy templates across capabilities, plus a pause / kill switch.</w:t>
      </w:r>
    </w:p>
    <w:p w14:paraId="15DC90D5" w14:textId="77777777" w:rsidR="00233DFB" w:rsidRDefault="0094703F">
      <w:pPr>
        <w:spacing w:before="100" w:after="40"/>
      </w:pPr>
      <w:r>
        <w:rPr>
          <w:b/>
          <w:bCs/>
          <w:caps/>
          <w:color w:val="1B4DD1"/>
          <w:spacing w:val="4"/>
          <w:sz w:val="19"/>
          <w:szCs w:val="19"/>
        </w:rPr>
        <w:t>Components involved</w:t>
      </w:r>
    </w:p>
    <w:p w14:paraId="49ACE962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Governance / control-plane surface (fleet view)</w:t>
      </w:r>
    </w:p>
    <w:p w14:paraId="098242AD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Autonomy enforcement at runtime</w:t>
      </w:r>
    </w:p>
    <w:p w14:paraId="654493CD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Guardrail enforcement (hard caps)</w:t>
      </w:r>
    </w:p>
    <w:p w14:paraId="12E71F14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Rules Engine (deterministic, for auditable steps)</w:t>
      </w:r>
    </w:p>
    <w:p w14:paraId="47A0028E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Audit logging &amp; trail</w:t>
      </w:r>
    </w:p>
    <w:p w14:paraId="608ED594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Role-based access control (RBAC)</w:t>
      </w:r>
    </w:p>
    <w:p w14:paraId="62A4805B" w14:textId="77777777" w:rsidR="00233DFB" w:rsidRDefault="0094703F">
      <w:pPr>
        <w:spacing w:after="60"/>
      </w:pPr>
      <w:r>
        <w:rPr>
          <w:b/>
          <w:bCs/>
        </w:rPr>
        <w:t xml:space="preserve">Value — </w:t>
      </w:r>
      <w:r>
        <w:t>It passes the risk and compliance review — the precondition for putting agentic AI into production at all in a regulated enterprise.</w:t>
      </w:r>
    </w:p>
    <w:p w14:paraId="5BDD0AFC" w14:textId="77777777" w:rsidR="00233DFB" w:rsidRDefault="0094703F">
      <w:pPr>
        <w:spacing w:before="100" w:after="40"/>
      </w:pPr>
      <w:r>
        <w:rPr>
          <w:b/>
          <w:bCs/>
          <w:caps/>
          <w:color w:val="1B4DD1"/>
          <w:spacing w:val="4"/>
          <w:sz w:val="19"/>
          <w:szCs w:val="19"/>
        </w:rPr>
        <w:t>Risks &amp; open questions</w:t>
      </w:r>
    </w:p>
    <w:p w14:paraId="49FB3CEA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Enforcement location: </w:t>
      </w:r>
      <w:r>
        <w:t xml:space="preserve">is autonomy/guardrail enforcement in the runtime, the surface, or both? It must be </w:t>
      </w:r>
      <w:proofErr w:type="spellStart"/>
      <w:r>
        <w:t>unbypassable</w:t>
      </w:r>
      <w:proofErr w:type="spellEnd"/>
      <w:r>
        <w:t>.</w:t>
      </w:r>
    </w:p>
    <w:p w14:paraId="465CAEE8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Audit integrity: </w:t>
      </w:r>
      <w:r>
        <w:t>completeness and tamper-resistance of the trail; retention; what exactly is logged for an AI decision.</w:t>
      </w:r>
    </w:p>
    <w:p w14:paraId="6CAEC236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Policy model: </w:t>
      </w:r>
      <w:r>
        <w:t>inheritance and override across capabilities; who can change autonomy and with what approval.</w:t>
      </w:r>
    </w:p>
    <w:p w14:paraId="075D79D9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Overhead: </w:t>
      </w:r>
      <w:r>
        <w:t>per-action checks must not add unacceptable latency at runtime.</w:t>
      </w:r>
    </w:p>
    <w:p w14:paraId="2818206C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Classification: </w:t>
      </w:r>
      <w:r>
        <w:t>how is a capability designated “regulated”, and by whom?</w:t>
      </w:r>
    </w:p>
    <w:p w14:paraId="40A0979E" w14:textId="77777777" w:rsidR="00233DFB" w:rsidRDefault="00233DFB">
      <w:pPr>
        <w:pBdr>
          <w:bottom w:val="single" w:sz="4" w:space="6" w:color="DADDE3"/>
        </w:pBdr>
        <w:spacing w:before="60"/>
      </w:pPr>
    </w:p>
    <w:p w14:paraId="6BE54DB4" w14:textId="77777777" w:rsidR="00233DFB" w:rsidRDefault="0094703F">
      <w:pPr>
        <w:pStyle w:val="Heading2"/>
      </w:pPr>
      <w:r>
        <w:t>UC-3 · Reuse one build across many customers (the flywheel)</w:t>
      </w:r>
    </w:p>
    <w:p w14:paraId="56E2F344" w14:textId="77777777" w:rsidR="00233DFB" w:rsidRDefault="0094703F">
      <w:pPr>
        <w:spacing w:before="10" w:after="90"/>
      </w:pPr>
      <w:r>
        <w:rPr>
          <w:caps/>
          <w:color w:val="1B4DD1"/>
          <w:spacing w:val="8"/>
          <w:sz w:val="16"/>
          <w:szCs w:val="16"/>
        </w:rPr>
        <w:t>Economics — the flywheel</w:t>
      </w:r>
    </w:p>
    <w:p w14:paraId="5B9B61BA" w14:textId="77777777" w:rsidR="00233DFB" w:rsidRDefault="0094703F">
      <w:pPr>
        <w:spacing w:after="60"/>
      </w:pPr>
      <w:r>
        <w:rPr>
          <w:b/>
          <w:bCs/>
        </w:rPr>
        <w:t xml:space="preserve">Actors — </w:t>
      </w:r>
      <w:r>
        <w:t>PS engineer (builder); product / library curator (owner of the bar); downstream admins (adopters).</w:t>
      </w:r>
    </w:p>
    <w:p w14:paraId="7300F73B" w14:textId="77777777" w:rsidR="00233DFB" w:rsidRDefault="0094703F">
      <w:pPr>
        <w:spacing w:after="60"/>
      </w:pPr>
      <w:r>
        <w:rPr>
          <w:b/>
          <w:bCs/>
        </w:rPr>
        <w:t xml:space="preserve">Trigger — </w:t>
      </w:r>
      <w:r>
        <w:t>PS has built a bespoke capability that recurs across customers and is worth productising.</w:t>
      </w:r>
    </w:p>
    <w:p w14:paraId="07198A66" w14:textId="77777777" w:rsidR="00233DFB" w:rsidRDefault="0094703F">
      <w:pPr>
        <w:spacing w:after="60"/>
      </w:pPr>
      <w:r>
        <w:rPr>
          <w:b/>
          <w:bCs/>
        </w:rPr>
        <w:t xml:space="preserve">Preconditions — </w:t>
      </w:r>
      <w:r>
        <w:t>Bespoke build complete and stable; a generalisation/curation process exists; a library publishing pipeline exists.</w:t>
      </w:r>
    </w:p>
    <w:p w14:paraId="79DF172F" w14:textId="77777777" w:rsidR="00233DFB" w:rsidRDefault="0094703F">
      <w:pPr>
        <w:spacing w:before="100" w:after="40"/>
      </w:pPr>
      <w:r>
        <w:rPr>
          <w:b/>
          <w:bCs/>
          <w:caps/>
          <w:color w:val="1B4DD1"/>
          <w:spacing w:val="4"/>
          <w:sz w:val="19"/>
          <w:szCs w:val="19"/>
        </w:rPr>
        <w:t>Main flow</w:t>
      </w:r>
    </w:p>
    <w:p w14:paraId="7E8965C0" w14:textId="77777777" w:rsidR="00233DFB" w:rsidRDefault="0094703F">
      <w:pPr>
        <w:pStyle w:val="ListParagraph"/>
        <w:numPr>
          <w:ilvl w:val="0"/>
          <w:numId w:val="5"/>
        </w:numPr>
        <w:spacing w:after="40"/>
      </w:pPr>
      <w:r>
        <w:lastRenderedPageBreak/>
        <w:t>PS completes a bespoke build for Customer A (Tier 3, directly in Cognigy).</w:t>
      </w:r>
    </w:p>
    <w:p w14:paraId="7811645E" w14:textId="77777777" w:rsidR="00233DFB" w:rsidRDefault="0094703F">
      <w:pPr>
        <w:pStyle w:val="ListParagraph"/>
        <w:numPr>
          <w:ilvl w:val="0"/>
          <w:numId w:val="5"/>
        </w:numPr>
        <w:spacing w:after="40"/>
      </w:pPr>
      <w:r>
        <w:t>Curation: strip customer specifics; parameterise tools, knowledge, and rules; define the configurable inputs.</w:t>
      </w:r>
    </w:p>
    <w:p w14:paraId="4E446076" w14:textId="77777777" w:rsidR="00233DFB" w:rsidRDefault="0094703F">
      <w:pPr>
        <w:pStyle w:val="ListParagraph"/>
        <w:numPr>
          <w:ilvl w:val="0"/>
          <w:numId w:val="5"/>
        </w:numPr>
        <w:spacing w:after="40"/>
      </w:pPr>
      <w:r>
        <w:t>The generalised artifact is validated and versioned against the library’s quality bar.</w:t>
      </w:r>
    </w:p>
    <w:p w14:paraId="30356184" w14:textId="77777777" w:rsidR="00233DFB" w:rsidRDefault="0094703F">
      <w:pPr>
        <w:pStyle w:val="ListParagraph"/>
        <w:numPr>
          <w:ilvl w:val="0"/>
          <w:numId w:val="5"/>
        </w:numPr>
        <w:spacing w:after="40"/>
      </w:pPr>
      <w:r>
        <w:t>It is published to the template library as a new Tier-1 template, with a configuration schema.</w:t>
      </w:r>
    </w:p>
    <w:p w14:paraId="0AEAC5D8" w14:textId="77777777" w:rsidR="00233DFB" w:rsidRDefault="0094703F">
      <w:pPr>
        <w:pStyle w:val="ListParagraph"/>
        <w:numPr>
          <w:ilvl w:val="0"/>
          <w:numId w:val="5"/>
        </w:numPr>
        <w:spacing w:after="40"/>
      </w:pPr>
      <w:r>
        <w:t>Customers B, C, D discover it in the catalogue and adopt it, configuring only their own specifics (the UC-1 flow).</w:t>
      </w:r>
    </w:p>
    <w:p w14:paraId="6BB4AE7B" w14:textId="77777777" w:rsidR="00233DFB" w:rsidRDefault="0094703F">
      <w:pPr>
        <w:spacing w:before="100" w:after="40"/>
      </w:pPr>
      <w:r>
        <w:rPr>
          <w:b/>
          <w:bCs/>
          <w:caps/>
          <w:color w:val="1B4DD1"/>
          <w:spacing w:val="4"/>
          <w:sz w:val="19"/>
          <w:szCs w:val="19"/>
        </w:rPr>
        <w:t>Components involved</w:t>
      </w:r>
    </w:p>
    <w:p w14:paraId="0D969BAC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PS build environment (Cognigy)</w:t>
      </w:r>
    </w:p>
    <w:p w14:paraId="65DEDA0B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Generalisation / curation tooling</w:t>
      </w:r>
    </w:p>
    <w:p w14:paraId="315FB98E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Template packaging (config schema + versioning)</w:t>
      </w:r>
    </w:p>
    <w:p w14:paraId="405E4318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Library / catalogue</w:t>
      </w:r>
    </w:p>
    <w:p w14:paraId="7B40C6A2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Publishing governance (quality bar, approval)</w:t>
      </w:r>
    </w:p>
    <w:p w14:paraId="7F1129A9" w14:textId="77777777" w:rsidR="00233DFB" w:rsidRDefault="0094703F">
      <w:pPr>
        <w:spacing w:after="60"/>
      </w:pPr>
      <w:r>
        <w:rPr>
          <w:b/>
          <w:bCs/>
        </w:rPr>
        <w:t xml:space="preserve">Value — </w:t>
      </w:r>
      <w:r>
        <w:t>The cost of the second-through-Nth build collapses; margin on the capability climbs with every reuse; PS stops rebuilding and touches only the genuinely novel.</w:t>
      </w:r>
    </w:p>
    <w:p w14:paraId="50783F7D" w14:textId="77777777" w:rsidR="00233DFB" w:rsidRDefault="0094703F">
      <w:pPr>
        <w:spacing w:before="100" w:after="40"/>
      </w:pPr>
      <w:r>
        <w:rPr>
          <w:b/>
          <w:bCs/>
          <w:caps/>
          <w:color w:val="1B4DD1"/>
          <w:spacing w:val="4"/>
          <w:sz w:val="19"/>
          <w:szCs w:val="19"/>
        </w:rPr>
        <w:t>Risks &amp; open questions</w:t>
      </w:r>
    </w:p>
    <w:p w14:paraId="30288B6F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Parameterisation standard: </w:t>
      </w:r>
      <w:r>
        <w:t>what does “parameterise” mean technically? A config-schema standard is required for templates to be reusable.</w:t>
      </w:r>
    </w:p>
    <w:p w14:paraId="1E79DFD1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IP &amp; consent: </w:t>
      </w:r>
      <w:r>
        <w:t>if the bespoke build used customer-specific assets or data, what can legally be generalised?</w:t>
      </w:r>
    </w:p>
    <w:p w14:paraId="448C1B22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Versioning: </w:t>
      </w:r>
      <w:r>
        <w:t>how do template upgrades propagate to already-deployed instances without breaking them?</w:t>
      </w:r>
    </w:p>
    <w:p w14:paraId="4DF9C8C2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Library hygiene: </w:t>
      </w:r>
      <w:r>
        <w:t>ownership of the curation bar and prevention of catalogue sprawl / near-duplicates.</w:t>
      </w:r>
    </w:p>
    <w:p w14:paraId="0297996A" w14:textId="77777777" w:rsidR="00233DFB" w:rsidRDefault="00233DFB">
      <w:pPr>
        <w:pBdr>
          <w:bottom w:val="single" w:sz="4" w:space="6" w:color="DADDE3"/>
        </w:pBdr>
        <w:spacing w:before="60"/>
      </w:pPr>
    </w:p>
    <w:p w14:paraId="0CE5304F" w14:textId="77777777" w:rsidR="00233DFB" w:rsidRDefault="0094703F">
      <w:pPr>
        <w:pStyle w:val="Heading2"/>
      </w:pPr>
      <w:r>
        <w:t>UC-4 · Run one capability set across many brands &amp; surfaces</w:t>
      </w:r>
    </w:p>
    <w:p w14:paraId="4F7AEE0A" w14:textId="77777777" w:rsidR="00233DFB" w:rsidRDefault="0094703F">
      <w:pPr>
        <w:spacing w:before="10" w:after="90"/>
      </w:pPr>
      <w:r>
        <w:rPr>
          <w:caps/>
          <w:color w:val="1B4DD1"/>
          <w:spacing w:val="8"/>
          <w:sz w:val="16"/>
          <w:szCs w:val="16"/>
        </w:rPr>
        <w:t>Economics — scale</w:t>
      </w:r>
    </w:p>
    <w:p w14:paraId="3A0ACDF7" w14:textId="77777777" w:rsidR="00233DFB" w:rsidRDefault="0094703F">
      <w:pPr>
        <w:spacing w:after="60"/>
      </w:pPr>
      <w:r>
        <w:rPr>
          <w:b/>
          <w:bCs/>
        </w:rPr>
        <w:t xml:space="preserve">Actors — </w:t>
      </w:r>
      <w:r>
        <w:t>BPO / multi-brand operator admin; end agents; (optional) the customer’s own front-end developers.</w:t>
      </w:r>
    </w:p>
    <w:p w14:paraId="4B8C4D34" w14:textId="77777777" w:rsidR="00233DFB" w:rsidRDefault="0094703F">
      <w:pPr>
        <w:spacing w:after="60"/>
      </w:pPr>
      <w:r>
        <w:rPr>
          <w:b/>
          <w:bCs/>
        </w:rPr>
        <w:t xml:space="preserve">Trigger — </w:t>
      </w:r>
      <w:r>
        <w:t>An operator serves multiple brands, or a customer wants the agent embedded in their own application.</w:t>
      </w:r>
    </w:p>
    <w:p w14:paraId="607AA0E0" w14:textId="77777777" w:rsidR="00233DFB" w:rsidRDefault="0094703F">
      <w:pPr>
        <w:spacing w:after="60"/>
      </w:pPr>
      <w:r>
        <w:rPr>
          <w:b/>
          <w:bCs/>
        </w:rPr>
        <w:t xml:space="preserve">Preconditions — </w:t>
      </w:r>
      <w:r>
        <w:t>A brand-token / theming system; the component library; the agent → UI-intent contract; one or more renderers.</w:t>
      </w:r>
    </w:p>
    <w:p w14:paraId="5B7A9B2C" w14:textId="77777777" w:rsidR="00233DFB" w:rsidRDefault="0094703F">
      <w:pPr>
        <w:spacing w:before="100" w:after="40"/>
      </w:pPr>
      <w:r>
        <w:rPr>
          <w:b/>
          <w:bCs/>
          <w:caps/>
          <w:color w:val="1B4DD1"/>
          <w:spacing w:val="4"/>
          <w:sz w:val="19"/>
          <w:szCs w:val="19"/>
        </w:rPr>
        <w:t>Main flow</w:t>
      </w:r>
    </w:p>
    <w:p w14:paraId="099FD31C" w14:textId="77777777" w:rsidR="00233DFB" w:rsidRDefault="0094703F">
      <w:pPr>
        <w:pStyle w:val="ListParagraph"/>
        <w:numPr>
          <w:ilvl w:val="0"/>
          <w:numId w:val="6"/>
        </w:numPr>
        <w:spacing w:after="40"/>
      </w:pPr>
      <w:r>
        <w:t>Operator configures brands — each tenant supplies brand tokens (colours, type, logo).</w:t>
      </w:r>
    </w:p>
    <w:p w14:paraId="537290C5" w14:textId="77777777" w:rsidR="00233DFB" w:rsidRDefault="0094703F">
      <w:pPr>
        <w:pStyle w:val="ListParagraph"/>
        <w:numPr>
          <w:ilvl w:val="0"/>
          <w:numId w:val="6"/>
        </w:numPr>
        <w:spacing w:after="40"/>
      </w:pPr>
      <w:r>
        <w:t>A capability is deployed once and bound to multiple tenants.</w:t>
      </w:r>
    </w:p>
    <w:p w14:paraId="6D28A6DC" w14:textId="77777777" w:rsidR="00233DFB" w:rsidRDefault="0094703F">
      <w:pPr>
        <w:pStyle w:val="ListParagraph"/>
        <w:numPr>
          <w:ilvl w:val="0"/>
          <w:numId w:val="6"/>
        </w:numPr>
        <w:spacing w:after="40"/>
      </w:pPr>
      <w:r>
        <w:t>At runtime the agent reasons and emits UI intent (which approved card + the data), which is brand-agnostic.</w:t>
      </w:r>
    </w:p>
    <w:p w14:paraId="4B964932" w14:textId="77777777" w:rsidR="00233DFB" w:rsidRDefault="0094703F">
      <w:pPr>
        <w:pStyle w:val="ListParagraph"/>
        <w:numPr>
          <w:ilvl w:val="0"/>
          <w:numId w:val="6"/>
        </w:numPr>
        <w:spacing w:after="40"/>
      </w:pPr>
      <w:r>
        <w:t>The Copilot surface renders that intent and applies the tenant’s brand tokens — one component library, many skins.</w:t>
      </w:r>
    </w:p>
    <w:p w14:paraId="5F82E5FE" w14:textId="77777777" w:rsidR="00233DFB" w:rsidRDefault="0094703F">
      <w:pPr>
        <w:pStyle w:val="ListParagraph"/>
        <w:numPr>
          <w:ilvl w:val="0"/>
          <w:numId w:val="6"/>
        </w:numPr>
        <w:spacing w:after="40"/>
      </w:pPr>
      <w:r>
        <w:t>For embedding, the customer’s own front-end consumes the same intent via the contract and renders it with its own components.</w:t>
      </w:r>
    </w:p>
    <w:p w14:paraId="3BBE3184" w14:textId="77777777" w:rsidR="00233DFB" w:rsidRDefault="0094703F">
      <w:pPr>
        <w:spacing w:before="100" w:after="40"/>
      </w:pPr>
      <w:r>
        <w:rPr>
          <w:b/>
          <w:bCs/>
          <w:caps/>
          <w:color w:val="1B4DD1"/>
          <w:spacing w:val="4"/>
          <w:sz w:val="19"/>
          <w:szCs w:val="19"/>
        </w:rPr>
        <w:t>Components involved</w:t>
      </w:r>
    </w:p>
    <w:p w14:paraId="0A7E728B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Brand-token / theming system</w:t>
      </w:r>
    </w:p>
    <w:p w14:paraId="2FFCECF4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Component library (the rendering vocabulary)</w:t>
      </w:r>
    </w:p>
    <w:p w14:paraId="151B17CC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Approved card library</w:t>
      </w:r>
    </w:p>
    <w:p w14:paraId="4B6CA7B4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Agent → UI-intent contract (adopt the open standard; thin adapter)</w:t>
      </w:r>
    </w:p>
    <w:p w14:paraId="226A7FE1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Copilot renderer; optional external renderer SDK</w:t>
      </w:r>
    </w:p>
    <w:p w14:paraId="6AB8AC42" w14:textId="77777777" w:rsidR="00233DFB" w:rsidRDefault="0094703F">
      <w:pPr>
        <w:spacing w:after="60"/>
      </w:pPr>
      <w:r>
        <w:rPr>
          <w:b/>
          <w:bCs/>
        </w:rPr>
        <w:lastRenderedPageBreak/>
        <w:t xml:space="preserve">Value — </w:t>
      </w:r>
      <w:r>
        <w:t>A new brand onboards in days with no UI rebuilt; one codebase serves every tenant, so support and upgrade cost stays flat as brands multiply.</w:t>
      </w:r>
    </w:p>
    <w:p w14:paraId="49B551CB" w14:textId="77777777" w:rsidR="00233DFB" w:rsidRDefault="0094703F">
      <w:pPr>
        <w:spacing w:before="100" w:after="40"/>
      </w:pPr>
      <w:r>
        <w:rPr>
          <w:b/>
          <w:bCs/>
          <w:caps/>
          <w:color w:val="1B4DD1"/>
          <w:spacing w:val="4"/>
          <w:sz w:val="19"/>
          <w:szCs w:val="19"/>
        </w:rPr>
        <w:t>Risks &amp; open questions</w:t>
      </w:r>
    </w:p>
    <w:p w14:paraId="4C0FAF37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 contract: </w:t>
      </w:r>
      <w:r>
        <w:t>adopt an emerging UI-intent standard and keep it a thin adapter, so a shifting standard doesn’t cost us the surface.</w:t>
      </w:r>
    </w:p>
    <w:p w14:paraId="10C19BFD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Quality on self-render: </w:t>
      </w:r>
      <w:r>
        <w:t>when a customer renders the intent themselves, the “glanceable” experience bar is no longer guaranteed by us.</w:t>
      </w:r>
    </w:p>
    <w:p w14:paraId="6E89E591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Theming limits: </w:t>
      </w:r>
      <w:r>
        <w:t xml:space="preserve">tokens restyle, they don’t re-layout. Define what is </w:t>
      </w:r>
      <w:proofErr w:type="spellStart"/>
      <w:r>
        <w:t>themeable</w:t>
      </w:r>
      <w:proofErr w:type="spellEnd"/>
      <w:r>
        <w:t xml:space="preserve"> vs. fixed.</w:t>
      </w:r>
    </w:p>
    <w:p w14:paraId="3B38CF68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Cross-renderer parity: </w:t>
      </w:r>
      <w:r>
        <w:t>accessibility and responsive behaviour must hold across our renderer and a customer’s.</w:t>
      </w:r>
    </w:p>
    <w:p w14:paraId="0D7999A2" w14:textId="77777777" w:rsidR="00233DFB" w:rsidRDefault="00233DFB">
      <w:pPr>
        <w:pBdr>
          <w:bottom w:val="single" w:sz="4" w:space="6" w:color="DADDE3"/>
        </w:pBdr>
        <w:spacing w:before="60"/>
      </w:pPr>
    </w:p>
    <w:p w14:paraId="0D078EF5" w14:textId="77777777" w:rsidR="00233DFB" w:rsidRDefault="0094703F">
      <w:pPr>
        <w:pStyle w:val="Heading2"/>
      </w:pPr>
      <w:r>
        <w:t xml:space="preserve">UC-5 · Grow from bought to </w:t>
      </w:r>
      <w:proofErr w:type="spellStart"/>
      <w:r>
        <w:t>built</w:t>
      </w:r>
      <w:proofErr w:type="spellEnd"/>
      <w:r>
        <w:t xml:space="preserve"> without switching platforms</w:t>
      </w:r>
    </w:p>
    <w:p w14:paraId="7603FBD5" w14:textId="77777777" w:rsidR="00233DFB" w:rsidRDefault="0094703F">
      <w:pPr>
        <w:spacing w:before="10" w:after="90"/>
      </w:pPr>
      <w:r>
        <w:rPr>
          <w:caps/>
          <w:color w:val="1B4DD1"/>
          <w:spacing w:val="8"/>
          <w:sz w:val="16"/>
          <w:szCs w:val="16"/>
        </w:rPr>
        <w:t>Retention — the moat</w:t>
      </w:r>
    </w:p>
    <w:p w14:paraId="11E10860" w14:textId="77777777" w:rsidR="00233DFB" w:rsidRDefault="0094703F">
      <w:pPr>
        <w:spacing w:after="60"/>
      </w:pPr>
      <w:r>
        <w:rPr>
          <w:b/>
          <w:bCs/>
        </w:rPr>
        <w:t xml:space="preserve">Actors — </w:t>
      </w:r>
      <w:r>
        <w:t>Admin / power user; commercial / account owner; PS (optional).</w:t>
      </w:r>
    </w:p>
    <w:p w14:paraId="010B173B" w14:textId="77777777" w:rsidR="00233DFB" w:rsidRDefault="0094703F">
      <w:pPr>
        <w:spacing w:after="60"/>
      </w:pPr>
      <w:r>
        <w:rPr>
          <w:b/>
          <w:bCs/>
        </w:rPr>
        <w:t xml:space="preserve">Trigger — </w:t>
      </w:r>
      <w:r>
        <w:t>A customer outgrows templates and wants something the catalogue cannot express.</w:t>
      </w:r>
    </w:p>
    <w:p w14:paraId="2186E96F" w14:textId="77777777" w:rsidR="00233DFB" w:rsidRDefault="0094703F">
      <w:pPr>
        <w:spacing w:after="60"/>
      </w:pPr>
      <w:r>
        <w:rPr>
          <w:b/>
          <w:bCs/>
        </w:rPr>
        <w:t xml:space="preserve">Preconditions — </w:t>
      </w:r>
      <w:r>
        <w:t>Cognigy is licensable on the tenant; existing configuration runs on the same runtime; an entitlement switch exists.</w:t>
      </w:r>
    </w:p>
    <w:p w14:paraId="4FB6073D" w14:textId="77777777" w:rsidR="00233DFB" w:rsidRDefault="0094703F">
      <w:pPr>
        <w:spacing w:before="100" w:after="40"/>
      </w:pPr>
      <w:r>
        <w:rPr>
          <w:b/>
          <w:bCs/>
          <w:caps/>
          <w:color w:val="1B4DD1"/>
          <w:spacing w:val="4"/>
          <w:sz w:val="19"/>
          <w:szCs w:val="19"/>
        </w:rPr>
        <w:t>Main flow</w:t>
      </w:r>
    </w:p>
    <w:p w14:paraId="1540922E" w14:textId="77777777" w:rsidR="00233DFB" w:rsidRDefault="0094703F">
      <w:pPr>
        <w:pStyle w:val="ListParagraph"/>
        <w:numPr>
          <w:ilvl w:val="0"/>
          <w:numId w:val="7"/>
        </w:numPr>
        <w:spacing w:after="40"/>
      </w:pPr>
      <w:r>
        <w:t>The customer hits a template / configuration ceiling.</w:t>
      </w:r>
    </w:p>
    <w:p w14:paraId="6934B6DD" w14:textId="77777777" w:rsidR="00233DFB" w:rsidRDefault="0094703F">
      <w:pPr>
        <w:pStyle w:val="ListParagraph"/>
        <w:numPr>
          <w:ilvl w:val="0"/>
          <w:numId w:val="7"/>
        </w:numPr>
        <w:spacing w:after="40"/>
      </w:pPr>
      <w:r>
        <w:t>Commercial enables the Cognigy license / entitlement on the tenant.</w:t>
      </w:r>
    </w:p>
    <w:p w14:paraId="2658396B" w14:textId="77777777" w:rsidR="00233DFB" w:rsidRDefault="0094703F">
      <w:pPr>
        <w:pStyle w:val="ListParagraph"/>
        <w:numPr>
          <w:ilvl w:val="0"/>
          <w:numId w:val="7"/>
        </w:numPr>
        <w:spacing w:after="40"/>
      </w:pPr>
      <w:r>
        <w:t>Everything already configured keeps running unchanged on the same runtime; built templates stay in place.</w:t>
      </w:r>
    </w:p>
    <w:p w14:paraId="219F7E63" w14:textId="77777777" w:rsidR="00233DFB" w:rsidRDefault="0094703F">
      <w:pPr>
        <w:pStyle w:val="ListParagraph"/>
        <w:numPr>
          <w:ilvl w:val="0"/>
          <w:numId w:val="7"/>
        </w:numPr>
        <w:spacing w:after="40"/>
      </w:pPr>
      <w:r>
        <w:t>The power user gains direct build access in Cognigy, alongside their template-based capabilities.</w:t>
      </w:r>
    </w:p>
    <w:p w14:paraId="7EC05E7F" w14:textId="77777777" w:rsidR="00233DFB" w:rsidRDefault="0094703F">
      <w:pPr>
        <w:pStyle w:val="ListParagraph"/>
        <w:numPr>
          <w:ilvl w:val="0"/>
          <w:numId w:val="7"/>
        </w:numPr>
        <w:spacing w:after="40"/>
      </w:pPr>
      <w:r>
        <w:t>New advanced builds coexist with template-based ones and can later be generalised back into the library (UC-3).</w:t>
      </w:r>
    </w:p>
    <w:p w14:paraId="34F639BB" w14:textId="77777777" w:rsidR="00233DFB" w:rsidRDefault="0094703F">
      <w:pPr>
        <w:spacing w:before="100" w:after="40"/>
      </w:pPr>
      <w:r>
        <w:rPr>
          <w:b/>
          <w:bCs/>
          <w:caps/>
          <w:color w:val="1B4DD1"/>
          <w:spacing w:val="4"/>
          <w:sz w:val="19"/>
          <w:szCs w:val="19"/>
        </w:rPr>
        <w:t>Components involved</w:t>
      </w:r>
    </w:p>
    <w:p w14:paraId="65117DB1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Entitlement / licensing control</w:t>
      </w:r>
    </w:p>
    <w:p w14:paraId="6B0FE96E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Shared runtime (Cognigy) — continuity of provisioned artifacts</w:t>
      </w:r>
    </w:p>
    <w:p w14:paraId="5C7B2402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Build-access control (“open build, gated deploy”)</w:t>
      </w:r>
    </w:p>
    <w:p w14:paraId="7B215516" w14:textId="77777777" w:rsidR="00233DFB" w:rsidRDefault="0094703F">
      <w:pPr>
        <w:spacing w:after="60"/>
      </w:pPr>
      <w:r>
        <w:rPr>
          <w:b/>
          <w:bCs/>
        </w:rPr>
        <w:t xml:space="preserve">Value — </w:t>
      </w:r>
      <w:r>
        <w:t>Expansion revenue instead of churn; the ceiling that would have sent the customer to a competitor disappears.</w:t>
      </w:r>
    </w:p>
    <w:p w14:paraId="48CA3091" w14:textId="77777777" w:rsidR="00233DFB" w:rsidRDefault="0094703F">
      <w:pPr>
        <w:spacing w:before="100" w:after="40"/>
      </w:pPr>
      <w:r>
        <w:rPr>
          <w:b/>
          <w:bCs/>
          <w:caps/>
          <w:color w:val="1B4DD1"/>
          <w:spacing w:val="4"/>
          <w:sz w:val="19"/>
          <w:szCs w:val="19"/>
        </w:rPr>
        <w:t>Risks &amp; open questions</w:t>
      </w:r>
    </w:p>
    <w:p w14:paraId="0FB60305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Entitlement model: </w:t>
      </w:r>
      <w:r>
        <w:t>how is build vs. deploy gated by license? (“Open build, gated deploy” is the working principle.)</w:t>
      </w:r>
    </w:p>
    <w:p w14:paraId="549E9036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Support boundary: </w:t>
      </w:r>
      <w:r>
        <w:t>who supports customer-built artifacts vs. NICE-built templates?</w:t>
      </w:r>
    </w:p>
    <w:p w14:paraId="620F46B3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Upgrades: </w:t>
      </w:r>
      <w:r>
        <w:t>how do customer-modified artifacts track platform upgrades?</w:t>
      </w:r>
    </w:p>
    <w:p w14:paraId="7F182E1F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Governance integrity: </w:t>
      </w:r>
      <w:r>
        <w:t>customer builds must not be able to bypass the fleet guarantees from UC-2.</w:t>
      </w:r>
    </w:p>
    <w:p w14:paraId="5DAE4715" w14:textId="77777777" w:rsidR="00233DFB" w:rsidRDefault="00233DFB">
      <w:pPr>
        <w:pBdr>
          <w:bottom w:val="single" w:sz="4" w:space="6" w:color="DADDE3"/>
        </w:pBdr>
        <w:spacing w:before="60"/>
      </w:pPr>
    </w:p>
    <w:p w14:paraId="01E9D928" w14:textId="77777777" w:rsidR="00233DFB" w:rsidRDefault="0094703F">
      <w:pPr>
        <w:pStyle w:val="Heading1"/>
      </w:pPr>
      <w:r>
        <w:t>4. Cross-cutting dependencies</w:t>
      </w:r>
    </w:p>
    <w:p w14:paraId="033C95EC" w14:textId="77777777" w:rsidR="00233DFB" w:rsidRDefault="0094703F">
      <w:pPr>
        <w:spacing w:after="70"/>
      </w:pPr>
      <w:r>
        <w:t>Three things recur across the use cases and should be settled centrally rather than per use case:</w:t>
      </w:r>
    </w:p>
    <w:p w14:paraId="46502FAA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Provisioning (</w:t>
      </w:r>
      <w:proofErr w:type="spellStart"/>
      <w:r>
        <w:rPr>
          <w:b/>
          <w:bCs/>
        </w:rPr>
        <w:t>CXone</w:t>
      </w:r>
      <w:proofErr w:type="spellEnd"/>
      <w:r>
        <w:rPr>
          <w:b/>
          <w:bCs/>
        </w:rPr>
        <w:t xml:space="preserve"> → Cognigy): </w:t>
      </w:r>
      <w:r>
        <w:t>the integration spine for UC-1, UC-3, and UC-5. Reliability, idempotency, and rollback must be defined once and reused.</w:t>
      </w:r>
    </w:p>
    <w:p w14:paraId="0D416EB0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Governance enforcement: </w:t>
      </w:r>
      <w:r>
        <w:t>the autonomy/guardrail/audit machinery from UC-2 is relied on by every other use case; it cannot be bolted on later.</w:t>
      </w:r>
    </w:p>
    <w:p w14:paraId="22401148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 xml:space="preserve">The UI-intent contract: </w:t>
      </w:r>
      <w:r>
        <w:t>the agent → surface contract underpins UC-4 and shapes the experience composer in UC-1. Adopt the open direction; keep it a thin adapter.</w:t>
      </w:r>
    </w:p>
    <w:p w14:paraId="0EE3CB9B" w14:textId="77777777" w:rsidR="00233DFB" w:rsidRDefault="0094703F">
      <w:pPr>
        <w:pStyle w:val="Heading1"/>
      </w:pPr>
      <w:r>
        <w:t>5. Open questions to resolve first</w:t>
      </w:r>
    </w:p>
    <w:p w14:paraId="5406A19E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Provisioning: idempotency, atomicity, rollback, and partial-failure behaviour.</w:t>
      </w:r>
    </w:p>
    <w:p w14:paraId="1D731FF7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Rules Engine: the NL → deterministic compilation model, and how an admin verifies the compiled result.</w:t>
      </w:r>
    </w:p>
    <w:p w14:paraId="649DF9FB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Template packaging: the configuration-schema standard that makes generalisation (UC-3) real.</w:t>
      </w:r>
    </w:p>
    <w:p w14:paraId="1B8BF551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Governance: where enforcement lives and how the audit trail is guaranteed.</w:t>
      </w:r>
    </w:p>
    <w:p w14:paraId="634EE3D0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UI-intent: which standard to adopt, and the boundary of the thin adapter.</w:t>
      </w:r>
    </w:p>
    <w:p w14:paraId="64869606" w14:textId="77777777" w:rsidR="00233DFB" w:rsidRDefault="0094703F">
      <w:pPr>
        <w:pStyle w:val="ListParagraph"/>
        <w:numPr>
          <w:ilvl w:val="0"/>
          <w:numId w:val="2"/>
        </w:numPr>
        <w:spacing w:after="40"/>
      </w:pPr>
      <w:r>
        <w:t>Entitlement: the “open build, gated deploy” model for the Cognigy-license boundary.</w:t>
      </w:r>
    </w:p>
    <w:sectPr w:rsidR="00233DFB">
      <w:footerReference w:type="default" r:id="rId7"/>
      <w:pgSz w:w="12240" w:h="15840"/>
      <w:pgMar w:top="1180" w:right="1180" w:bottom="1120" w:left="11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AE5105" w14:textId="77777777" w:rsidR="0094703F" w:rsidRDefault="0094703F">
      <w:r>
        <w:separator/>
      </w:r>
    </w:p>
  </w:endnote>
  <w:endnote w:type="continuationSeparator" w:id="0">
    <w:p w14:paraId="5A9CB688" w14:textId="77777777" w:rsidR="0094703F" w:rsidRDefault="00947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A2FE30" w14:textId="77777777" w:rsidR="00233DFB" w:rsidRDefault="0094703F">
    <w:pPr>
      <w:pBdr>
        <w:top w:val="single" w:sz="4" w:space="6" w:color="DADDE3"/>
      </w:pBdr>
      <w:tabs>
        <w:tab w:val="right" w:pos="9360"/>
      </w:tabs>
      <w:spacing w:before="60"/>
    </w:pPr>
    <w:r>
      <w:rPr>
        <w:color w:val="48505F"/>
        <w:sz w:val="15"/>
        <w:szCs w:val="15"/>
      </w:rPr>
      <w:t>AI Assist — Product Use-Case Specification (Draft v0.1)</w:t>
    </w:r>
    <w:r>
      <w:rPr>
        <w:color w:val="48505F"/>
        <w:sz w:val="15"/>
        <w:szCs w:val="15"/>
      </w:rPr>
      <w:tab/>
      <w:t xml:space="preserve">Page </w:t>
    </w:r>
    <w:r>
      <w:rPr>
        <w:color w:val="48505F"/>
        <w:sz w:val="15"/>
        <w:szCs w:val="15"/>
      </w:rPr>
      <w:fldChar w:fldCharType="begin"/>
    </w:r>
    <w:r>
      <w:rPr>
        <w:color w:val="48505F"/>
        <w:sz w:val="15"/>
        <w:szCs w:val="15"/>
      </w:rPr>
      <w:instrText>PAGE</w:instrText>
    </w:r>
    <w:r>
      <w:rPr>
        <w:color w:val="48505F"/>
        <w:sz w:val="15"/>
        <w:szCs w:val="15"/>
      </w:rPr>
      <w:fldChar w:fldCharType="separate"/>
    </w:r>
    <w:r w:rsidR="00ED5E68">
      <w:rPr>
        <w:noProof/>
        <w:color w:val="48505F"/>
        <w:sz w:val="15"/>
        <w:szCs w:val="15"/>
      </w:rPr>
      <w:t>1</w:t>
    </w:r>
    <w:r>
      <w:rPr>
        <w:color w:val="48505F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A3987A" w14:textId="77777777" w:rsidR="0094703F" w:rsidRDefault="0094703F">
      <w:r>
        <w:separator/>
      </w:r>
    </w:p>
  </w:footnote>
  <w:footnote w:type="continuationSeparator" w:id="0">
    <w:p w14:paraId="153A78FA" w14:textId="77777777" w:rsidR="0094703F" w:rsidRDefault="009470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2932BC"/>
    <w:multiLevelType w:val="hybridMultilevel"/>
    <w:tmpl w:val="1C96F726"/>
    <w:lvl w:ilvl="0" w:tplc="2A52E13A">
      <w:start w:val="1"/>
      <w:numFmt w:val="decimal"/>
      <w:lvlText w:val="%1."/>
      <w:lvlJc w:val="left"/>
      <w:pPr>
        <w:ind w:left="460" w:hanging="300"/>
      </w:pPr>
    </w:lvl>
    <w:lvl w:ilvl="1" w:tplc="0C348798">
      <w:numFmt w:val="decimal"/>
      <w:lvlText w:val=""/>
      <w:lvlJc w:val="left"/>
    </w:lvl>
    <w:lvl w:ilvl="2" w:tplc="62861CE0">
      <w:numFmt w:val="decimal"/>
      <w:lvlText w:val=""/>
      <w:lvlJc w:val="left"/>
    </w:lvl>
    <w:lvl w:ilvl="3" w:tplc="241EF8BA">
      <w:numFmt w:val="decimal"/>
      <w:lvlText w:val=""/>
      <w:lvlJc w:val="left"/>
    </w:lvl>
    <w:lvl w:ilvl="4" w:tplc="BCEC1C0E">
      <w:numFmt w:val="decimal"/>
      <w:lvlText w:val=""/>
      <w:lvlJc w:val="left"/>
    </w:lvl>
    <w:lvl w:ilvl="5" w:tplc="A41413DC">
      <w:numFmt w:val="decimal"/>
      <w:lvlText w:val=""/>
      <w:lvlJc w:val="left"/>
    </w:lvl>
    <w:lvl w:ilvl="6" w:tplc="5E1A6FD8">
      <w:numFmt w:val="decimal"/>
      <w:lvlText w:val=""/>
      <w:lvlJc w:val="left"/>
    </w:lvl>
    <w:lvl w:ilvl="7" w:tplc="46663870">
      <w:numFmt w:val="decimal"/>
      <w:lvlText w:val=""/>
      <w:lvlJc w:val="left"/>
    </w:lvl>
    <w:lvl w:ilvl="8" w:tplc="B0042C16">
      <w:numFmt w:val="decimal"/>
      <w:lvlText w:val=""/>
      <w:lvlJc w:val="left"/>
    </w:lvl>
  </w:abstractNum>
  <w:abstractNum w:abstractNumId="1" w15:restartNumberingAfterBreak="0">
    <w:nsid w:val="19ED4080"/>
    <w:multiLevelType w:val="hybridMultilevel"/>
    <w:tmpl w:val="42B6BEAE"/>
    <w:lvl w:ilvl="0" w:tplc="BA1EAED6">
      <w:start w:val="1"/>
      <w:numFmt w:val="bullet"/>
      <w:lvlText w:val="•"/>
      <w:lvlJc w:val="left"/>
      <w:pPr>
        <w:ind w:left="460" w:hanging="260"/>
      </w:pPr>
    </w:lvl>
    <w:lvl w:ilvl="1" w:tplc="F648BA4A">
      <w:numFmt w:val="decimal"/>
      <w:lvlText w:val=""/>
      <w:lvlJc w:val="left"/>
    </w:lvl>
    <w:lvl w:ilvl="2" w:tplc="6338C45A">
      <w:numFmt w:val="decimal"/>
      <w:lvlText w:val=""/>
      <w:lvlJc w:val="left"/>
    </w:lvl>
    <w:lvl w:ilvl="3" w:tplc="351E2722">
      <w:numFmt w:val="decimal"/>
      <w:lvlText w:val=""/>
      <w:lvlJc w:val="left"/>
    </w:lvl>
    <w:lvl w:ilvl="4" w:tplc="BED6B8AA">
      <w:numFmt w:val="decimal"/>
      <w:lvlText w:val=""/>
      <w:lvlJc w:val="left"/>
    </w:lvl>
    <w:lvl w:ilvl="5" w:tplc="CC8CB906">
      <w:numFmt w:val="decimal"/>
      <w:lvlText w:val=""/>
      <w:lvlJc w:val="left"/>
    </w:lvl>
    <w:lvl w:ilvl="6" w:tplc="AFB8B3DE">
      <w:numFmt w:val="decimal"/>
      <w:lvlText w:val=""/>
      <w:lvlJc w:val="left"/>
    </w:lvl>
    <w:lvl w:ilvl="7" w:tplc="F8EC41DE">
      <w:numFmt w:val="decimal"/>
      <w:lvlText w:val=""/>
      <w:lvlJc w:val="left"/>
    </w:lvl>
    <w:lvl w:ilvl="8" w:tplc="36D63470">
      <w:numFmt w:val="decimal"/>
      <w:lvlText w:val=""/>
      <w:lvlJc w:val="left"/>
    </w:lvl>
  </w:abstractNum>
  <w:abstractNum w:abstractNumId="2" w15:restartNumberingAfterBreak="0">
    <w:nsid w:val="1B2C0E16"/>
    <w:multiLevelType w:val="hybridMultilevel"/>
    <w:tmpl w:val="3A92435A"/>
    <w:lvl w:ilvl="0" w:tplc="3C445096">
      <w:start w:val="1"/>
      <w:numFmt w:val="decimal"/>
      <w:lvlText w:val="%1."/>
      <w:lvlJc w:val="left"/>
      <w:pPr>
        <w:ind w:left="460" w:hanging="300"/>
      </w:pPr>
    </w:lvl>
    <w:lvl w:ilvl="1" w:tplc="FB22D7BA">
      <w:numFmt w:val="decimal"/>
      <w:lvlText w:val=""/>
      <w:lvlJc w:val="left"/>
    </w:lvl>
    <w:lvl w:ilvl="2" w:tplc="8CAAC8A8">
      <w:numFmt w:val="decimal"/>
      <w:lvlText w:val=""/>
      <w:lvlJc w:val="left"/>
    </w:lvl>
    <w:lvl w:ilvl="3" w:tplc="5038FFD6">
      <w:numFmt w:val="decimal"/>
      <w:lvlText w:val=""/>
      <w:lvlJc w:val="left"/>
    </w:lvl>
    <w:lvl w:ilvl="4" w:tplc="3E7CA5B8">
      <w:numFmt w:val="decimal"/>
      <w:lvlText w:val=""/>
      <w:lvlJc w:val="left"/>
    </w:lvl>
    <w:lvl w:ilvl="5" w:tplc="1FF0A39E">
      <w:numFmt w:val="decimal"/>
      <w:lvlText w:val=""/>
      <w:lvlJc w:val="left"/>
    </w:lvl>
    <w:lvl w:ilvl="6" w:tplc="8AD48098">
      <w:numFmt w:val="decimal"/>
      <w:lvlText w:val=""/>
      <w:lvlJc w:val="left"/>
    </w:lvl>
    <w:lvl w:ilvl="7" w:tplc="AE5EDB52">
      <w:numFmt w:val="decimal"/>
      <w:lvlText w:val=""/>
      <w:lvlJc w:val="left"/>
    </w:lvl>
    <w:lvl w:ilvl="8" w:tplc="69D6B91E">
      <w:numFmt w:val="decimal"/>
      <w:lvlText w:val=""/>
      <w:lvlJc w:val="left"/>
    </w:lvl>
  </w:abstractNum>
  <w:abstractNum w:abstractNumId="3" w15:restartNumberingAfterBreak="0">
    <w:nsid w:val="41BA3A9F"/>
    <w:multiLevelType w:val="hybridMultilevel"/>
    <w:tmpl w:val="2774D406"/>
    <w:lvl w:ilvl="0" w:tplc="90BE3A32">
      <w:start w:val="1"/>
      <w:numFmt w:val="decimal"/>
      <w:lvlText w:val="%1."/>
      <w:lvlJc w:val="left"/>
      <w:pPr>
        <w:ind w:left="460" w:hanging="300"/>
      </w:pPr>
    </w:lvl>
    <w:lvl w:ilvl="1" w:tplc="060C6E04">
      <w:numFmt w:val="decimal"/>
      <w:lvlText w:val=""/>
      <w:lvlJc w:val="left"/>
    </w:lvl>
    <w:lvl w:ilvl="2" w:tplc="21CAC8B6">
      <w:numFmt w:val="decimal"/>
      <w:lvlText w:val=""/>
      <w:lvlJc w:val="left"/>
    </w:lvl>
    <w:lvl w:ilvl="3" w:tplc="9AEA6E90">
      <w:numFmt w:val="decimal"/>
      <w:lvlText w:val=""/>
      <w:lvlJc w:val="left"/>
    </w:lvl>
    <w:lvl w:ilvl="4" w:tplc="0C4047CC">
      <w:numFmt w:val="decimal"/>
      <w:lvlText w:val=""/>
      <w:lvlJc w:val="left"/>
    </w:lvl>
    <w:lvl w:ilvl="5" w:tplc="E504528C">
      <w:numFmt w:val="decimal"/>
      <w:lvlText w:val=""/>
      <w:lvlJc w:val="left"/>
    </w:lvl>
    <w:lvl w:ilvl="6" w:tplc="47668946">
      <w:numFmt w:val="decimal"/>
      <w:lvlText w:val=""/>
      <w:lvlJc w:val="left"/>
    </w:lvl>
    <w:lvl w:ilvl="7" w:tplc="B644E738">
      <w:numFmt w:val="decimal"/>
      <w:lvlText w:val=""/>
      <w:lvlJc w:val="left"/>
    </w:lvl>
    <w:lvl w:ilvl="8" w:tplc="D898E8B8">
      <w:numFmt w:val="decimal"/>
      <w:lvlText w:val=""/>
      <w:lvlJc w:val="left"/>
    </w:lvl>
  </w:abstractNum>
  <w:abstractNum w:abstractNumId="4" w15:restartNumberingAfterBreak="0">
    <w:nsid w:val="4265536A"/>
    <w:multiLevelType w:val="hybridMultilevel"/>
    <w:tmpl w:val="863C1E48"/>
    <w:lvl w:ilvl="0" w:tplc="2CB0E366">
      <w:start w:val="1"/>
      <w:numFmt w:val="decimal"/>
      <w:lvlText w:val="%1."/>
      <w:lvlJc w:val="left"/>
      <w:pPr>
        <w:ind w:left="460" w:hanging="300"/>
      </w:pPr>
    </w:lvl>
    <w:lvl w:ilvl="1" w:tplc="80FE1120">
      <w:numFmt w:val="decimal"/>
      <w:lvlText w:val=""/>
      <w:lvlJc w:val="left"/>
    </w:lvl>
    <w:lvl w:ilvl="2" w:tplc="7346A0B4">
      <w:numFmt w:val="decimal"/>
      <w:lvlText w:val=""/>
      <w:lvlJc w:val="left"/>
    </w:lvl>
    <w:lvl w:ilvl="3" w:tplc="AF189B48">
      <w:numFmt w:val="decimal"/>
      <w:lvlText w:val=""/>
      <w:lvlJc w:val="left"/>
    </w:lvl>
    <w:lvl w:ilvl="4" w:tplc="BDC27292">
      <w:numFmt w:val="decimal"/>
      <w:lvlText w:val=""/>
      <w:lvlJc w:val="left"/>
    </w:lvl>
    <w:lvl w:ilvl="5" w:tplc="D6287C14">
      <w:numFmt w:val="decimal"/>
      <w:lvlText w:val=""/>
      <w:lvlJc w:val="left"/>
    </w:lvl>
    <w:lvl w:ilvl="6" w:tplc="83B6814E">
      <w:numFmt w:val="decimal"/>
      <w:lvlText w:val=""/>
      <w:lvlJc w:val="left"/>
    </w:lvl>
    <w:lvl w:ilvl="7" w:tplc="221E2A76">
      <w:numFmt w:val="decimal"/>
      <w:lvlText w:val=""/>
      <w:lvlJc w:val="left"/>
    </w:lvl>
    <w:lvl w:ilvl="8" w:tplc="596E655A">
      <w:numFmt w:val="decimal"/>
      <w:lvlText w:val=""/>
      <w:lvlJc w:val="left"/>
    </w:lvl>
  </w:abstractNum>
  <w:abstractNum w:abstractNumId="5" w15:restartNumberingAfterBreak="0">
    <w:nsid w:val="553B7A0A"/>
    <w:multiLevelType w:val="hybridMultilevel"/>
    <w:tmpl w:val="3B2A43E8"/>
    <w:lvl w:ilvl="0" w:tplc="7F567894">
      <w:start w:val="1"/>
      <w:numFmt w:val="bullet"/>
      <w:lvlText w:val="●"/>
      <w:lvlJc w:val="left"/>
      <w:pPr>
        <w:ind w:left="720" w:hanging="360"/>
      </w:pPr>
    </w:lvl>
    <w:lvl w:ilvl="1" w:tplc="283C0414">
      <w:start w:val="1"/>
      <w:numFmt w:val="bullet"/>
      <w:lvlText w:val="○"/>
      <w:lvlJc w:val="left"/>
      <w:pPr>
        <w:ind w:left="1440" w:hanging="360"/>
      </w:pPr>
    </w:lvl>
    <w:lvl w:ilvl="2" w:tplc="CADE20EA">
      <w:start w:val="1"/>
      <w:numFmt w:val="bullet"/>
      <w:lvlText w:val="■"/>
      <w:lvlJc w:val="left"/>
      <w:pPr>
        <w:ind w:left="2160" w:hanging="360"/>
      </w:pPr>
    </w:lvl>
    <w:lvl w:ilvl="3" w:tplc="F1945CE2">
      <w:start w:val="1"/>
      <w:numFmt w:val="bullet"/>
      <w:lvlText w:val="●"/>
      <w:lvlJc w:val="left"/>
      <w:pPr>
        <w:ind w:left="2880" w:hanging="360"/>
      </w:pPr>
    </w:lvl>
    <w:lvl w:ilvl="4" w:tplc="C1580282">
      <w:start w:val="1"/>
      <w:numFmt w:val="bullet"/>
      <w:lvlText w:val="○"/>
      <w:lvlJc w:val="left"/>
      <w:pPr>
        <w:ind w:left="3600" w:hanging="360"/>
      </w:pPr>
    </w:lvl>
    <w:lvl w:ilvl="5" w:tplc="9CF853F6">
      <w:start w:val="1"/>
      <w:numFmt w:val="bullet"/>
      <w:lvlText w:val="■"/>
      <w:lvlJc w:val="left"/>
      <w:pPr>
        <w:ind w:left="4320" w:hanging="360"/>
      </w:pPr>
    </w:lvl>
    <w:lvl w:ilvl="6" w:tplc="8908A2CA">
      <w:start w:val="1"/>
      <w:numFmt w:val="bullet"/>
      <w:lvlText w:val="●"/>
      <w:lvlJc w:val="left"/>
      <w:pPr>
        <w:ind w:left="5040" w:hanging="360"/>
      </w:pPr>
    </w:lvl>
    <w:lvl w:ilvl="7" w:tplc="A256630A">
      <w:start w:val="1"/>
      <w:numFmt w:val="bullet"/>
      <w:lvlText w:val="●"/>
      <w:lvlJc w:val="left"/>
      <w:pPr>
        <w:ind w:left="5760" w:hanging="360"/>
      </w:pPr>
    </w:lvl>
    <w:lvl w:ilvl="8" w:tplc="EEA6DED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30133E4"/>
    <w:multiLevelType w:val="hybridMultilevel"/>
    <w:tmpl w:val="D14E1948"/>
    <w:lvl w:ilvl="0" w:tplc="25C090CE">
      <w:start w:val="1"/>
      <w:numFmt w:val="decimal"/>
      <w:lvlText w:val="%1."/>
      <w:lvlJc w:val="left"/>
      <w:pPr>
        <w:ind w:left="460" w:hanging="300"/>
      </w:pPr>
    </w:lvl>
    <w:lvl w:ilvl="1" w:tplc="AFF4BB28">
      <w:numFmt w:val="decimal"/>
      <w:lvlText w:val=""/>
      <w:lvlJc w:val="left"/>
    </w:lvl>
    <w:lvl w:ilvl="2" w:tplc="69C88B50">
      <w:numFmt w:val="decimal"/>
      <w:lvlText w:val=""/>
      <w:lvlJc w:val="left"/>
    </w:lvl>
    <w:lvl w:ilvl="3" w:tplc="F74A71DC">
      <w:numFmt w:val="decimal"/>
      <w:lvlText w:val=""/>
      <w:lvlJc w:val="left"/>
    </w:lvl>
    <w:lvl w:ilvl="4" w:tplc="6AF0D374">
      <w:numFmt w:val="decimal"/>
      <w:lvlText w:val=""/>
      <w:lvlJc w:val="left"/>
    </w:lvl>
    <w:lvl w:ilvl="5" w:tplc="8D7E7E8A">
      <w:numFmt w:val="decimal"/>
      <w:lvlText w:val=""/>
      <w:lvlJc w:val="left"/>
    </w:lvl>
    <w:lvl w:ilvl="6" w:tplc="D1DA3A00">
      <w:numFmt w:val="decimal"/>
      <w:lvlText w:val=""/>
      <w:lvlJc w:val="left"/>
    </w:lvl>
    <w:lvl w:ilvl="7" w:tplc="8E8060D6">
      <w:numFmt w:val="decimal"/>
      <w:lvlText w:val=""/>
      <w:lvlJc w:val="left"/>
    </w:lvl>
    <w:lvl w:ilvl="8" w:tplc="90E08A92">
      <w:numFmt w:val="decimal"/>
      <w:lvlText w:val=""/>
      <w:lvlJc w:val="left"/>
    </w:lvl>
  </w:abstractNum>
  <w:num w:numId="1" w16cid:durableId="1210191516">
    <w:abstractNumId w:val="5"/>
    <w:lvlOverride w:ilvl="0">
      <w:startOverride w:val="1"/>
    </w:lvlOverride>
  </w:num>
  <w:num w:numId="2" w16cid:durableId="159780663">
    <w:abstractNumId w:val="1"/>
    <w:lvlOverride w:ilvl="0">
      <w:startOverride w:val="1"/>
    </w:lvlOverride>
  </w:num>
  <w:num w:numId="3" w16cid:durableId="1823690495">
    <w:abstractNumId w:val="3"/>
    <w:lvlOverride w:ilvl="0">
      <w:startOverride w:val="1"/>
    </w:lvlOverride>
  </w:num>
  <w:num w:numId="4" w16cid:durableId="1585869640">
    <w:abstractNumId w:val="4"/>
    <w:lvlOverride w:ilvl="0">
      <w:startOverride w:val="1"/>
    </w:lvlOverride>
  </w:num>
  <w:num w:numId="5" w16cid:durableId="411896901">
    <w:abstractNumId w:val="6"/>
    <w:lvlOverride w:ilvl="0">
      <w:startOverride w:val="1"/>
    </w:lvlOverride>
  </w:num>
  <w:num w:numId="6" w16cid:durableId="1079641642">
    <w:abstractNumId w:val="2"/>
    <w:lvlOverride w:ilvl="0">
      <w:startOverride w:val="1"/>
    </w:lvlOverride>
  </w:num>
  <w:num w:numId="7" w16cid:durableId="15800948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DFB"/>
    <w:rsid w:val="00233DFB"/>
    <w:rsid w:val="00832777"/>
    <w:rsid w:val="0094703F"/>
    <w:rsid w:val="00ED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F7442E"/>
  <w15:docId w15:val="{AF1C83B3-5EA7-E14B-836A-9DFF16B27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0A0D14"/>
        <w:sz w:val="21"/>
        <w:szCs w:val="21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5" w:color="1B4DD1"/>
      </w:pBdr>
      <w:spacing w:before="360" w:after="12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4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Privileged" siteId="{7123dabd-0e87-4da9-9cb9-b7ec82011a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2065</Words>
  <Characters>11775</Characters>
  <Application>Microsoft Office Word</Application>
  <DocSecurity>0</DocSecurity>
  <Lines>98</Lines>
  <Paragraphs>27</Paragraphs>
  <ScaleCrop>false</ScaleCrop>
  <Company/>
  <LinksUpToDate>false</LinksUpToDate>
  <CharactersWithSpaces>13813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Kaushalendra Trivedi</cp:lastModifiedBy>
  <cp:revision>2</cp:revision>
  <dcterms:created xsi:type="dcterms:W3CDTF">2026-06-30T14:46:00Z</dcterms:created>
  <dcterms:modified xsi:type="dcterms:W3CDTF">2026-06-30T14:46:00Z</dcterms:modified>
</cp:coreProperties>
</file>