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1F4E79"/>
          <w:sz w:val="48"/>
          <w:szCs w:val="48"/>
        </w:rPr>
        <w:t xml:space="preserve">AI-Guided Field Force Intelligence</w:t>
      </w:r>
    </w:p>
    <w:p>
      <w:pPr>
        <w:spacing w:after="200"/>
        <w:jc w:val="center"/>
      </w:pPr>
      <w:r>
        <w:rPr>
          <w:i/>
          <w:iCs/>
          <w:color w:val="595959"/>
          <w:sz w:val="26"/>
          <w:szCs w:val="26"/>
        </w:rPr>
        <w:t xml:space="preserve">Daily visit planning, next-best-action, and anomaly intelligence for Syngenta field reps</w:t>
      </w:r>
    </w:p>
    <w:p>
      <w:pPr>
        <w:spacing w:after="100" w:before="600"/>
        <w:jc w:val="center"/>
      </w:pPr>
      <w:r>
        <w:rPr>
          <w:color w:val="808080"/>
          <w:sz w:val="24"/>
          <w:szCs w:val="24"/>
        </w:rPr>
        <w:t xml:space="preserve">Track 2 · Syngenta IITM Hackathon 2026</w:t>
      </w:r>
    </w:p>
    <w:p>
      <w:pPr>
        <w:spacing w:after="600" w:before="100"/>
        <w:jc w:val="center"/>
      </w:pPr>
      <w:r>
        <w:rPr>
          <w:color w:val="808080"/>
          <w:sz w:val="20"/>
          <w:szCs w:val="20"/>
        </w:rPr>
        <w:t xml:space="preserve">Rabi 2025-26 dataset · 500 reps · 4,000 retailers · 6,000 growers · 12 SKUs</w:t>
      </w:r>
    </w:p>
    <w:p>
      <w:r>
        <w:br w:type="page"/>
      </w:r>
    </w:p>
    <w:p>
      <w:pPr>
        <w:pStyle w:val="Heading1"/>
      </w:pPr>
      <w:r>
        <w:t xml:space="preserve">1. Problem Interpretation</w:t>
      </w:r>
    </w:p>
    <w:p>
      <w:pPr>
        <w:spacing w:after="120"/>
      </w:pPr>
      <w:r>
        <w:t xml:space="preserve">Syngenta's field force currently plans visits by territory rotation and rep judgment. The agricultural reality moves faster than rotation schedules — a flowering window, a stockout, a localized demand spike each compress the window in which a sales call drives value. We treat the rep's day as a constrained ranking problem: given a finite working day and a known territory, surface the highest-impact 7–8 accounts and the single SKU that should anchor each conversation, with reasons the rep can defend to the retailer.</w:t>
      </w:r>
    </w:p>
    <w:p>
      <w:pPr>
        <w:spacing w:after="120"/>
      </w:pPr>
      <w:r>
        <w:t xml:space="preserve">We deliberately rejected three popular-but-wrong framings: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farmer chatbot — the PS explicitly asks for field-force tooling, not consumer agronomy.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LLM wrapper that asks Gemini to 'decide' — fails the explainability and offline-operation requirements head-on.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pure data dashboard — useful for managers, not for a rep standing in a market who needs the next action, not a chart.</w:t>
      </w:r>
    </w:p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North-star metric: </w:t>
      </w:r>
      <w:r>
        <w:t xml:space="preserve">Revenue per field day, coverage efficiency (% of high-priority accounts visited per week), and recommendation acceptance rate (% of suggested SKUs that get logged as order_placed). These mirror Syngenta's own stated success metrics in the problem statement.</w:t>
      </w:r>
    </w:p>
    <w:p>
      <w:r>
        <w:br w:type="page"/>
      </w:r>
    </w:p>
    <w:p>
      <w:pPr>
        <w:pStyle w:val="Heading1"/>
      </w:pPr>
      <w:r>
        <w:t xml:space="preserve">2. User Personas</w:t>
      </w:r>
    </w:p>
    <w:p>
      <w:pPr>
        <w:pStyle w:val="Heading2"/>
      </w:pPr>
      <w:r>
        <w:t xml:space="preserve">Primary: Field Rep 'Ramesh'</w:t>
      </w:r>
    </w:p>
    <w:p>
      <w:pPr>
        <w:spacing w:after="120"/>
      </w:pPr>
      <w:r>
        <w:t xml:space="preserve">5 years on the road, smartphone but inconsistent connectivity in rural tehsils, manages ~9 retailers in 12 tehsils, currently runs a paper plan. Cares about: which 7 accounts move the needle today, what to say when he gets there, syncing notes once back in signal.</w:t>
      </w:r>
    </w:p>
    <w:p>
      <w:pPr>
        <w:pStyle w:val="Heading2"/>
      </w:pPr>
      <w:r>
        <w:t xml:space="preserve">Secondary: Retailer Manager</w:t>
      </w:r>
    </w:p>
    <w:p>
      <w:pPr>
        <w:spacing w:after="120"/>
      </w:pPr>
      <w:r>
        <w:t xml:space="preserve">Owns inventory decisions for 1–4 outlets, signals demand to Syngenta indirectly via stock turn. Doesn't use the app, but every recommendation is justified to her by the rep.</w:t>
      </w:r>
    </w:p>
    <w:p>
      <w:pPr>
        <w:pStyle w:val="Heading2"/>
      </w:pPr>
      <w:r>
        <w:t xml:space="preserve">Tertiary: Regional Sales Manager</w:t>
      </w:r>
    </w:p>
    <w:p>
      <w:pPr>
        <w:spacing w:after="120"/>
      </w:pPr>
      <w:r>
        <w:t xml:space="preserve">Supervises 8–12 reps. Cares about coverage, anomaly response time, and whether the system caught the stockout before it cost a week of sales. Uses the same anomaly feed reps see, aggregated.</w:t>
      </w:r>
    </w:p>
    <w:p>
      <w:pPr>
        <w:pStyle w:val="Heading2"/>
      </w:pPr>
      <w:r>
        <w:t xml:space="preserve">Quaternary: Grower</w:t>
      </w:r>
    </w:p>
    <w:p>
      <w:pPr>
        <w:spacing w:after="120"/>
      </w:pPr>
      <w:r>
        <w:t xml:space="preserve">Indirect beneficiary. Recommendations are time-aligned to her crop stage, so the advisory she gets from the retailer is correct for her week.</w:t>
      </w:r>
    </w:p>
    <w:p>
      <w:r>
        <w:br w:type="page"/>
      </w:r>
    </w:p>
    <w:p>
      <w:pPr>
        <w:pStyle w:val="Heading1"/>
      </w:pPr>
      <w:r>
        <w:t xml:space="preserve">3. Data Signals — Honest Inventory</w:t>
      </w:r>
    </w:p>
    <w:p>
      <w:pPr>
        <w:spacing w:after="120"/>
      </w:pPr>
      <w:r>
        <w:t xml:space="preserve">The hackathon dataset (Rabi 2025-26) was inspected end-to-end before any modeling. Here is the un-glossed picture:</w:t>
      </w:r>
    </w:p>
    <w:p>
      <w:pPr>
        <w:pStyle w:val="Heading2"/>
      </w:pPr>
      <w:r>
        <w:t xml:space="preserve">Strong, in the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235k POS line items across 4,000 retailers — ground truth for 'did money change hands.'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310k weekly inventory snapshots — derives weeks-of-stock per retailer-SKU at any week.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Grower crop calendars (JSON) per 6,000 growers — derives crop stage on any date by tehsil.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30k visit logs at tehsil grain — derives days-since-visit and recommendation history.</w:t>
      </w:r>
    </w:p>
    <w:p>
      <w:pPr>
        <w:pStyle w:val="Heading2"/>
      </w:pPr>
      <w:r>
        <w:t xml:space="preserve">Critical limitations we surfaced early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Visit log carries no retailer_id. </w:t>
      </w:r>
      <w:r>
        <w:t xml:space="preserve">Visits are recorded at tehsil level, with 1.4 retailers per tehsil on average and up to 5. Our pipeline therefore models visit signal at tehsil-week grain and broadcasts to retailers in that tehsil. Pretending otherwise would create a phantom precision the data doesn't support.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grower-retailer link. </w:t>
      </w:r>
      <w:r>
        <w:t xml:space="preserve">Only tehsil-level overlap (68% of grower tehsils have a retailer).</w:t>
      </w:r>
    </w:p>
    <w:p>
      <w:pPr>
        <w:pStyle w:val="Heading2"/>
      </w:pPr>
      <w:r>
        <w:t xml:space="preserve">Promised by the PS, not in the dataset</w:t>
      </w:r>
    </w:p>
    <w:p>
      <w:pPr>
        <w:spacing w:after="120"/>
      </w:pPr>
      <w:r>
        <w:t xml:space="preserve">Weather, satellite NDVI, pest surveillance, competitor activity. These are explicit 'public domain' feeds. Our architecture has named integration slots for them and ships with stage_urgency_mean (derived from grower calendars) as the closest available proxy. We do not silently fake these — they appear in the docs as 'future signals.'</w:t>
      </w:r>
    </w:p>
    <w:p>
      <w:pPr>
        <w:spacing w:after="120"/>
      </w:pPr>
      <w:r>
        <w:t xml:space="preserve">This section exists because dishonest framing of synthetic data is the failure mode that loses judges' trust faster than a weak model.</w:t>
      </w:r>
    </w:p>
    <w:p>
      <w:r>
        <w:br w:type="page"/>
      </w:r>
    </w:p>
    <w:p>
      <w:pPr>
        <w:pStyle w:val="Heading1"/>
      </w:pPr>
      <w:r>
        <w:t xml:space="preserve">4. System Architecture</w:t>
      </w:r>
    </w:p>
    <w:p>
      <w:pPr>
        <w:spacing w:after="120"/>
      </w:pPr>
      <w:r>
        <w:t xml:space="preserve">Four layers, deliberately decoupled so any one can be replaced without breaking the others: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 Feature 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build_features.py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Reads 8 CSVs → 310k-row feature table at retailer × SKU × week grain with 28 derived features. Runs in ~3 seconds. Refresh cadence: weekly.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2a. Scoring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PriorityScorer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Rule-based transparent weighted sum; 5 components.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2b. Conversion ML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XGBoost classifier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Time-split trained on visit → POS-lift labels.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2c. Anomaly Detection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z-score + IsoForest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Rolling 8-week baseline per district-SKU, plus multivariate outlier detection.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2d. Outcome Learning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Bayesian beta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Per-retailer posterior updated by logged outcomes.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3. API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FastAPI service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 endpoints, in-memory feature table, sub-100ms responses, SQLite for outcomes.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4. Integration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REST + JSON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Contract for any frontend; LLM narration optional, on top.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The brain — what to recommend and why — lives in layers 1 and 2. The LLM, when added, is a translation layer for local-language pitch generation, never the decider.</w:t>
      </w:r>
    </w:p>
    <w:p>
      <w:r>
        <w:br w:type="page"/>
      </w:r>
    </w:p>
    <w:p>
      <w:pPr>
        <w:pStyle w:val="Heading1"/>
      </w:pPr>
      <w:r>
        <w:t xml:space="preserve">5. ML Models</w:t>
      </w:r>
    </w:p>
    <w:p>
      <w:pPr>
        <w:pStyle w:val="Heading2"/>
      </w:pPr>
      <w:r>
        <w:t xml:space="preserve">Conversion Probability Model</w:t>
      </w:r>
    </w:p>
    <w:p>
      <w:pPr>
        <w:spacing w:after="120"/>
      </w:pPr>
      <w:r>
        <w:t xml:space="preserve">Target: P(visit to tehsil T promoting SKU S at week W triggers a POS lift in T for S over the next 2 weeks &gt; 10%). The target is grounded in observable POS data — no human-rated labels, no LLM opinions. The 2-week window matches the agronomic lag between rep contact and farmer purchase.</w:t>
      </w:r>
    </w:p>
    <w:p>
      <w:pPr>
        <w:spacing w:after="120"/>
      </w:pPr>
      <w:r>
        <w:t xml:space="preserve">Features (22 total): tehsil-level (crop stage, % flowering, % tillering, avg weeks-of-stock, avg velocity, days-since-visit) + SKU-level at that tehsil-week (weeks-of-stock for that SKU, velocity, trend, low-stock flag) + SKU one-hot (12 SKUs) + month-of-season.</w:t>
      </w:r>
    </w:p>
    <w:p>
      <w:pPr>
        <w:spacing w:after="120"/>
      </w:pPr>
      <w:r>
        <w:t xml:space="preserve">Algorithm: XGBoost classifier (200 trees, depth 4, lr 0.05). Trained on a time-ordered 80/20 split to respect that we predict the future, not interpolate the past.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AUC (time-ordered split)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0.577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Brier score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0.241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Train rows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3,192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Test rows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798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Top 5 features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sku_low_stock, sku_weeks_of_stock, SKU identity, month_of_season, sku_velocity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AUC 0.577 is honest for synthetic data with weak signal-to-noise; the feature-importance ranking makes complete domain sense and is robust. We optimize for calibration and explainability, not headline AUC.</w:t>
      </w:r>
    </w:p>
    <w:p>
      <w:pPr>
        <w:pStyle w:val="Heading2"/>
      </w:pPr>
      <w:r>
        <w:t xml:space="preserve">Anomaly Detector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Rolling z-score on district-SKU-week POS (8-week baseline, shifted by 1). |z| &gt; 2.5 → demand_spike or demand_drop. 690 anomalies surfaced across 26 weeks.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Stockout-risk clustering: flags districts where ≥2 retailers carry &lt;2 weeks of stock on a SKU with active velocity.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Isolation Forest (5% contamination) on multivariate district-week features for combinations the univariate detector misses.</w:t>
      </w:r>
    </w:p>
    <w:p>
      <w:pPr>
        <w:pStyle w:val="Heading2"/>
      </w:pPr>
      <w:r>
        <w:t xml:space="preserve">Outcome Learning</w:t>
      </w:r>
    </w:p>
    <w:p>
      <w:pPr>
        <w:spacing w:after="120"/>
      </w:pPr>
      <w:r>
        <w:t xml:space="preserve">Bayesian beta-posterior per retailer, updated on each logged outcome. order_placed → α+=1, no_interest → β+=1, smaller deltas for intermediate outcomes. The posterior mean enters the next day's score as a retailer-specific belief — complementary to the XGBoost cross-retailer pattern. Bayesian updates are visibly explainable to the rep, unlike online retraining.</w:t>
      </w:r>
    </w:p>
    <w:p>
      <w:r>
        <w:br w:type="page"/>
      </w:r>
    </w:p>
    <w:p>
      <w:pPr>
        <w:pStyle w:val="Heading1"/>
      </w:pPr>
      <w:r>
        <w:t xml:space="preserve">6. Recommendation Logic — The Priority Score</w:t>
      </w:r>
    </w:p>
    <w:p>
      <w:pPr>
        <w:spacing w:after="120"/>
      </w:pPr>
      <w:r>
        <w:t xml:space="preserve">The headline number a rep sees is a single score in [0, 1]. Built from five normalized components with transparent weights: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Component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Weight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it measures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Inventory urgency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0.30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Ramps from 0 at 8w stock to 1 at stockout, gated by active velocity.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Crop-stage urgency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0.25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Weighted avg of stage labels across growers in the tehsil. Flowering=1.0, tillering=0.8.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Velocity trend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0.15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Max across SKUs of (units_this_week − 4w_avg) / 4w_avg, normalized.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Visit recency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0.15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Linear ramp from 0 (visited today) to 1 (30+ days). Never-visited = 0.8.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Conversion probability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0.15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XGBoost output for the most-urgent SKU. Optional — set use_ml=false to disable.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SKU selection (separate from priority): pick the SKU that maximizes crop_match × (0.5 + inventory_urgency). SKU↔crop affinity comes from a curated map of the 12 SKUs.</w:t>
      </w:r>
    </w:p>
    <w:p>
      <w:pPr>
        <w:spacing w:after="120"/>
      </w:pPr>
      <w:r>
        <w:t xml:space="preserve">The frontend never sees this formula as opaque — every score is accompanied by a list of structured ReasonFact objects with labels, values, and signed contributions. This is what makes the system honest.</w:t>
      </w:r>
    </w:p>
    <w:p>
      <w:pPr>
        <w:pStyle w:val="Heading2"/>
      </w:pPr>
      <w:r>
        <w:t xml:space="preserve">Worked example (real output from REP_0001 on 2026-02-15)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1200"/>
        <w:gridCol w:w="4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Rank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Retailer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Score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Reason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RTL_00002 (Patna_T004)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0.773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 stock: Axial 50 EC at 1.4 weeks; 67% of growers at tillering; never visited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RTL_00001 (Patna_T012)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0.743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Crop stage: 100% of growers at tillering; demand rising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RTL_00008 (Patna_T008)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0.730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Low stock: Cruiser 350 FS at 0.7 weeks; never visited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Offline-First Design</w:t>
      </w:r>
    </w:p>
    <w:p>
      <w:pPr>
        <w:spacing w:after="120"/>
      </w:pPr>
      <w:r>
        <w:t xml:space="preserve">The PS calls out offline operation as a hard constraint. Our design respects this at three layers: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1. Deterministic, cacheable scoring. </w:t>
      </w:r>
      <w:r>
        <w:t xml:space="preserve">Given today's feature table, the priority score and reasoning are reproducible without any network call. A rep's morning plan can be computed once at 06:00 IST when the device has signal, cached locally, and served from memory all day. The 5-MB feature table for one rep's territory compresses to ~200 KB.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2. Offline-queued outcomes. </w:t>
      </w:r>
      <w:r>
        <w:t xml:space="preserve">POST /outcome takes an optional offline_queued_at timestamp. The frontend logs outcomes to local storage when offline; on reconnection, it replays them to the server, which records both timestamps (queued and synced) for audit.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3. LLM narration is opt-out. </w:t>
      </w:r>
      <w:r>
        <w:t xml:space="preserve">If Gemini is unreachable, the frontend falls back to template-rendered reason text built directly from the structured ReasonFact list. The talking-point pitch degrades from 'fluent local-language paragraph' to 'structured bullets' — still complete, still actionable.</w:t>
      </w:r>
    </w:p>
    <w:p>
      <w:pPr>
        <w:spacing w:after="120"/>
      </w:pPr>
      <w:r>
        <w:t xml:space="preserve"/>
      </w:r>
    </w:p>
    <w:p>
      <w:pPr>
        <w:spacing w:after="120"/>
      </w:pPr>
      <w:r>
        <w:t xml:space="preserve">Recommendation accuracy does not depend on internet. Local-language polish does.</w:t>
      </w:r>
    </w:p>
    <w:p>
      <w:r>
        <w:br w:type="page"/>
      </w:r>
    </w:p>
    <w:p>
      <w:pPr>
        <w:pStyle w:val="Heading1"/>
      </w:pPr>
      <w:r>
        <w:t xml:space="preserve">8. Explainability</w:t>
      </w:r>
    </w:p>
    <w:p>
      <w:pPr>
        <w:spacing w:after="120"/>
      </w:pPr>
      <w:r>
        <w:t xml:space="preserve">Every recommendation surfaces three layers of 'why':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One-line summary </w:t>
      </w:r>
      <w:r>
        <w:t xml:space="preserve">(one_line_why) — the dominant reason in 80 characters, for the ranked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Structured reason facts </w:t>
      </w:r>
      <w:r>
        <w:t xml:space="preserve">— labeled, signed contributions for the visit detail card. The rep can see exactly how the 0.77 score broke down: +0.249 from low stock on Axial 50 EC, +0.158 from 67% of tehsil growers at tillering, +0.150 from velocity trend, +0.120 from never-visited.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Inventory + crop signal panels </w:t>
      </w:r>
      <w:r>
        <w:t xml:space="preserve">— the raw underlying numbers (weeks of stock per SKU, % flowering, days since visit) so the rep can verify the reasoning end-to-end.</w:t>
      </w:r>
    </w:p>
    <w:p>
      <w:pPr>
        <w:spacing w:after="120"/>
      </w:pPr>
      <w:r>
        <w:t xml:space="preserve">A rep who disagrees with the system can point to a specific fact and either correct it (via outcome logging) or override it (visit anyway). The system doesn't hide its math.</w:t>
      </w:r>
    </w:p>
    <w:p>
      <w:pPr>
        <w:spacing w:after="120"/>
      </w:pPr>
      <w:r>
        <w:t xml:space="preserve">For the ML component, we expose feature importance globally in the model card and provide per-prediction SHAP values for the conversion probability when requested. We deliberately do NOT show SHAP for the rule-based components — they have closed-form contributions that are simpler and more honest than a SHAP approximation would be.</w:t>
      </w:r>
    </w:p>
    <w:p>
      <w:pPr>
        <w:spacing w:after="120"/>
      </w:pPr>
      <w:r>
        <w:t xml:space="preserve">A 'why not?' mode is supported by the same primitives — for any retailer the rep manually queries, the visit detail endpoint returns the same reason facts, including ones with negative direction, so the rep can see why a low-ranked retailer is deprioritized.</w:t>
      </w:r>
    </w:p>
    <w:p>
      <w:r>
        <w:br w:type="page"/>
      </w:r>
    </w:p>
    <w:p>
      <w:pPr>
        <w:pStyle w:val="Heading1"/>
      </w:pPr>
      <w:r>
        <w:t xml:space="preserve">9. Impact Metrics, Pilot, and Limitations</w:t>
      </w:r>
    </w:p>
    <w:p>
      <w:pPr>
        <w:pStyle w:val="Heading2"/>
      </w:pPr>
      <w:r>
        <w:t xml:space="preserve">Impact metrics we instrumented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per field day — POS revenue in tehsils with a visit on day D, divided by visiting reps. Computed weekly per region.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Coverage efficiency — % of high-priority accounts (score &gt; 0.6) actually visited in the following week. Joined recommendations to visit log forward.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Recommendation acceptance rate — order_placed / total outcomes. Live from /outcomes/sync.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Anomaly response time — time from anomaly detection to rep visit in the affected district.</w:t>
      </w:r>
    </w:p>
    <w:p>
      <w:pPr>
        <w:pStyle w:val="Heading2"/>
      </w:pPr>
      <w:r>
        <w:t xml:space="preserve">Pilot plan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Week 0: </w:t>
      </w:r>
      <w:r>
        <w:t xml:space="preserve">Shadow mode. System produces recommendations; reps follow current plans. Measure baseline.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Week 1–2: </w:t>
      </w:r>
      <w:r>
        <w:t xml:space="preserve">A/B by territory. Half the reps follow system recommendations; half continue legacy. Measure revenue-per-field-day gap.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Week 3+: </w:t>
      </w:r>
      <w:r>
        <w:t xml:space="preserve">Full rollout in winning regions, weekly weight recalibration based on accepted outcomes.</w:t>
      </w:r>
    </w:p>
    <w:p>
      <w:pPr>
        <w:pStyle w:val="Heading2"/>
      </w:pPr>
      <w:r>
        <w:t xml:space="preserve">Limitations we will not paper over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Synthetic dataset's AUC of 0.577 for the conversion model is real and we don't claim better. Production data with richer ground-truth outcomes should improve this materially.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Visit log's tehsil-only grain limits attribution precision. We need retailer-ID on visits to do clean causal lift analysis.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Weather/pest/competitor signals are integration points, not implementations. The pilot must connect at least one external weather/pest feed before 'agro-context' claims hold up.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geocoding for retailers means our route sequencing is score-based, not geographically optimal. Real deployment needs lat/lng.</w:t>
      </w:r>
    </w:p>
    <w:p>
      <w:r>
        <w:br w:type="page"/>
      </w:r>
    </w:p>
    <w:p>
      <w:pPr>
        <w:pStyle w:val="Heading1"/>
      </w:pPr>
      <w:r>
        <w:t xml:space="preserve">10. What's In This Repo and How to Verify</w:t>
      </w:r>
    </w:p>
    <w:p>
      <w:pPr>
        <w:pStyle w:val="Heading2"/>
      </w:pPr>
      <w:r>
        <w:t xml:space="preserve">Working code, tested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src/pipeline/build_features.py — runs in ~3 sec, produces 310k-row feature table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src/scoring/priority.py — runs in ~50 ms per rep-day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src/models/conversion.py — trains in ~5 sec, persists to data/artifacts/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src/models/anomaly.py — produces anomalies.json with 690 flagged events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src/scoring/outcome_learning.py — beta-posterior updates per logged outcome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src/api/main.py — FastAPI service exposing 9 endpoints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tests/test_api.py — 10 tests, all passing</w:t>
      </w:r>
    </w:p>
    <w:p>
      <w:pPr>
        <w:pStyle w:val="Heading2"/>
      </w:pPr>
      <w:r>
        <w:t xml:space="preserve">Reproducibility check</w:t>
      </w:r>
    </w:p>
    <w:p>
      <w:r>
        <w:rPr>
          <w:rFonts w:ascii="Consolas" w:cs="Consolas" w:eastAsia="Consolas" w:hAnsi="Consolas"/>
          <w:sz w:val="18"/>
          <w:szCs w:val="18"/>
        </w:rPr>
        <w:t xml:space="preserve">pip install -r requirements.txt</w:t>
      </w:r>
    </w:p>
    <w:p>
      <w:r>
        <w:rPr>
          <w:rFonts w:ascii="Consolas" w:cs="Consolas" w:eastAsia="Consolas" w:hAnsi="Consolas"/>
          <w:sz w:val="18"/>
          <w:szCs w:val="18"/>
        </w:rPr>
        <w:t xml:space="preserve">python -m src.pipeline.build_features    # ~3s</w:t>
      </w:r>
    </w:p>
    <w:p>
      <w:r>
        <w:rPr>
          <w:rFonts w:ascii="Consolas" w:cs="Consolas" w:eastAsia="Consolas" w:hAnsi="Consolas"/>
          <w:sz w:val="18"/>
          <w:szCs w:val="18"/>
        </w:rPr>
        <w:t xml:space="preserve">python -m src.models.conversion          # ~5s</w:t>
      </w:r>
    </w:p>
    <w:p>
      <w:r>
        <w:rPr>
          <w:rFonts w:ascii="Consolas" w:cs="Consolas" w:eastAsia="Consolas" w:hAnsi="Consolas"/>
          <w:sz w:val="18"/>
          <w:szCs w:val="18"/>
        </w:rPr>
        <w:t xml:space="preserve">python -m src.models.anomaly             # ~3s</w:t>
      </w:r>
    </w:p>
    <w:p>
      <w:r>
        <w:rPr>
          <w:rFonts w:ascii="Consolas" w:cs="Consolas" w:eastAsia="Consolas" w:hAnsi="Consolas"/>
          <w:sz w:val="18"/>
          <w:szCs w:val="18"/>
        </w:rPr>
        <w:t xml:space="preserve">python -m pytest tests/ -v               # 10/10 pass</w:t>
      </w:r>
    </w:p>
    <w:p>
      <w:pPr>
        <w:spacing w:after="240"/>
      </w:pPr>
      <w:r>
        <w:rPr>
          <w:rFonts w:ascii="Consolas" w:cs="Consolas" w:eastAsia="Consolas" w:hAnsi="Consolas"/>
          <w:sz w:val="18"/>
          <w:szCs w:val="18"/>
        </w:rPr>
        <w:t xml:space="preserve">uvicorn src.api.main:app --port 8080     # boot in &lt;1s</w:t>
      </w:r>
    </w:p>
    <w:p>
      <w:pPr>
        <w:pStyle w:val="Heading2"/>
      </w:pPr>
      <w:r>
        <w:t xml:space="preserve">Honest scope statement</w:t>
      </w:r>
    </w:p>
    <w:p>
      <w:pPr>
        <w:spacing w:after="120"/>
      </w:pPr>
      <w:r>
        <w:t xml:space="preserve">This submission delivers the backend, ML pipeline, and integration contract. The frontend is intentionally not in scope — the API is designed so any team (or any client: React, Streamlit, mobile, voice) can build a UI on top in a day. We chose backend depth over frontend gloss because the judging criteria reward dynamic prioritization, next-best-action, anomaly detection, and outcome learning — all of which are backend concerns. The reason-fact contract surfaces the data the UI needs; presentation is a thin layer.</w:t>
      </w:r>
    </w:p>
    <w:p>
      <w:pPr>
        <w:spacing w:after="120"/>
      </w:pPr>
      <w:r>
        <w:t xml:space="preserve">If selected for the next round, the natural next deliverables are: (1) a React mobile-first frontend wired to this API, (2) a Gemini integration for local-language narration on top of the existing structured reasons, (3) a free public weather/pest feed integration for one pilot district to demonstrate the agro-context slot working end-to-end.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8"/>
        <w:szCs w:val="18"/>
      </w:rPr>
      <w:t xml:space="preserve">Syngenta IITM Hackathon 2026 — Track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AI-Guided Field Force Intelligence</dc:title>
  <dc:creator>Team Submission</dc:creator>
  <cp:lastModifiedBy>Un-named</cp:lastModifiedBy>
  <cp:revision>1</cp:revision>
  <dcterms:created xsi:type="dcterms:W3CDTF">2026-05-20T10:55:04.098Z</dcterms:created>
  <dcterms:modified xsi:type="dcterms:W3CDTF">2026-05-20T10:55:04.098Z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