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0" w:line="240" w:lineRule="auto"/>
        <w:ind w:left="0" w:right="0" w:firstLine="0"/>
        <w:jc w:val="both"/>
        <w:rPr>
          <w:rFonts w:ascii="nunito"/>
          <w:color w:val="000000"/>
          <w:sz w:val="26"/>
          <w:lang w:val="en-US"/>
        </w:rPr>
      </w:pPr>
      <w:r>
        <w:rPr>
          <w:rFonts w:ascii="nunito"/>
          <w:b/>
          <w:color w:val="000000"/>
          <w:sz w:val="26"/>
          <w:rtl w:val="off"/>
          <w:lang w:val="en-US"/>
        </w:rPr>
        <w:t xml:space="preserve">Copy elision </w:t>
      </w:r>
      <w:r>
        <w:rPr>
          <w:rFonts w:ascii="nunito"/>
          <w:color w:val="000000"/>
          <w:sz w:val="26"/>
          <w:rtl w:val="off"/>
          <w:lang w:val="en-US"/>
        </w:rPr>
        <w:t>(also known as copy omission) is a compiler optimization method that prevents objects from being duplicated or copied. It makes ‘</w:t>
      </w:r>
      <w:r>
        <w:rPr>
          <w:rFonts w:ascii="nunito"/>
          <w:i/>
          <w:color w:val="000000"/>
          <w:sz w:val="26"/>
          <w:rtl w:val="off"/>
          <w:lang w:val="en-US"/>
        </w:rPr>
        <w:t xml:space="preserve">returning by value’ </w:t>
      </w:r>
      <w:r>
        <w:rPr>
          <w:rFonts w:ascii="nunito"/>
          <w:color w:val="000000"/>
          <w:sz w:val="26"/>
          <w:rtl w:val="off"/>
          <w:lang w:val="en-US"/>
        </w:rPr>
        <w:t>or ‘</w:t>
      </w:r>
      <w:r>
        <w:rPr>
          <w:rFonts w:ascii="nunito"/>
          <w:i/>
          <w:color w:val="000000"/>
          <w:sz w:val="26"/>
          <w:rtl w:val="off"/>
          <w:lang w:val="en-US"/>
        </w:rPr>
        <w:t>pass-by-value’</w:t>
      </w:r>
      <w:r>
        <w:rPr>
          <w:rFonts w:ascii="nunito"/>
          <w:color w:val="000000"/>
          <w:sz w:val="26"/>
          <w:rtl w:val="off"/>
          <w:lang w:val="en-US"/>
        </w:rPr>
        <w:t xml:space="preserve"> </w:t>
      </w:r>
      <w:r>
        <w:rPr>
          <w:rFonts w:ascii="nunito"/>
          <w:color w:val="000000"/>
          <w:sz w:val="26"/>
          <w:rtl w:val="off"/>
          <w:lang w:val="en-US"/>
        </w:rPr>
        <w:t xml:space="preserve">feasible in practice. In simple terms, the compiler prevents the making of extra copies which results in saving space and better the program complexity(both time and space); Hence making the code more optimized.  Nowadays, almost every compiler uses it.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0" w:line="240" w:lineRule="auto"/>
        <w:ind w:left="0" w:right="0" w:firstLine="0"/>
        <w:jc w:val="both"/>
        <w:rPr>
          <w:rFonts w:ascii="nunito"/>
          <w:color w:val="000000"/>
          <w:sz w:val="26"/>
          <w:lang w:val="en-US"/>
        </w:rPr>
      </w:pPr>
      <w:r>
        <w:rPr>
          <w:rFonts w:ascii="nunito"/>
          <w:color w:val="000000"/>
          <w:sz w:val="26"/>
          <w:rtl w:val="off"/>
          <w:lang w:val="en-US"/>
        </w:rPr>
        <w:t>This also means fewer objects can be created, so you also can’t rely on a specific number of destructors being called. Or we can conclude that the compiler gets some special power in which they can print according to their utmost feasibility.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0" w:line="240" w:lineRule="auto"/>
        <w:ind w:left="0" w:right="0" w:firstLine="0"/>
        <w:jc w:val="both"/>
        <w:rPr>
          <w:rFonts w:ascii="nunito"/>
          <w:color w:val="000000"/>
          <w:sz w:val="2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0" w:line="240" w:lineRule="auto"/>
        <w:ind w:left="0" w:right="0" w:firstLine="0"/>
        <w:jc w:val="both"/>
        <w:rPr>
          <w:rFonts w:ascii="nunito"/>
          <w:color w:val="000000"/>
          <w:sz w:val="26"/>
          <w:lang w:val="en-US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&lt;iostream&gt;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&lt;memory&gt;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&lt;string_view&gt;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&lt;array&gt;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//1. Guaranteed Copy/ Move Elision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auto</w:t>
      </w:r>
      <w:r>
        <w:rPr>
          <w:rFonts w:ascii="Consolas"/>
          <w:color w:val="000000"/>
          <w:sz w:val="19"/>
          <w:highlight w:val="none"/>
        </w:rPr>
        <w:t xml:space="preserve"> factory(){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std::make_unique&lt;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&gt;();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2. Begining of `consexpr` support in STL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3. `constexpr' lambdas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4. std::string_view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5. class template argument deduction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6. Fold expression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7. structured bindings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8. if-init expressions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template</w:t>
      </w:r>
      <w:r>
        <w:rPr>
          <w:rFonts w:ascii="Consolas"/>
          <w:color w:val="000000"/>
          <w:sz w:val="19"/>
          <w:highlight w:val="none"/>
        </w:rPr>
        <w:t>&lt;</w:t>
      </w:r>
      <w:r>
        <w:rPr>
          <w:rFonts w:ascii="Consolas"/>
          <w:color w:val="0000ff"/>
          <w:sz w:val="19"/>
          <w:highlight w:val="none"/>
        </w:rPr>
        <w:t>typename</w:t>
      </w:r>
      <w:r>
        <w:rPr>
          <w:rFonts w:ascii="Consolas"/>
          <w:color w:val="000000"/>
          <w:sz w:val="19"/>
          <w:highlight w:val="none"/>
        </w:rPr>
        <w:t xml:space="preserve"> ...</w:t>
      </w:r>
      <w:r>
        <w:rPr>
          <w:rFonts w:ascii="Consolas"/>
          <w:color w:val="2b91af"/>
          <w:sz w:val="19"/>
          <w:highlight w:val="none"/>
        </w:rPr>
        <w:t>T</w:t>
      </w:r>
      <w:r>
        <w:rPr>
          <w:rFonts w:ascii="Consolas"/>
          <w:color w:val="000000"/>
          <w:sz w:val="19"/>
          <w:highlight w:val="none"/>
        </w:rPr>
        <w:t>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auto</w:t>
      </w:r>
      <w:r>
        <w:rPr>
          <w:rFonts w:ascii="Consolas"/>
          <w:color w:val="000000"/>
          <w:sz w:val="19"/>
          <w:highlight w:val="none"/>
        </w:rPr>
        <w:t xml:space="preserve"> add(</w:t>
      </w:r>
      <w:r>
        <w:rPr>
          <w:rFonts w:ascii="Consolas"/>
          <w:color w:val="0000ff"/>
          <w:sz w:val="19"/>
          <w:highlight w:val="none"/>
        </w:rPr>
        <w:t>const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T</w:t>
      </w:r>
      <w:r>
        <w:rPr>
          <w:rFonts w:ascii="Consolas"/>
          <w:color w:val="000000"/>
          <w:sz w:val="19"/>
          <w:highlight w:val="none"/>
        </w:rPr>
        <w:t xml:space="preserve">&amp; ... </w:t>
      </w:r>
      <w:r>
        <w:rPr>
          <w:rFonts w:ascii="Consolas"/>
          <w:color w:val="808080"/>
          <w:sz w:val="19"/>
          <w:highlight w:val="none"/>
        </w:rPr>
        <w:t>param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808080"/>
          <w:sz w:val="19"/>
          <w:highlight w:val="none"/>
        </w:rPr>
        <w:t>param</w:t>
      </w:r>
      <w:r>
        <w:rPr>
          <w:rFonts w:ascii="Consolas"/>
          <w:color w:val="000000"/>
          <w:sz w:val="19"/>
          <w:highlight w:val="none"/>
        </w:rPr>
        <w:t xml:space="preserve"> + ...);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main()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auto</w:t>
      </w:r>
      <w:r>
        <w:rPr>
          <w:rFonts w:ascii="Consolas"/>
          <w:color w:val="000000"/>
          <w:sz w:val="19"/>
          <w:highlight w:val="none"/>
        </w:rPr>
        <w:t xml:space="preserve"> widget = factory();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//constexpr auto l = []() {};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//l();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//std::string_view name = "hello";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std::</w:t>
      </w:r>
      <w:r>
        <w:rPr>
          <w:rFonts w:ascii="Consolas"/>
          <w:color w:val="2b91af"/>
          <w:sz w:val="19"/>
          <w:highlight w:val="none"/>
        </w:rPr>
        <w:t>array</w:t>
      </w:r>
      <w:r>
        <w:rPr>
          <w:rFonts w:ascii="Consolas"/>
          <w:color w:val="000000"/>
          <w:sz w:val="19"/>
          <w:highlight w:val="none"/>
        </w:rPr>
        <w:t>&lt;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,4&gt; a = {1,2,3,4};</w:t>
      </w:r>
      <w:r>
        <w:rPr>
          <w:rFonts w:ascii="Consolas"/>
          <w:color w:val="008000"/>
          <w:sz w:val="19"/>
          <w:highlight w:val="none"/>
        </w:rPr>
        <w:t>// This is valid for C++14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//std::array data = { 1,2,3,4,5 };// this is valid for C++17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//std::cout &lt;&lt; add(1, 2, 3, 4, 5, 5.2); // fold expression call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 structured bindings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/*std::pair&lt;int, int&gt; values{ 1,2 };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ab/>
        <w:t>auto [first, second] = values;*/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//8.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//void func()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</w:t>
        <w:tab/>
        <w:t>if (auto [first, second] = values;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</w:t>
        <w:tab/>
        <w:tab/>
        <w:t>first &gt; 5)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</w:t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</w:t>
        <w:tab/>
        <w:tab/>
        <w:t>//do something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</w:t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8000"/>
          <w:sz w:val="19"/>
          <w:highlight w:val="none"/>
        </w:rPr>
        <w:t>//};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0" w:line="240" w:lineRule="auto"/>
        <w:ind w:left="0" w:right="0" w:firstLine="0"/>
        <w:jc w:val="both"/>
        <w:rPr>
          <w:rFonts w:ascii="nunito"/>
          <w:color w:val="000000"/>
          <w:sz w:val="26"/>
          <w:lang w:val="en-US"/>
        </w:rPr>
      </w:pPr>
      <w:r>
        <w:rPr>
          <w:rFonts w:ascii="Consolas"/>
          <w:color w:val="000000"/>
          <w:sz w:val="19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unito">
    <w:charset w:val="00"/>
  </w:font>
  <w:font w:name="Consolas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Singh</dc:creator>
  <cp:lastModifiedBy>Kaushal Singh</cp:lastModifiedBy>
</cp:coreProperties>
</file>