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B40B" w14:textId="77777777" w:rsidR="004C0643" w:rsidRDefault="004C0643" w:rsidP="004C0643">
      <w:pPr>
        <w:pStyle w:val="Heading2"/>
        <w:rPr>
          <w:rFonts w:ascii="Times New Roman" w:hAnsi="Times New Roman" w:cs="Times New Roman"/>
          <w:b/>
          <w:color w:val="auto"/>
          <w:sz w:val="24"/>
          <w:szCs w:val="24"/>
        </w:rPr>
      </w:pPr>
      <w:bookmarkStart w:id="0" w:name="_Toc529958344"/>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0"/>
    </w:p>
    <w:p w14:paraId="0D780242" w14:textId="77777777" w:rsidR="004C0643" w:rsidRDefault="004C0643" w:rsidP="004C0643"/>
    <w:p w14:paraId="4FFB65E8" w14:textId="77777777" w:rsidR="004C0643" w:rsidRDefault="004C0643" w:rsidP="004C0643">
      <w:r>
        <w:t>Seedling vigor is defined as the plant’s ability to emerge rapidly from soil or</w:t>
      </w:r>
    </w:p>
    <w:p w14:paraId="7A815D81" w14:textId="77777777" w:rsidR="004C0643" w:rsidRPr="006C1C52" w:rsidRDefault="004C0643" w:rsidP="004C0643">
      <w:pPr>
        <w:rPr>
          <w:color w:val="FF0000"/>
        </w:rPr>
      </w:pPr>
      <w:r>
        <w:t>water and cover the ground fast (</w:t>
      </w:r>
      <w:proofErr w:type="spellStart"/>
      <w:r w:rsidRPr="006C1C52">
        <w:rPr>
          <w:color w:val="FF0000"/>
        </w:rPr>
        <w:t>Fukai</w:t>
      </w:r>
      <w:proofErr w:type="spellEnd"/>
      <w:r w:rsidRPr="006C1C52">
        <w:rPr>
          <w:color w:val="FF0000"/>
        </w:rPr>
        <w:t>, 2002).</w:t>
      </w:r>
    </w:p>
    <w:p w14:paraId="4FED111A" w14:textId="77777777" w:rsidR="004C0643" w:rsidRPr="00966042" w:rsidRDefault="004C0643" w:rsidP="004C0643">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54B5FA5F" w14:textId="77777777" w:rsidR="004C0643" w:rsidRDefault="004C0643" w:rsidP="004C0643"/>
    <w:p w14:paraId="6452E5E0" w14:textId="77777777" w:rsidR="004C0643" w:rsidRDefault="004C0643" w:rsidP="004C0643">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5B49BAA2" w14:textId="77777777" w:rsidR="004C0643" w:rsidRDefault="004C0643" w:rsidP="004C0643">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689C726" w14:textId="77777777" w:rsidR="004C0643" w:rsidRDefault="004C0643" w:rsidP="004C0643"/>
    <w:p w14:paraId="5EA9BEAA" w14:textId="77777777" w:rsidR="004C0643" w:rsidRDefault="004C0643" w:rsidP="004C0643">
      <w:r w:rsidRPr="00961A1C">
        <w:t xml:space="preserve">Healthy and vigorous seedlings from nursery-bed will give good results after transplanting in the main </w:t>
      </w:r>
      <w:proofErr w:type="spellStart"/>
      <w:r w:rsidRPr="00961A1C">
        <w:t>fiel</w:t>
      </w:r>
      <w:proofErr w:type="spellEnd"/>
    </w:p>
    <w:p w14:paraId="31047300" w14:textId="77777777" w:rsidR="004C0643" w:rsidRDefault="004C0643" w:rsidP="004C0643">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2BC886A" w14:textId="77777777" w:rsidR="004C0643" w:rsidRPr="00961A1C" w:rsidRDefault="004C0643" w:rsidP="004C0643">
      <w:pPr>
        <w:rPr>
          <w:color w:val="FF0000"/>
        </w:rPr>
      </w:pPr>
      <w:r w:rsidRPr="00961A1C">
        <w:rPr>
          <w:color w:val="FF0000"/>
        </w:rPr>
        <w:t>Influence of Nursery Management and Seedling Age on Growth and Economic Performance of Fine Rice</w:t>
      </w:r>
    </w:p>
    <w:p w14:paraId="65CA13F0" w14:textId="77777777" w:rsidR="004C0643" w:rsidRDefault="004C0643" w:rsidP="004C0643"/>
    <w:p w14:paraId="146BB854" w14:textId="77777777" w:rsidR="004C0643" w:rsidRDefault="004C0643" w:rsidP="004C0643">
      <w:r w:rsidRPr="00F37562">
        <w:t>The optimum SA was identified as 12 days, but seedlings from 9 to 15 days can be also used without any yield decline</w:t>
      </w:r>
    </w:p>
    <w:p w14:paraId="038B35B4" w14:textId="77777777" w:rsidR="004C0643" w:rsidRPr="00F37562" w:rsidRDefault="004C0643" w:rsidP="004C0643">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0E97DCF0" w14:textId="77777777" w:rsidR="004C0643" w:rsidRDefault="004C0643" w:rsidP="004C0643"/>
    <w:p w14:paraId="73038C8C" w14:textId="77777777" w:rsidR="004C0643" w:rsidRDefault="004C0643" w:rsidP="004C0643">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6A33BAE3" w14:textId="77777777" w:rsidR="004C0643" w:rsidRDefault="004C0643" w:rsidP="004C0643">
      <w:r>
        <w:t>3</w:t>
      </w:r>
    </w:p>
    <w:p w14:paraId="5D95832F" w14:textId="77777777" w:rsidR="004C0643" w:rsidRDefault="004C0643" w:rsidP="004C0643">
      <w:r>
        <w:t>2009), o</w:t>
      </w:r>
      <w:r w:rsidRPr="006C1C52">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4BD6916B" w14:textId="77777777" w:rsidR="004C0643" w:rsidRDefault="004C0643" w:rsidP="004C0643">
      <w:r w:rsidRPr="006C1C52">
        <w:t>Thus, dry weight could be used as a basis in defining early vigor</w:t>
      </w:r>
    </w:p>
    <w:p w14:paraId="01958C91" w14:textId="77777777" w:rsidR="004C0643" w:rsidRDefault="004C0643" w:rsidP="004C0643">
      <w:r w:rsidRPr="006C1C52">
        <w:t>Good seedling vigor is also another trait that could increase yield of upland rice.</w:t>
      </w:r>
    </w:p>
    <w:p w14:paraId="613E5038" w14:textId="77777777" w:rsidR="004C0643" w:rsidRPr="006C1C52" w:rsidRDefault="004C0643" w:rsidP="004C0643">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2E98615E" w14:textId="77777777" w:rsidR="004C0643" w:rsidRDefault="004C0643" w:rsidP="004C0643"/>
    <w:p w14:paraId="5D04B07D" w14:textId="77777777" w:rsidR="00C734CD" w:rsidRDefault="004C0643">
      <w:bookmarkStart w:id="1" w:name="_GoBack"/>
      <w:bookmarkEnd w:id="1"/>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NDQxMTU2NDc0NDRX0lEKTi0uzszPAykwrAUAiWAnOSwAAAA="/>
  </w:docVars>
  <w:rsids>
    <w:rsidRoot w:val="004C0643"/>
    <w:rsid w:val="00056EB7"/>
    <w:rsid w:val="001B4291"/>
    <w:rsid w:val="004C0643"/>
    <w:rsid w:val="00A019A4"/>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43CE"/>
  <w15:chartTrackingRefBased/>
  <w15:docId w15:val="{B12A2148-3E35-4D56-8687-94675BE3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643"/>
  </w:style>
  <w:style w:type="paragraph" w:styleId="Heading2">
    <w:name w:val="heading 2"/>
    <w:basedOn w:val="Normal"/>
    <w:next w:val="Normal"/>
    <w:link w:val="Heading2Char"/>
    <w:uiPriority w:val="9"/>
    <w:unhideWhenUsed/>
    <w:qFormat/>
    <w:rsid w:val="004C0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6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cp:revision>
  <dcterms:created xsi:type="dcterms:W3CDTF">2018-12-04T15:37:00Z</dcterms:created>
  <dcterms:modified xsi:type="dcterms:W3CDTF">2018-12-04T15:37:00Z</dcterms:modified>
</cp:coreProperties>
</file>