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7309DC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7C188B" w:rsidRPr="007309DC" w:rsidRDefault="007C188B" w:rsidP="007C188B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7309DC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USOC/VOICE-Grade RJ12 Unshielded Keystone Jack</w:t>
      </w:r>
    </w:p>
    <w:p w:rsidR="005542E4" w:rsidRPr="007309DC" w:rsidRDefault="007C188B" w:rsidP="002D28A5">
      <w:pPr>
        <w:jc w:val="center"/>
        <w:rPr>
          <w:rFonts w:ascii="Calibri" w:hAnsi="Calibri" w:cs="Calibri"/>
        </w:rPr>
      </w:pPr>
      <w:r w:rsidRPr="007309DC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7309DC" w:rsidRDefault="007C188B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7309DC">
        <w:rPr>
          <w:rFonts w:ascii="Calibri" w:hAnsi="Calibri" w:cs="Calibri"/>
          <w:color w:val="202124"/>
          <w:shd w:val="clear" w:color="auto" w:fill="FFFFFF"/>
        </w:rPr>
        <w:t>RJ12 Keystone jack is designed for voice-grade cabling.  Products are with Voice/USOC wiring instruction, Keystone snap-in footprint is ideal for all keystone type wall outlet and panels.  IDC is compatible with 110 as well as KRONE punch down tool.</w:t>
      </w:r>
      <w:r w:rsidR="002D28A5" w:rsidRPr="007309DC">
        <w:rPr>
          <w:rFonts w:ascii="Calibri" w:hAnsi="Calibri" w:cs="Calibri"/>
        </w:rPr>
        <w:tab/>
      </w:r>
    </w:p>
    <w:p w:rsidR="007C188B" w:rsidRPr="007309DC" w:rsidRDefault="007C188B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7309DC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7309DC">
        <w:rPr>
          <w:rFonts w:ascii="Calibri" w:hAnsi="Calibri" w:cs="Calibri"/>
          <w:b/>
          <w:color w:val="C00000"/>
          <w:u w:val="single"/>
        </w:rPr>
        <w:t>Features</w:t>
      </w:r>
    </w:p>
    <w:p w:rsidR="007C188B" w:rsidRPr="007309DC" w:rsidRDefault="007C188B" w:rsidP="007C188B">
      <w:pPr>
        <w:rPr>
          <w:rFonts w:ascii="Calibri" w:hAnsi="Calibri" w:cs="Calibri"/>
          <w:color w:val="202124"/>
          <w:shd w:val="clear" w:color="auto" w:fill="FFFFFF"/>
        </w:rPr>
      </w:pPr>
      <w:r w:rsidRPr="007309DC">
        <w:rPr>
          <w:rFonts w:ascii="Calibri" w:hAnsi="Calibri" w:cs="Calibri"/>
          <w:color w:val="202124"/>
          <w:shd w:val="clear" w:color="auto" w:fill="FFFFFF"/>
        </w:rPr>
        <w:t>Large selection of colors, provides many options of color coded designation port</w:t>
      </w:r>
    </w:p>
    <w:p w:rsidR="007C188B" w:rsidRPr="007309DC" w:rsidRDefault="007C188B" w:rsidP="007C188B">
      <w:pPr>
        <w:rPr>
          <w:rFonts w:ascii="Calibri" w:hAnsi="Calibri" w:cs="Calibri"/>
          <w:color w:val="202124"/>
          <w:shd w:val="clear" w:color="auto" w:fill="FFFFFF"/>
        </w:rPr>
      </w:pPr>
      <w:r w:rsidRPr="007309DC">
        <w:rPr>
          <w:rFonts w:ascii="Calibri" w:hAnsi="Calibri" w:cs="Calibri"/>
          <w:color w:val="202124"/>
          <w:shd w:val="clear" w:color="auto" w:fill="FFFFFF"/>
        </w:rPr>
        <w:t>USOC wiring</w:t>
      </w:r>
    </w:p>
    <w:p w:rsidR="005542E4" w:rsidRPr="007309DC" w:rsidRDefault="007C188B" w:rsidP="007C188B">
      <w:pPr>
        <w:rPr>
          <w:rFonts w:ascii="Calibri" w:hAnsi="Calibri" w:cs="Calibri"/>
          <w:color w:val="202124"/>
          <w:shd w:val="clear" w:color="auto" w:fill="FFFFFF"/>
        </w:rPr>
      </w:pPr>
      <w:r w:rsidRPr="007309DC">
        <w:rPr>
          <w:rFonts w:ascii="Calibri" w:hAnsi="Calibri" w:cs="Calibri"/>
          <w:color w:val="202124"/>
          <w:shd w:val="clear" w:color="auto" w:fill="FFFFFF"/>
        </w:rPr>
        <w:t>KRONE/110 universal IDC design</w:t>
      </w:r>
    </w:p>
    <w:p w:rsidR="00B06634" w:rsidRPr="007309DC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7309DC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7309DC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7309DC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7309DC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7309DC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7309DC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7309DC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7C188B" w:rsidRPr="007309DC" w:rsidTr="007C188B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188B" w:rsidRPr="007309DC" w:rsidRDefault="007C188B" w:rsidP="007C188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309DC">
              <w:rPr>
                <w:rFonts w:ascii="Calibri" w:hAnsi="Calibri" w:cs="Calibri"/>
                <w:b/>
              </w:rPr>
              <w:t>0AX6RP000-XX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188B" w:rsidRPr="007309DC" w:rsidRDefault="007C188B" w:rsidP="007309DC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309DC">
              <w:rPr>
                <w:rFonts w:ascii="Calibri" w:hAnsi="Calibri" w:cs="Calibri"/>
              </w:rPr>
              <w:t>RJ12, 8-Conductor Cat.3, KRONE/110 IDC, Unshielded, 180 degree, H.D. version</w:t>
            </w:r>
          </w:p>
        </w:tc>
      </w:tr>
      <w:tr w:rsidR="007C188B" w:rsidRPr="007309DC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188B" w:rsidRPr="007309DC" w:rsidRDefault="007C188B" w:rsidP="007C188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309DC">
              <w:rPr>
                <w:rFonts w:ascii="Calibri" w:hAnsi="Calibri" w:cs="Calibri"/>
                <w:b/>
              </w:rPr>
              <w:t>1KX600000-XX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188B" w:rsidRPr="007309DC" w:rsidRDefault="007C188B" w:rsidP="007309DC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309DC">
              <w:rPr>
                <w:rFonts w:ascii="Calibri" w:hAnsi="Calibri" w:cs="Calibri"/>
              </w:rPr>
              <w:t>RJ12, 6-Conductor Cat.3, KRONE/110 IDC, Unshielded, 90 degree, H.D. version</w:t>
            </w:r>
          </w:p>
        </w:tc>
      </w:tr>
    </w:tbl>
    <w:p w:rsidR="00EF607B" w:rsidRPr="007309DC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</w:p>
    <w:p w:rsidR="00B06634" w:rsidRPr="007309DC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7309DC">
        <w:rPr>
          <w:rFonts w:ascii="Calibri" w:hAnsi="Calibri" w:cs="Calibri"/>
          <w:b/>
          <w:i/>
        </w:rPr>
        <w:t>“XX” = Color choices – Ivory (IV), White (WH), Grey (GY), black (BK), Red (RD), Orange (OR), Blue (BL), Green (GN), Yellow (YL)</w:t>
      </w:r>
      <w:r w:rsidR="00B06634" w:rsidRPr="007309DC">
        <w:rPr>
          <w:rFonts w:ascii="Calibri" w:hAnsi="Calibri" w:cs="Calibri"/>
          <w:b/>
          <w:i/>
        </w:rPr>
        <w:tab/>
      </w:r>
      <w:bookmarkStart w:id="0" w:name="_GoBack"/>
      <w:bookmarkEnd w:id="0"/>
    </w:p>
    <w:sectPr w:rsidR="00B06634" w:rsidRPr="007309DC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C74" w:rsidRDefault="00183C74" w:rsidP="00E5791A">
      <w:pPr>
        <w:spacing w:after="0" w:line="240" w:lineRule="auto"/>
      </w:pPr>
      <w:r>
        <w:separator/>
      </w:r>
    </w:p>
  </w:endnote>
  <w:endnote w:type="continuationSeparator" w:id="0">
    <w:p w:rsidR="00183C74" w:rsidRDefault="00183C74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309D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C74" w:rsidRDefault="00183C74" w:rsidP="00E5791A">
      <w:pPr>
        <w:spacing w:after="0" w:line="240" w:lineRule="auto"/>
      </w:pPr>
      <w:r>
        <w:separator/>
      </w:r>
    </w:p>
  </w:footnote>
  <w:footnote w:type="continuationSeparator" w:id="0">
    <w:p w:rsidR="00183C74" w:rsidRDefault="00183C74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83C74"/>
    <w:rsid w:val="001A5EAD"/>
    <w:rsid w:val="002876C2"/>
    <w:rsid w:val="002D28A5"/>
    <w:rsid w:val="002E0248"/>
    <w:rsid w:val="00350594"/>
    <w:rsid w:val="00371999"/>
    <w:rsid w:val="003E5BED"/>
    <w:rsid w:val="004218FA"/>
    <w:rsid w:val="00456017"/>
    <w:rsid w:val="00466848"/>
    <w:rsid w:val="004E6138"/>
    <w:rsid w:val="00523F18"/>
    <w:rsid w:val="005542E4"/>
    <w:rsid w:val="00573957"/>
    <w:rsid w:val="006918F6"/>
    <w:rsid w:val="007309DC"/>
    <w:rsid w:val="00754B02"/>
    <w:rsid w:val="0076176F"/>
    <w:rsid w:val="007A1FEA"/>
    <w:rsid w:val="007C188B"/>
    <w:rsid w:val="00834B56"/>
    <w:rsid w:val="009A0E02"/>
    <w:rsid w:val="00AD2EBE"/>
    <w:rsid w:val="00B02BDF"/>
    <w:rsid w:val="00B06634"/>
    <w:rsid w:val="00BD01A1"/>
    <w:rsid w:val="00C4546A"/>
    <w:rsid w:val="00C54763"/>
    <w:rsid w:val="00CA1B5C"/>
    <w:rsid w:val="00CD6ABC"/>
    <w:rsid w:val="00D16FEB"/>
    <w:rsid w:val="00D2202E"/>
    <w:rsid w:val="00DE0F7F"/>
    <w:rsid w:val="00E5791A"/>
    <w:rsid w:val="00E82731"/>
    <w:rsid w:val="00EE26CF"/>
    <w:rsid w:val="00EF607B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130763"/>
    <w:rsid w:val="0032602C"/>
    <w:rsid w:val="00517C16"/>
    <w:rsid w:val="005C765C"/>
    <w:rsid w:val="00663AC7"/>
    <w:rsid w:val="009F71B3"/>
    <w:rsid w:val="00A54510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649C-EB8D-4BE7-B8A4-4C1C1C7B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664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2024-04-05T05:28:00Z</dcterms:created>
  <dcterms:modified xsi:type="dcterms:W3CDTF">2024-04-05T06:10:00Z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