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line="240"/>
        <w:ind/>
        <w:jc w:val="center"/>
      </w:pPr>
      <w:r>
        <w:rPr>
          <w:rFonts w:ascii="Times New Roman" w:cs="Times New Roman" w:eastAsia="Times New Roman" w:hAnsi="Times New Roman"/>
          <w:b/>
          <w:bCs/>
          <w:sz w:val="36"/>
          <w:szCs w:val="36"/>
        </w:rPr>
        <w:t xml:space="preserve">ML-Based Intrusion Detection, Attack Graph Representation, and Reinforcement Learning for Cyber Response: A Survey</w:t>
      </w:r>
    </w:p>
    <w:p>
      <w:pPr>
        <w:spacing w:after="0" w:before="0"/>
      </w:pPr>
      <w:r>
        <w:rPr>
          <w:rFonts w:ascii="Times New Roman" w:cs="Times New Roman" w:eastAsia="Times New Roman" w:hAnsi="Times New Roman"/>
          <w:sz w:val="20"/>
          <w:szCs w:val="20"/>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480"/>
        <w:gridCol w:w="3480"/>
        <w:gridCol w:w="3480"/>
      </w:tblGrid>
      <w:tr>
        <w:tc>
          <w:tcPr>
            <w:tcW w:type="dxa" w:w="34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ind/>
              <w:jc w:val="center"/>
            </w:pPr>
            <w:r>
              <w:rPr>
                <w:rFonts w:ascii="Times New Roman" w:cs="Times New Roman" w:eastAsia="Times New Roman" w:hAnsi="Times New Roman"/>
                <w:b/>
                <w:bCs/>
                <w:sz w:val="20"/>
                <w:szCs w:val="20"/>
              </w:rPr>
              <w:t xml:space="preserve">Aiden Tomas George</w:t>
            </w:r>
          </w:p>
          <w:p>
            <w:pPr>
              <w:spacing w:after="20"/>
              <w:ind/>
              <w:jc w:val="center"/>
            </w:pPr>
            <w:r>
              <w:rPr>
                <w:rFonts w:ascii="Times New Roman" w:cs="Times New Roman" w:eastAsia="Times New Roman" w:hAnsi="Times New Roman"/>
                <w:i/>
                <w:iCs/>
                <w:sz w:val="18"/>
                <w:szCs w:val="18"/>
              </w:rPr>
              <w:t xml:space="preserve">Dept. of CSE (Data Science)</w:t>
            </w:r>
          </w:p>
          <w:p>
            <w:pPr>
              <w:spacing w:after="20"/>
              <w:ind/>
              <w:jc w:val="center"/>
            </w:pPr>
            <w:r>
              <w:rPr>
                <w:rFonts w:ascii="Times New Roman" w:cs="Times New Roman" w:eastAsia="Times New Roman" w:hAnsi="Times New Roman"/>
                <w:i/>
                <w:iCs/>
                <w:sz w:val="18"/>
                <w:szCs w:val="18"/>
              </w:rPr>
              <w:t xml:space="preserve">Dayananda Sagar College of Engineering</w:t>
            </w:r>
          </w:p>
          <w:p>
            <w:pPr>
              <w:spacing w:after="20"/>
              <w:ind/>
              <w:jc w:val="center"/>
            </w:pPr>
            <w:r>
              <w:rPr>
                <w:rFonts w:ascii="Times New Roman" w:cs="Times New Roman" w:eastAsia="Times New Roman" w:hAnsi="Times New Roman"/>
                <w:i/>
                <w:iCs/>
                <w:sz w:val="18"/>
                <w:szCs w:val="18"/>
              </w:rPr>
              <w:t xml:space="preserve">Bengaluru, India</w:t>
            </w:r>
          </w:p>
        </w:tc>
        <w:tc>
          <w:tcPr>
            <w:tcW w:type="dxa" w:w="34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ind/>
              <w:jc w:val="center"/>
            </w:pPr>
            <w:r>
              <w:rPr>
                <w:rFonts w:ascii="Times New Roman" w:cs="Times New Roman" w:eastAsia="Times New Roman" w:hAnsi="Times New Roman"/>
                <w:b/>
                <w:bCs/>
                <w:sz w:val="20"/>
                <w:szCs w:val="20"/>
              </w:rPr>
              <w:t xml:space="preserve">Kaushik Kishor</w:t>
            </w:r>
          </w:p>
          <w:p>
            <w:pPr>
              <w:spacing w:after="20"/>
              <w:ind/>
              <w:jc w:val="center"/>
            </w:pPr>
            <w:r>
              <w:rPr>
                <w:rFonts w:ascii="Times New Roman" w:cs="Times New Roman" w:eastAsia="Times New Roman" w:hAnsi="Times New Roman"/>
                <w:i/>
                <w:iCs/>
                <w:sz w:val="18"/>
                <w:szCs w:val="18"/>
              </w:rPr>
              <w:t xml:space="preserve">Dept. of CSE (Data Science)</w:t>
            </w:r>
          </w:p>
          <w:p>
            <w:pPr>
              <w:spacing w:after="20"/>
              <w:ind/>
              <w:jc w:val="center"/>
            </w:pPr>
            <w:r>
              <w:rPr>
                <w:rFonts w:ascii="Times New Roman" w:cs="Times New Roman" w:eastAsia="Times New Roman" w:hAnsi="Times New Roman"/>
                <w:i/>
                <w:iCs/>
                <w:sz w:val="18"/>
                <w:szCs w:val="18"/>
              </w:rPr>
              <w:t xml:space="preserve">Dayananda Sagar College of Engineering</w:t>
            </w:r>
          </w:p>
          <w:p>
            <w:pPr>
              <w:spacing w:after="20"/>
              <w:ind/>
              <w:jc w:val="center"/>
            </w:pPr>
            <w:r>
              <w:rPr>
                <w:rFonts w:ascii="Times New Roman" w:cs="Times New Roman" w:eastAsia="Times New Roman" w:hAnsi="Times New Roman"/>
                <w:i/>
                <w:iCs/>
                <w:sz w:val="18"/>
                <w:szCs w:val="18"/>
              </w:rPr>
              <w:t xml:space="preserve">Bengaluru, India</w:t>
            </w:r>
          </w:p>
        </w:tc>
        <w:tc>
          <w:tcPr>
            <w:tcW w:type="dxa" w:w="348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ind/>
              <w:jc w:val="center"/>
            </w:pPr>
            <w:r>
              <w:rPr>
                <w:rFonts w:ascii="Times New Roman" w:cs="Times New Roman" w:eastAsia="Times New Roman" w:hAnsi="Times New Roman"/>
                <w:b/>
                <w:bCs/>
                <w:sz w:val="20"/>
                <w:szCs w:val="20"/>
              </w:rPr>
              <w:t xml:space="preserve">Rohit</w:t>
            </w:r>
          </w:p>
          <w:p>
            <w:pPr>
              <w:spacing w:after="20"/>
              <w:ind/>
              <w:jc w:val="center"/>
            </w:pPr>
            <w:r>
              <w:rPr>
                <w:rFonts w:ascii="Times New Roman" w:cs="Times New Roman" w:eastAsia="Times New Roman" w:hAnsi="Times New Roman"/>
                <w:i/>
                <w:iCs/>
                <w:sz w:val="18"/>
                <w:szCs w:val="18"/>
              </w:rPr>
              <w:t xml:space="preserve">Dept. of CSE (Data Science)</w:t>
            </w:r>
          </w:p>
          <w:p>
            <w:pPr>
              <w:spacing w:after="20"/>
              <w:ind/>
              <w:jc w:val="center"/>
            </w:pPr>
            <w:r>
              <w:rPr>
                <w:rFonts w:ascii="Times New Roman" w:cs="Times New Roman" w:eastAsia="Times New Roman" w:hAnsi="Times New Roman"/>
                <w:i/>
                <w:iCs/>
                <w:sz w:val="18"/>
                <w:szCs w:val="18"/>
              </w:rPr>
              <w:t xml:space="preserve">Dayananda Sagar College of Engineering</w:t>
            </w:r>
          </w:p>
          <w:p>
            <w:pPr>
              <w:spacing w:after="20"/>
              <w:ind/>
              <w:jc w:val="center"/>
            </w:pPr>
            <w:r>
              <w:rPr>
                <w:rFonts w:ascii="Times New Roman" w:cs="Times New Roman" w:eastAsia="Times New Roman" w:hAnsi="Times New Roman"/>
                <w:i/>
                <w:iCs/>
                <w:sz w:val="18"/>
                <w:szCs w:val="18"/>
              </w:rPr>
              <w:t xml:space="preserve">Bengaluru, India</w:t>
            </w:r>
          </w:p>
        </w:tc>
      </w:tr>
    </w:tbl>
    <w:p>
      <w:pPr>
        <w:spacing w:after="0" w:before="0"/>
      </w:pPr>
      <w:r>
        <w:rPr>
          <w:rFonts w:ascii="Times New Roman" w:cs="Times New Roman" w:eastAsia="Times New Roman" w:hAnsi="Times New Roman"/>
          <w:sz w:val="20"/>
          <w:szCs w:val="20"/>
        </w:rPr>
        <w:t xml:space="preserve"/>
      </w:r>
    </w:p>
    <w:p>
      <w:pPr>
        <w:sectPr>
          <w:type w:val="continuous"/>
          <w:pgSz w:w="12240" w:h="15840" w:orient="portrait"/>
          <w:pgMar w:top="1080" w:right="900" w:bottom="1440" w:left="900" w:header="708" w:footer="708" w:gutter="0"/>
          <w:pgNumType/>
          <w:cols w:space="0" w:num="1"/>
          <w:docGrid w:linePitch="360"/>
        </w:sectPr>
      </w:pPr>
    </w:p>
    <w:p>
      <w:pPr>
        <w:spacing w:after="80" w:before="80" w:line="220"/>
        <w:ind/>
        <w:jc w:val="both"/>
      </w:pPr>
      <w:r>
        <w:rPr>
          <w:rFonts w:ascii="Times New Roman" w:cs="Times New Roman" w:eastAsia="Times New Roman" w:hAnsi="Times New Roman"/>
          <w:b/>
          <w:bCs/>
          <w:sz w:val="18"/>
          <w:szCs w:val="18"/>
        </w:rPr>
        <w:t xml:space="preserve">Abstract—</w:t>
      </w:r>
      <w:r>
        <w:rPr>
          <w:rFonts w:ascii="Times New Roman" w:cs="Times New Roman" w:eastAsia="Times New Roman" w:hAnsi="Times New Roman"/>
          <w:sz w:val="18"/>
          <w:szCs w:val="18"/>
        </w:rPr>
        <w:t xml:space="preserve">Detecting multi-stage cyber attacks is a genuinely difficult problem. A port scan on its own means almost nothing; neither does a single failed login or an unusual DNS query. It is only when these events are considered together, across time and across hosts, that a campaign begins to take shape. In this survey, we examine four research areas that each address some part of this challenge: ML-based intrusion detection, kill chain modelling with MITRE ATT&amp;CK, graph-based attack representation, and reinforcement learning for automated response. Drawing on fourteen primary works, our assessment is that per-flow classifiers, post-hoc graph construction, and narrow RL observation spaces are each partial solutions to a problem that requires all three addressed simultaneously — and no existing system achieves this.</w:t>
      </w:r>
    </w:p>
    <w:p>
      <w:pPr>
        <w:spacing w:after="0" w:before="60" w:line="220"/>
        <w:ind/>
        <w:jc w:val="both"/>
      </w:pPr>
      <w:r>
        <w:rPr>
          <w:rFonts w:ascii="Times New Roman" w:cs="Times New Roman" w:eastAsia="Times New Roman" w:hAnsi="Times New Roman"/>
          <w:b/>
          <w:bCs/>
          <w:sz w:val="18"/>
          <w:szCs w:val="18"/>
        </w:rPr>
        <w:t xml:space="preserve">Index Terms—</w:t>
      </w:r>
      <w:r>
        <w:rPr>
          <w:rFonts w:ascii="Times New Roman" w:cs="Times New Roman" w:eastAsia="Times New Roman" w:hAnsi="Times New Roman"/>
          <w:i/>
          <w:iCs/>
          <w:sz w:val="18"/>
          <w:szCs w:val="18"/>
        </w:rPr>
        <w:t xml:space="preserve">intrusion detection, kill chain, MITRE ATT&amp;CK, graph-based security, attack graphs, reinforcement learning, cyber defence, APT detection, ensemble classification, Neo4j.</w:t>
      </w:r>
    </w:p>
    <w:p>
      <w:pPr>
        <w:spacing w:after="0" w:before="0"/>
      </w:pPr>
      <w:r>
        <w:rPr>
          <w:rFonts w:ascii="Times New Roman" w:cs="Times New Roman" w:eastAsia="Times New Roman" w:hAnsi="Times New Roman"/>
          <w:sz w:val="20"/>
          <w:szCs w:val="20"/>
        </w:rPr>
        <w:t xml:space="preserve"/>
      </w:r>
    </w:p>
    <w:p>
      <w:pPr>
        <w:spacing w:after="80" w:before="160" w:line="240"/>
        <w:ind/>
        <w:jc w:val="center"/>
      </w:pPr>
      <w:r>
        <w:rPr>
          <w:rFonts w:ascii="Times New Roman" w:cs="Times New Roman" w:eastAsia="Times New Roman" w:hAnsi="Times New Roman"/>
          <w:b/>
          <w:bCs/>
          <w:smallCaps/>
          <w:sz w:val="20"/>
          <w:szCs w:val="20"/>
        </w:rPr>
        <w:t xml:space="preserve">I. Introduction</w:t>
      </w:r>
    </w:p>
    <w:p>
      <w:pPr>
        <w:spacing w:after="100" w:line="240" w:lineRule="auto"/>
        <w:ind w:firstLine="360"/>
        <w:jc w:val="both"/>
      </w:pPr>
      <w:r>
        <w:rPr>
          <w:rFonts w:ascii="Times New Roman" w:cs="Times New Roman" w:eastAsia="Times New Roman" w:hAnsi="Times New Roman"/>
          <w:b w:val="false"/>
          <w:bCs w:val="false"/>
          <w:i w:val="false"/>
          <w:iCs w:val="false"/>
          <w:smallCaps w:val="false"/>
          <w:sz w:val="20"/>
          <w:szCs w:val="20"/>
        </w:rPr>
        <w:t xml:space="preserve">APTs are difficult to detect precisely because their individual components rarely look malicious in isolation. A port scan, a failed authentication, a handful of DNS queries to an unfamiliar domain — none of these is obviously an attack. What makes them dangerous is the sequence: the deliberate progression across machines and over time. Detection, as a result, cannot operate purely at the flow level. It must function at the campaign level, which is a substantially harder problem.</w:t>
      </w:r>
    </w:p>
    <w:p>
      <w:pPr>
        <w:spacing w:after="100" w:line="240" w:lineRule="auto"/>
        <w:ind w:firstLine="360"/>
        <w:jc w:val="both"/>
      </w:pPr>
      <w:r>
        <w:rPr>
          <w:rFonts w:ascii="Times New Roman" w:cs="Times New Roman" w:eastAsia="Times New Roman" w:hAnsi="Times New Roman"/>
          <w:b w:val="false"/>
          <w:bCs w:val="false"/>
          <w:i w:val="false"/>
          <w:iCs w:val="false"/>
          <w:smallCaps w:val="false"/>
          <w:sz w:val="20"/>
          <w:szCs w:val="20"/>
        </w:rPr>
        <w:t xml:space="preserve">Four research areas each address different aspects of this. ML-based IDS has achieved strong per-flow classification accuracy on benchmarks like CICIDS2017 and NSL-KDD [3][4]. Kill chain frameworks — Lockheed Martin's Cyber Kill Chain [1] and MITRE ATT&amp;CK [2] — provide structured vocabularies for describing how attacks unfold stage by stage. Graph-based methods retain the relational structure that flat feature vectors discard: which host communicated with which, when, and in what order [8][9]. Reinforcement learning offers a framework for automated response, though its integration with graph-level network awareness remains largely underdeveloped [12][13].</w:t>
      </w:r>
    </w:p>
    <w:p>
      <w:pPr>
        <w:spacing w:after="100" w:line="240" w:lineRule="auto"/>
        <w:ind w:firstLine="360"/>
        <w:jc w:val="both"/>
      </w:pPr>
      <w:r>
        <w:rPr>
          <w:rFonts w:ascii="Times New Roman" w:cs="Times New Roman" w:eastAsia="Times New Roman" w:hAnsi="Times New Roman"/>
          <w:b w:val="false"/>
          <w:bCs w:val="false"/>
          <w:i w:val="false"/>
          <w:iCs w:val="false"/>
          <w:smallCaps w:val="false"/>
          <w:sz w:val="20"/>
          <w:szCs w:val="20"/>
        </w:rPr>
        <w:t xml:space="preserve">We have organised this paper around those four areas. Section II covers ML-based IDS. Section III addresses kill chain models and ATT&amp;CK alignment. Section IV examines graph-based representations. Section V reviews RL for cyber response. Section VI identifies the cross-cutting gaps, and Section VII concludes.</w:t>
      </w:r>
    </w:p>
    <w:p>
      <w:pPr>
        <w:spacing w:after="80" w:before="160" w:line="240"/>
        <w:ind/>
        <w:jc w:val="center"/>
      </w:pPr>
      <w:r>
        <w:rPr>
          <w:rFonts w:ascii="Times New Roman" w:cs="Times New Roman" w:eastAsia="Times New Roman" w:hAnsi="Times New Roman"/>
          <w:b/>
          <w:bCs/>
          <w:smallCaps/>
          <w:sz w:val="20"/>
          <w:szCs w:val="20"/>
        </w:rPr>
        <w:t xml:space="preserve">II. Machine Learning for Intrusion Detection</w:t>
      </w:r>
    </w:p>
    <w:p>
      <w:pPr>
        <w:spacing w:after="60" w:before="100" w:line="240"/>
        <w:ind/>
        <w:jc w:val="left"/>
      </w:pPr>
      <w:r>
        <w:rPr>
          <w:rFonts w:ascii="Times New Roman" w:cs="Times New Roman" w:eastAsia="Times New Roman" w:hAnsi="Times New Roman"/>
          <w:b/>
          <w:bCs/>
          <w:i/>
          <w:iCs/>
          <w:sz w:val="20"/>
          <w:szCs w:val="20"/>
        </w:rPr>
        <w:t xml:space="preserve">A. Benchmark Performance and Dataset Currency</w:t>
      </w:r>
    </w:p>
    <w:p>
      <w:pPr>
        <w:spacing w:after="100" w:line="240" w:lineRule="auto"/>
        <w:ind w:firstLine="360"/>
        <w:jc w:val="both"/>
      </w:pPr>
      <w:r>
        <w:rPr>
          <w:rFonts w:ascii="Times New Roman" w:cs="Times New Roman" w:eastAsia="Times New Roman" w:hAnsi="Times New Roman"/>
          <w:b w:val="false"/>
          <w:bCs w:val="false"/>
          <w:i w:val="false"/>
          <w:iCs w:val="false"/>
          <w:smallCaps w:val="false"/>
          <w:sz w:val="20"/>
          <w:szCs w:val="20"/>
        </w:rPr>
        <w:t xml:space="preserve">On standard benchmarks, the results are strong. Random Forest and gradient-boosted variants, alongside a range of deep learning architectures, have achieved high F1 scores on CICIDS2017 and NSL-KDD [3][4]. Ferrag et al. conducted a systematic comparison across RNNs, LSTMs, CNNs, and autoencoders, finding that accuracy gains hold reasonably well across model choices [4]. Lazzarini et al. took a different approach entirely, demonstrating that GNNs trained on host-level structural features outperform conventional per-flow classifiers on IoT intrusion data [5]. These are meaningful results.</w:t>
      </w:r>
    </w:p>
    <w:p>
      <w:pPr>
        <w:spacing w:after="100" w:line="240" w:lineRule="auto"/>
        <w:ind w:firstLine="360"/>
        <w:jc w:val="both"/>
      </w:pPr>
      <w:r>
        <w:rPr>
          <w:rFonts w:ascii="Times New Roman" w:cs="Times New Roman" w:eastAsia="Times New Roman" w:hAnsi="Times New Roman"/>
          <w:b w:val="false"/>
          <w:bCs w:val="false"/>
          <w:i w:val="false"/>
          <w:iCs w:val="false"/>
          <w:smallCaps w:val="false"/>
          <w:sz w:val="20"/>
          <w:szCs w:val="20"/>
        </w:rPr>
        <w:t xml:space="preserve">Stojanovic et al. raise a concern that we think deserves more attention: CICIDS2017 is now considerably out of date [6]. Modern IoT attack tooling — Mirai variants, C2 traffic routed over legitimate protocols, distributed brute-force at scale — produces flow statistics that differ meaningfully from what the original 2017 scripts generated. CICIoT2023 and CICAPT-IIoT represent more recent efforts to close this gap, incorporating broader attack coverage and scenarios that include multi-stage APT behaviour. Neither is a complete solution, but both ask more demanding questions of the classifiers being evaluated.</w:t>
      </w:r>
    </w:p>
    <w:p>
      <w:pPr>
        <w:spacing w:after="60" w:before="100" w:line="240"/>
        <w:ind/>
        <w:jc w:val="left"/>
      </w:pPr>
      <w:r>
        <w:rPr>
          <w:rFonts w:ascii="Times New Roman" w:cs="Times New Roman" w:eastAsia="Times New Roman" w:hAnsi="Times New Roman"/>
          <w:b/>
          <w:bCs/>
          <w:i/>
          <w:iCs/>
          <w:sz w:val="20"/>
          <w:szCs w:val="20"/>
        </w:rPr>
        <w:t xml:space="preserve">B. The Per-Flow Structural Limitation</w:t>
      </w:r>
    </w:p>
    <w:p>
      <w:pPr>
        <w:spacing w:after="100" w:line="240" w:lineRule="auto"/>
        <w:ind w:firstLine="360"/>
        <w:jc w:val="both"/>
      </w:pPr>
      <w:r>
        <w:rPr>
          <w:rFonts w:ascii="Times New Roman" w:cs="Times New Roman" w:eastAsia="Times New Roman" w:hAnsi="Times New Roman"/>
          <w:b w:val="false"/>
          <w:bCs w:val="false"/>
          <w:i w:val="false"/>
          <w:iCs w:val="false"/>
          <w:smallCaps w:val="false"/>
          <w:sz w:val="20"/>
          <w:szCs w:val="20"/>
        </w:rPr>
        <w:t xml:space="preserve">A classifier processing one network flow at a time retains no memory of what came before. A detection event at 14:30 on host A and another at 18:45 on host B are, from the model's perspective, entirely unrelated data points. There is no mechanism to connect them, no accumulated state, no means of recognising that they may represent consecutive stages of the same campaign rather than independent anomalies.</w:t>
      </w:r>
    </w:p>
    <w:p>
      <w:pPr>
        <w:spacing w:after="100" w:line="240" w:lineRule="auto"/>
        <w:ind w:firstLine="360"/>
        <w:jc w:val="both"/>
      </w:pPr>
      <w:r>
        <w:rPr>
          <w:rFonts w:ascii="Times New Roman" w:cs="Times New Roman" w:eastAsia="Times New Roman" w:hAnsi="Times New Roman"/>
          <w:b w:val="false"/>
          <w:bCs w:val="false"/>
          <w:i w:val="false"/>
          <w:iCs w:val="false"/>
          <w:smallCaps w:val="false"/>
          <w:sz w:val="20"/>
          <w:szCs w:val="20"/>
        </w:rPr>
        <w:t xml:space="preserve">This is a structural problem, not a question of classifier quality. Even a hypothetically perfect per-flow classifier would fail to detect an APT campaign if the campaign-level pattern is absent from the input representation. Anomaly detection methods such as Isolation Forest offer a useful complement by identifying out-of-distribution flows without labelled attack data [3], but share the same fundamental constraint: one flow, no context, no continuity across events.</w:t>
      </w:r>
    </w:p>
    <w:p>
      <w:pPr>
        <w:spacing w:after="80" w:before="160" w:line="240"/>
        <w:ind/>
        <w:jc w:val="center"/>
      </w:pPr>
      <w:r>
        <w:rPr>
          <w:rFonts w:ascii="Times New Roman" w:cs="Times New Roman" w:eastAsia="Times New Roman" w:hAnsi="Times New Roman"/>
          <w:b/>
          <w:bCs/>
          <w:smallCaps/>
          <w:sz w:val="20"/>
          <w:szCs w:val="20"/>
        </w:rPr>
        <w:t xml:space="preserve">III. Kill Chain Models and MITRE ATT&amp;CK Alignment</w:t>
      </w:r>
    </w:p>
    <w:p>
      <w:pPr>
        <w:spacing w:after="60" w:before="100" w:line="240"/>
        <w:ind/>
        <w:jc w:val="left"/>
      </w:pPr>
      <w:r>
        <w:rPr>
          <w:rFonts w:ascii="Times New Roman" w:cs="Times New Roman" w:eastAsia="Times New Roman" w:hAnsi="Times New Roman"/>
          <w:b/>
          <w:bCs/>
          <w:i/>
          <w:iCs/>
          <w:sz w:val="20"/>
          <w:szCs w:val="20"/>
        </w:rPr>
        <w:t xml:space="preserve">A. Kill Chain Taxonomy</w:t>
      </w:r>
    </w:p>
    <w:p>
      <w:pPr>
        <w:spacing w:after="100" w:line="240" w:lineRule="auto"/>
        <w:ind w:firstLine="360"/>
        <w:jc w:val="both"/>
      </w:pPr>
      <w:r>
        <w:rPr>
          <w:rFonts w:ascii="Times New Roman" w:cs="Times New Roman" w:eastAsia="Times New Roman" w:hAnsi="Times New Roman"/>
          <w:b w:val="false"/>
          <w:bCs w:val="false"/>
          <w:i w:val="false"/>
          <w:iCs w:val="false"/>
          <w:smallCaps w:val="false"/>
          <w:sz w:val="20"/>
          <w:szCs w:val="20"/>
        </w:rPr>
        <w:t xml:space="preserve">Lockheed Martin's Cyber Kill Chain divides adversary campaign behaviour into seven stages, from initial reconnaissance through to actions on objectives [1]. MITRE ATT&amp;CK extends this significantly, providing a detailed taxonomy of tactics, techniques, and sub-techniques indexed from TA0001 to TA0011. In our assessment, it has become a genuinely useful reference for labelling detection outputs and comparing coverage across different systems [2].</w:t>
      </w:r>
    </w:p>
    <w:p>
      <w:pPr>
        <w:spacing w:after="100" w:line="240" w:lineRule="auto"/>
        <w:ind w:firstLine="360"/>
        <w:jc w:val="both"/>
      </w:pPr>
      <w:r>
        <w:rPr>
          <w:rFonts w:ascii="Times New Roman" w:cs="Times New Roman" w:eastAsia="Times New Roman" w:hAnsi="Times New Roman"/>
          <w:b w:val="false"/>
          <w:bCs w:val="false"/>
          <w:i w:val="false"/>
          <w:iCs w:val="false"/>
          <w:smallCaps w:val="false"/>
          <w:sz w:val="20"/>
          <w:szCs w:val="20"/>
        </w:rPr>
        <w:t xml:space="preserve">Wylde et al. examined how AI-based detection aligns with kill chain stages and found that stage-attributed outputs are more operationally informative than binary malicious/benign labels [7]. We would agree. They also identify a pattern we observed repeatedly across the literature: systems typically treat each kill chain stage as an independent detection problem. There is no persistent state linking observations from stage N to those in stage N+1 — each stage is effectively detected from scratch, with no accumulated context from prior stages.</w:t>
      </w:r>
    </w:p>
    <w:p>
      <w:pPr>
        <w:spacing w:after="60" w:before="100" w:line="240"/>
        <w:ind/>
        <w:jc w:val="left"/>
      </w:pPr>
      <w:r>
        <w:rPr>
          <w:rFonts w:ascii="Times New Roman" w:cs="Times New Roman" w:eastAsia="Times New Roman" w:hAnsi="Times New Roman"/>
          <w:b/>
          <w:bCs/>
          <w:i/>
          <w:iCs/>
          <w:sz w:val="20"/>
          <w:szCs w:val="20"/>
        </w:rPr>
        <w:t xml:space="preserve">B. Dataset Alignment</w:t>
      </w:r>
    </w:p>
    <w:p>
      <w:pPr>
        <w:spacing w:after="100" w:line="240" w:lineRule="auto"/>
        <w:ind w:firstLine="360"/>
        <w:jc w:val="both"/>
      </w:pPr>
      <w:r>
        <w:rPr>
          <w:rFonts w:ascii="Times New Roman" w:cs="Times New Roman" w:eastAsia="Times New Roman" w:hAnsi="Times New Roman"/>
          <w:b w:val="false"/>
          <w:bCs w:val="false"/>
          <w:i w:val="false"/>
          <w:iCs w:val="false"/>
          <w:smallCaps w:val="false"/>
          <w:sz w:val="20"/>
          <w:szCs w:val="20"/>
        </w:rPr>
        <w:t xml:space="preserve">Training on kill chain stage labels requires datasets that actually provide them. CICAPT-IIoT 2024 does this for IoT environments, with labels mapped directly to ATT&amp;CK tactics [6]. CICIoT2023 offers a 34-class label space spanning Mirai, ransomware, lateral movement, data exfiltration, and C2 traffic across multiple protocols, with 45 numeric flow features per record. Both represent an improvement over what was available a few years ago.</w:t>
      </w:r>
    </w:p>
    <w:p>
      <w:pPr>
        <w:spacing w:after="100" w:line="240" w:lineRule="auto"/>
        <w:ind w:firstLine="360"/>
        <w:jc w:val="both"/>
      </w:pPr>
      <w:r>
        <w:rPr>
          <w:rFonts w:ascii="Times New Roman" w:cs="Times New Roman" w:eastAsia="Times New Roman" w:hAnsi="Times New Roman"/>
          <w:b w:val="false"/>
          <w:bCs w:val="false"/>
          <w:i w:val="false"/>
          <w:iCs w:val="false"/>
          <w:smallCaps w:val="false"/>
          <w:sz w:val="20"/>
          <w:szCs w:val="20"/>
        </w:rPr>
        <w:t xml:space="preserve">Yang et al. treated stage sequences as classification targets and demonstrated that stage-level attribution can be automated via learned sequence models [11]. The results are granular and useful. What they do not achieve, however, is any propagation of stage detections into a persistent network-level representation. The system determines that a sequence of stages occurred; it does not identify which host was involved in each stage, nor how those stages relate topologically across the network. That gap is worth naming clearly.</w:t>
      </w:r>
    </w:p>
    <w:p>
      <w:pPr>
        <w:spacing w:after="80" w:before="160" w:line="240"/>
        <w:ind/>
        <w:jc w:val="center"/>
      </w:pPr>
      <w:r>
        <w:rPr>
          <w:rFonts w:ascii="Times New Roman" w:cs="Times New Roman" w:eastAsia="Times New Roman" w:hAnsi="Times New Roman"/>
          <w:b/>
          <w:bCs/>
          <w:smallCaps/>
          <w:sz w:val="20"/>
          <w:szCs w:val="20"/>
        </w:rPr>
        <w:t xml:space="preserve">IV. Graph-Based Attack Representation</w:t>
      </w:r>
    </w:p>
    <w:p>
      <w:pPr>
        <w:spacing w:after="60" w:before="100" w:line="240"/>
        <w:ind/>
        <w:jc w:val="left"/>
      </w:pPr>
      <w:r>
        <w:rPr>
          <w:rFonts w:ascii="Times New Roman" w:cs="Times New Roman" w:eastAsia="Times New Roman" w:hAnsi="Times New Roman"/>
          <w:b/>
          <w:bCs/>
          <w:i/>
          <w:iCs/>
          <w:sz w:val="20"/>
          <w:szCs w:val="20"/>
        </w:rPr>
        <w:t xml:space="preserve">A. Attack Graphs</w:t>
      </w:r>
    </w:p>
    <w:p>
      <w:pPr>
        <w:spacing w:after="100" w:line="240" w:lineRule="auto"/>
        <w:ind w:firstLine="360"/>
        <w:jc w:val="both"/>
      </w:pPr>
      <w:r>
        <w:rPr>
          <w:rFonts w:ascii="Times New Roman" w:cs="Times New Roman" w:eastAsia="Times New Roman" w:hAnsi="Times New Roman"/>
          <w:b w:val="false"/>
          <w:bCs w:val="false"/>
          <w:i w:val="false"/>
          <w:iCs w:val="false"/>
          <w:smallCaps w:val="false"/>
          <w:sz w:val="20"/>
          <w:szCs w:val="20"/>
        </w:rPr>
        <w:t xml:space="preserve">Graph-based modelling of attacker reachability has a long history — Sheyner et al. introduced automated generation of reachability graphs over known vulnerability relationships as far back as 2002 [8]. The core motivation remains valid: graphs preserve the relational structure of network activity — host connections, communication paths, chained vulnerabilities — in a way that flat alert lists cannot. It is precisely this structure that distinguishes a coordinated APT campaign from a collection of unrelated suspicious events.</w:t>
      </w:r>
    </w:p>
    <w:p>
      <w:pPr>
        <w:spacing w:after="60" w:before="100" w:line="240"/>
        <w:ind/>
        <w:jc w:val="left"/>
      </w:pPr>
      <w:r>
        <w:rPr>
          <w:rFonts w:ascii="Times New Roman" w:cs="Times New Roman" w:eastAsia="Times New Roman" w:hAnsi="Times New Roman"/>
          <w:b/>
          <w:bCs/>
          <w:i/>
          <w:iCs/>
          <w:sz w:val="20"/>
          <w:szCs w:val="20"/>
        </w:rPr>
        <w:t xml:space="preserve">B. Provenance and Correlation Graphs</w:t>
      </w:r>
    </w:p>
    <w:p>
      <w:pPr>
        <w:spacing w:after="100" w:line="240" w:lineRule="auto"/>
        <w:ind w:firstLine="360"/>
        <w:jc w:val="both"/>
      </w:pPr>
      <w:r>
        <w:rPr>
          <w:rFonts w:ascii="Times New Roman" w:cs="Times New Roman" w:eastAsia="Times New Roman" w:hAnsi="Times New Roman"/>
          <w:b w:val="false"/>
          <w:bCs w:val="false"/>
          <w:i w:val="false"/>
          <w:iCs w:val="false"/>
          <w:smallCaps w:val="false"/>
          <w:sz w:val="20"/>
          <w:szCs w:val="20"/>
        </w:rPr>
        <w:t xml:space="preserve">More recent work has applied property graphs, Neo4j in particular, to network provenance and alert correlation. Poirot [9] encodes known APT campaign templates as query graphs and matches them against provenance graphs reconstructed from kernel audit logs, achieving strong detection results against named APT groups. Lazzarini et al. trained GNNs on host-level structural data and demonstrated measurable improvements over per-flow classifiers on IoT intrusion benchmarks [5]. Both contributions are substantive.</w:t>
      </w:r>
    </w:p>
    <w:p>
      <w:pPr>
        <w:spacing w:after="100" w:line="240" w:lineRule="auto"/>
        <w:ind w:firstLine="360"/>
        <w:jc w:val="both"/>
      </w:pPr>
      <w:r>
        <w:rPr>
          <w:rFonts w:ascii="Times New Roman" w:cs="Times New Roman" w:eastAsia="Times New Roman" w:hAnsi="Times New Roman"/>
          <w:b w:val="false"/>
          <w:bCs w:val="false"/>
          <w:i w:val="false"/>
          <w:iCs w:val="false"/>
          <w:smallCaps w:val="false"/>
          <w:sz w:val="20"/>
          <w:szCs w:val="20"/>
        </w:rPr>
        <w:t xml:space="preserve">Levshun and Kotenko's broad survey of AI-based security event correlation is informative on the state of the field [10]. They identify three recurring weaknesses: detection data and forensic data stored separately, correlation applied to log streams rather than graph structures, and multi-system joins required to reconstruct any given incident. In our reading, these weaknesses are not coincidental — they follow directly from architectural decisions that treat the graph as an analytical output rather than as an actively maintained operational substrate.</w:t>
      </w:r>
    </w:p>
    <w:p>
      <w:pPr>
        <w:spacing w:after="60" w:before="100" w:line="240"/>
        <w:ind/>
        <w:jc w:val="left"/>
      </w:pPr>
      <w:r>
        <w:rPr>
          <w:rFonts w:ascii="Times New Roman" w:cs="Times New Roman" w:eastAsia="Times New Roman" w:hAnsi="Times New Roman"/>
          <w:b/>
          <w:bCs/>
          <w:i/>
          <w:iCs/>
          <w:sz w:val="20"/>
          <w:szCs w:val="20"/>
        </w:rPr>
        <w:t xml:space="preserve">C. The Post-Hoc Gap</w:t>
      </w:r>
    </w:p>
    <w:p>
      <w:pPr>
        <w:spacing w:after="100" w:line="240" w:lineRule="auto"/>
        <w:ind w:firstLine="360"/>
        <w:jc w:val="both"/>
      </w:pPr>
      <w:r>
        <w:rPr>
          <w:rFonts w:ascii="Times New Roman" w:cs="Times New Roman" w:eastAsia="Times New Roman" w:hAnsi="Times New Roman"/>
          <w:b w:val="false"/>
          <w:bCs w:val="false"/>
          <w:i w:val="false"/>
          <w:iCs w:val="false"/>
          <w:smallCaps w:val="false"/>
          <w:sz w:val="20"/>
          <w:szCs w:val="20"/>
        </w:rPr>
        <w:t xml:space="preserve">Every graph-based system we examined — Poirot [9], Lazzarini et al. [5], and the systems covered by Levshun and Kotenko [10] — constructs its graph from historical logs or post-incident SIEM exports. This is adequate for forensic reconstruction after an incident has been contained, but it does not support queries during a live attack. By definition, such a graph reflects only what has already been processed — not what is currently occurring.</w:t>
      </w:r>
    </w:p>
    <w:p>
      <w:pPr>
        <w:spacing w:after="100" w:line="240" w:lineRule="auto"/>
        <w:ind w:firstLine="360"/>
        <w:jc w:val="both"/>
      </w:pPr>
      <w:r>
        <w:rPr>
          <w:rFonts w:ascii="Times New Roman" w:cs="Times New Roman" w:eastAsia="Times New Roman" w:hAnsi="Times New Roman"/>
          <w:b w:val="false"/>
          <w:bCs w:val="false"/>
          <w:i w:val="false"/>
          <w:iCs w:val="false"/>
          <w:smallCaps w:val="false"/>
          <w:sz w:val="20"/>
          <w:szCs w:val="20"/>
        </w:rPr>
        <w:t xml:space="preserve">Supporting live forensic queries — current blast radius, active stage progression, real-time attack paths — requires a graph that is written to as detections arrive, not one populated retrospectively. None of the systems we reviewed maintains such a structure. This is not a minor implementation detail; it reflects a fundamentally different architectural orientation.</w:t>
      </w:r>
    </w:p>
    <w:p>
      <w:pPr>
        <w:spacing w:after="80" w:before="160" w:line="240"/>
        <w:ind/>
        <w:jc w:val="center"/>
      </w:pPr>
      <w:r>
        <w:rPr>
          <w:rFonts w:ascii="Times New Roman" w:cs="Times New Roman" w:eastAsia="Times New Roman" w:hAnsi="Times New Roman"/>
          <w:b/>
          <w:bCs/>
          <w:smallCaps/>
          <w:sz w:val="20"/>
          <w:szCs w:val="20"/>
        </w:rPr>
        <w:t xml:space="preserve">V. Reinforcement Learning for Automated Response</w:t>
      </w:r>
    </w:p>
    <w:p>
      <w:pPr>
        <w:spacing w:after="60" w:before="100" w:line="240"/>
        <w:ind/>
        <w:jc w:val="left"/>
      </w:pPr>
      <w:r>
        <w:rPr>
          <w:rFonts w:ascii="Times New Roman" w:cs="Times New Roman" w:eastAsia="Times New Roman" w:hAnsi="Times New Roman"/>
          <w:b/>
          <w:bCs/>
          <w:i/>
          <w:iCs/>
          <w:sz w:val="20"/>
          <w:szCs w:val="20"/>
        </w:rPr>
        <w:t xml:space="preserve">A. Survey of RL-Based Cyber Defence</w:t>
      </w:r>
    </w:p>
    <w:p>
      <w:pPr>
        <w:spacing w:after="100" w:line="240" w:lineRule="auto"/>
        <w:ind w:firstLine="360"/>
        <w:jc w:val="both"/>
      </w:pPr>
      <w:r>
        <w:rPr>
          <w:rFonts w:ascii="Times New Roman" w:cs="Times New Roman" w:eastAsia="Times New Roman" w:hAnsi="Times New Roman"/>
          <w:b w:val="false"/>
          <w:bCs w:val="false"/>
          <w:i w:val="false"/>
          <w:iCs w:val="false"/>
          <w:smallCaps w:val="false"/>
          <w:sz w:val="20"/>
          <w:szCs w:val="20"/>
        </w:rPr>
        <w:t xml:space="preserve">Nguyen and Reddi's survey of deep RL for cyber security identifies a consistent pattern across simulated environments: agents observe raw flow-level statistics and select from a limited set of binary containment actions [12]. Adawadkar and Kulkarni, surveying a broader body of work, report the same finding — RL-based defence systems routinely discard the relational context that a graph-level observation space would provide [13]. The agent sees individual flow statistics. It has no visibility into how many hosts are affected, what kill chain stage is currently active, or how a given containment action would propagate across the network.</w:t>
      </w:r>
    </w:p>
    <w:p>
      <w:pPr>
        <w:spacing w:after="60" w:before="100" w:line="240"/>
        <w:ind/>
        <w:jc w:val="left"/>
      </w:pPr>
      <w:r>
        <w:rPr>
          <w:rFonts w:ascii="Times New Roman" w:cs="Times New Roman" w:eastAsia="Times New Roman" w:hAnsi="Times New Roman"/>
          <w:b/>
          <w:bCs/>
          <w:i/>
          <w:iCs/>
          <w:sz w:val="20"/>
          <w:szCs w:val="20"/>
        </w:rPr>
        <w:t xml:space="preserve">B. Kill Chain-Aware Response</w:t>
      </w:r>
    </w:p>
    <w:p>
      <w:pPr>
        <w:spacing w:after="100" w:line="240" w:lineRule="auto"/>
        <w:ind w:firstLine="360"/>
        <w:jc w:val="both"/>
      </w:pPr>
      <w:r>
        <w:rPr>
          <w:rFonts w:ascii="Times New Roman" w:cs="Times New Roman" w:eastAsia="Times New Roman" w:hAnsi="Times New Roman"/>
          <w:b w:val="false"/>
          <w:bCs w:val="false"/>
          <w:i w:val="false"/>
          <w:iCs w:val="false"/>
          <w:smallCaps w:val="false"/>
          <w:sz w:val="20"/>
          <w:szCs w:val="20"/>
        </w:rPr>
        <w:t xml:space="preserve">Among the systems we reviewed, Iturbe et al. comes closest to stage-conditioned response: their RL agent tracks kill chain stage progression per host and selects containment actions accordingly [14]. This is a meaningful step. Two limitations remain, however. Stage information is maintained per host in isolation, so the agent cannot reason about lateral movement or cross-host stage dependencies. Additionally, the full action space is presented at every decision step regardless of which stage is active, requiring the agent to learn action irrelevance through experience rather than having it encoded structurally.</w:t>
      </w:r>
    </w:p>
    <w:p>
      <w:pPr>
        <w:spacing w:after="60" w:before="100" w:line="240"/>
        <w:ind/>
        <w:jc w:val="left"/>
      </w:pPr>
      <w:r>
        <w:rPr>
          <w:rFonts w:ascii="Times New Roman" w:cs="Times New Roman" w:eastAsia="Times New Roman" w:hAnsi="Times New Roman"/>
          <w:b/>
          <w:bCs/>
          <w:i/>
          <w:iCs/>
          <w:sz w:val="20"/>
          <w:szCs w:val="20"/>
        </w:rPr>
        <w:t xml:space="preserve">C. The Observation Space Problem</w:t>
      </w:r>
    </w:p>
    <w:p>
      <w:pPr>
        <w:spacing w:after="100" w:line="240" w:lineRule="auto"/>
        <w:ind w:firstLine="360"/>
        <w:jc w:val="both"/>
      </w:pPr>
      <w:r>
        <w:rPr>
          <w:rFonts w:ascii="Times New Roman" w:cs="Times New Roman" w:eastAsia="Times New Roman" w:hAnsi="Times New Roman"/>
          <w:b w:val="false"/>
          <w:bCs w:val="false"/>
          <w:i w:val="false"/>
          <w:iCs w:val="false"/>
          <w:smallCaps w:val="false"/>
          <w:sz w:val="20"/>
          <w:szCs w:val="20"/>
        </w:rPr>
        <w:t xml:space="preserve">Stage-conditioned action masking — constraining the available action set to those appropriate for the currently active kill chain stage — does not appear in any system we reviewed. Combining such masking with a graph-level observation space that exposes blast radius, lateral spread, and cross-host stage relationships represents, in our assessment, the central unresolved design question at the intersection of RL and graph-based security work.</w:t>
      </w:r>
    </w:p>
    <w:p>
      <w:pPr>
        <w:spacing w:after="80" w:before="160" w:line="240"/>
        <w:ind/>
        <w:jc w:val="center"/>
      </w:pPr>
      <w:r>
        <w:rPr>
          <w:rFonts w:ascii="Times New Roman" w:cs="Times New Roman" w:eastAsia="Times New Roman" w:hAnsi="Times New Roman"/>
          <w:b/>
          <w:bCs/>
          <w:smallCaps/>
          <w:sz w:val="20"/>
          <w:szCs w:val="20"/>
        </w:rPr>
        <w:t xml:space="preserve">VI. Cross-Cutting Gaps and Research Directions</w:t>
      </w:r>
    </w:p>
    <w:p>
      <w:pPr>
        <w:spacing w:after="100" w:line="240" w:lineRule="auto"/>
        <w:ind w:firstLine="360"/>
        <w:jc w:val="both"/>
      </w:pPr>
      <w:r>
        <w:rPr>
          <w:rFonts w:ascii="Times New Roman" w:cs="Times New Roman" w:eastAsia="Times New Roman" w:hAnsi="Times New Roman"/>
          <w:b w:val="false"/>
          <w:bCs w:val="false"/>
          <w:i w:val="false"/>
          <w:iCs w:val="false"/>
          <w:smallCaps w:val="false"/>
          <w:sz w:val="20"/>
          <w:szCs w:val="20"/>
        </w:rPr>
        <w:t xml:space="preserve">Across all four areas, we identify three structural problems that recur consistently. They are related, and we think it is useful to state them precisely.</w:t>
      </w:r>
    </w:p>
    <w:p>
      <w:pPr>
        <w:spacing w:after="100" w:line="240" w:lineRule="auto"/>
        <w:ind w:firstLine="360"/>
        <w:jc w:val="both"/>
      </w:pPr>
      <w:r>
        <w:rPr>
          <w:rFonts w:ascii="Times New Roman" w:cs="Times New Roman" w:eastAsia="Times New Roman" w:hAnsi="Times New Roman"/>
          <w:b w:val="false"/>
          <w:bCs w:val="false"/>
          <w:i w:val="false"/>
          <w:iCs w:val="false"/>
          <w:smallCaps w:val="false"/>
          <w:sz w:val="20"/>
          <w:szCs w:val="20"/>
        </w:rPr>
        <w:t xml:space="preserve">The first is the per-flow limitation. ML classifiers process one network flow at a time with no accumulated context about prior activity elsewhere on the network. Kill chain sequence models such as those in [11] capture abstract stage progression but not network topology. Determining that stage N occurred provides no information about which host it occurred on, or how it arrived from stage N-1 via lateral movement.</w:t>
      </w:r>
    </w:p>
    <w:p>
      <w:pPr>
        <w:spacing w:after="100" w:line="240" w:lineRule="auto"/>
        <w:ind w:firstLine="360"/>
        <w:jc w:val="both"/>
      </w:pPr>
      <w:r>
        <w:rPr>
          <w:rFonts w:ascii="Times New Roman" w:cs="Times New Roman" w:eastAsia="Times New Roman" w:hAnsi="Times New Roman"/>
          <w:b w:val="false"/>
          <w:bCs w:val="false"/>
          <w:i w:val="false"/>
          <w:iCs w:val="false"/>
          <w:smallCaps w:val="false"/>
          <w:sz w:val="20"/>
          <w:szCs w:val="20"/>
        </w:rPr>
        <w:t xml:space="preserve">The second is post-hoc graph construction. Every graph-based system we reviewed is built from historical data rather than maintained as a live structure updated as detections arrive. This makes the graph useful for retrospective analysis but unavailable for queries during an active incident — a tool for reconstruction after the fact, not for situational awareness in the moment.</w:t>
      </w:r>
    </w:p>
    <w:p>
      <w:pPr>
        <w:spacing w:after="100" w:line="240" w:lineRule="auto"/>
        <w:ind w:firstLine="360"/>
        <w:jc w:val="both"/>
      </w:pPr>
      <w:r>
        <w:rPr>
          <w:rFonts w:ascii="Times New Roman" w:cs="Times New Roman" w:eastAsia="Times New Roman" w:hAnsi="Times New Roman"/>
          <w:b w:val="false"/>
          <w:bCs w:val="false"/>
          <w:i w:val="false"/>
          <w:iCs w:val="false"/>
          <w:smallCaps w:val="false"/>
          <w:sz w:val="20"/>
          <w:szCs w:val="20"/>
        </w:rPr>
        <w:t xml:space="preserve">The third is fragmented response context. RL agents observe raw flow features and lose the relational information — blast radius, lateral movement paths, stage-conditioned action relevance — that a live attack graph would expose. The observation space places a ceiling on what any agent can learn, regardless of the underlying algorithm.</w:t>
      </w:r>
    </w:p>
    <w:p>
      <w:pPr>
        <w:spacing w:after="100" w:line="240" w:lineRule="auto"/>
        <w:ind w:firstLine="360"/>
        <w:jc w:val="both"/>
      </w:pPr>
      <w:r>
        <w:rPr>
          <w:rFonts w:ascii="Times New Roman" w:cs="Times New Roman" w:eastAsia="Times New Roman" w:hAnsi="Times New Roman"/>
          <w:b w:val="false"/>
          <w:bCs w:val="false"/>
          <w:i w:val="false"/>
          <w:iCs w:val="false"/>
          <w:smallCaps w:val="false"/>
          <w:sz w:val="20"/>
          <w:szCs w:val="20"/>
        </w:rPr>
        <w:t xml:space="preserve">All three gaps converge on the same missing component: a live attack graph, maintained by the detection pipeline and queryable in real time by both a forensic engine and an RL agent operating under stage-conditioned action constraints. Such an architecture would close all three simultaneously. In our reading of the literature, no reviewed work addresses more than one. We regard building this unified system as the central open problem at the intersection of the areas surveyed here.</w:t>
      </w:r>
    </w:p>
    <w:p>
      <w:pPr>
        <w:spacing w:after="80" w:before="160" w:line="240"/>
        <w:ind/>
        <w:jc w:val="center"/>
      </w:pPr>
      <w:r>
        <w:rPr>
          <w:rFonts w:ascii="Times New Roman" w:cs="Times New Roman" w:eastAsia="Times New Roman" w:hAnsi="Times New Roman"/>
          <w:b/>
          <w:bCs/>
          <w:smallCaps/>
          <w:sz w:val="20"/>
          <w:szCs w:val="20"/>
        </w:rPr>
        <w:t xml:space="preserve">VII. Conclusion</w:t>
      </w:r>
    </w:p>
    <w:p>
      <w:pPr>
        <w:spacing w:after="100" w:line="240" w:lineRule="auto"/>
        <w:ind w:firstLine="360"/>
        <w:jc w:val="both"/>
      </w:pPr>
      <w:r>
        <w:rPr>
          <w:rFonts w:ascii="Times New Roman" w:cs="Times New Roman" w:eastAsia="Times New Roman" w:hAnsi="Times New Roman"/>
          <w:b w:val="false"/>
          <w:bCs w:val="false"/>
          <w:i w:val="false"/>
          <w:iCs w:val="false"/>
          <w:smallCaps w:val="false"/>
          <w:sz w:val="20"/>
          <w:szCs w:val="20"/>
        </w:rPr>
        <w:t xml:space="preserve">We have reviewed ML-based intrusion detection, kill chain and ATT&amp;CK alignment, graph-based attack representation, and RL-based cyber response across fourteen primary works. The progress in each area is real and should not be understated — per-flow classification accuracy is high on contemporary benchmarks, kill chain taxonomies have been operationalised and mapped to ATT&amp;CK, graph representations have been shown to outperform flat features, and RL has been demonstrated in simulated response environments with meaningful stage-level awareness.</w:t>
      </w:r>
    </w:p>
    <w:p>
      <w:pPr>
        <w:spacing w:after="100" w:line="240" w:lineRule="auto"/>
        <w:ind w:firstLine="360"/>
        <w:jc w:val="both"/>
      </w:pPr>
      <w:r>
        <w:rPr>
          <w:rFonts w:ascii="Times New Roman" w:cs="Times New Roman" w:eastAsia="Times New Roman" w:hAnsi="Times New Roman"/>
          <w:b w:val="false"/>
          <w:bCs w:val="false"/>
          <w:i w:val="false"/>
          <w:iCs w:val="false"/>
          <w:smallCaps w:val="false"/>
          <w:sz w:val="20"/>
          <w:szCs w:val="20"/>
        </w:rPr>
        <w:t xml:space="preserve">What remains unachieved is integration. No existing system maintains a live graph that accumulates network state as an attack unfolds, serves as the forensic substrate for real-time queries, and provides a structured, stage-conditioned observation space for an RL response agent. Each system we reviewed closes one of the three structural gaps from Section VI. A unified architecture that addresses all three within a single operational boundary remains, as far as we can determine, the central contribution still waiting to be made.</w:t>
      </w:r>
    </w:p>
    <w:p>
      <w:pPr>
        <w:spacing w:after="80" w:before="160" w:line="240"/>
        <w:ind/>
        <w:jc w:val="center"/>
      </w:pPr>
      <w:r>
        <w:rPr>
          <w:rFonts w:ascii="Times New Roman" w:cs="Times New Roman" w:eastAsia="Times New Roman" w:hAnsi="Times New Roman"/>
          <w:b/>
          <w:bCs/>
          <w:smallCaps/>
          <w:sz w:val="20"/>
          <w:szCs w:val="20"/>
        </w:rPr>
        <w:t xml:space="preserve">References</w:t>
      </w:r>
    </w:p>
    <w:p>
      <w:pPr>
        <w:spacing w:after="60" w:line="220"/>
        <w:ind w:left="360" w:hanging="360"/>
        <w:jc w:val="both"/>
      </w:pPr>
      <w:r>
        <w:rPr>
          <w:rFonts w:ascii="Times New Roman" w:cs="Times New Roman" w:eastAsia="Times New Roman" w:hAnsi="Times New Roman"/>
          <w:sz w:val="18"/>
          <w:szCs w:val="18"/>
        </w:rPr>
        <w:t xml:space="preserve">[1] E. M. Hutchins, M. J. Cloppert, and R. M. Amin, "Intelligence-driven computer network defense informed by analysis of adversary campaigns and intrusion kill chains," Lockheed Martin Corp., 2011.</w:t>
      </w:r>
    </w:p>
    <w:p>
      <w:pPr>
        <w:spacing w:after="60" w:line="220"/>
        <w:ind w:left="360" w:hanging="360"/>
        <w:jc w:val="both"/>
      </w:pPr>
      <w:r>
        <w:rPr>
          <w:rFonts w:ascii="Times New Roman" w:cs="Times New Roman" w:eastAsia="Times New Roman" w:hAnsi="Times New Roman"/>
          <w:sz w:val="18"/>
          <w:szCs w:val="18"/>
        </w:rPr>
        <w:t xml:space="preserve">[2] MITRE Corporation, "MITRE ATT&amp;CK: A knowledge base of adversary tactics and techniques," https://attack.mitre.org, 2024.</w:t>
      </w:r>
    </w:p>
    <w:p>
      <w:pPr>
        <w:spacing w:after="60" w:line="220"/>
        <w:ind w:left="360" w:hanging="360"/>
        <w:jc w:val="both"/>
      </w:pPr>
      <w:r>
        <w:rPr>
          <w:rFonts w:ascii="Times New Roman" w:cs="Times New Roman" w:eastAsia="Times New Roman" w:hAnsi="Times New Roman"/>
          <w:sz w:val="18"/>
          <w:szCs w:val="18"/>
        </w:rPr>
        <w:t xml:space="preserve">[3] A. Khraisat, I. Gondal, P. Vamplew, and J. Kamruzzaman, "Survey of intrusion detection systems: techniques, datasets and challenges," Cybersecurity, vol. 2, no. 1, pp. 1–2, 2019.</w:t>
      </w:r>
    </w:p>
    <w:p>
      <w:pPr>
        <w:spacing w:after="60" w:line="220"/>
        <w:ind w:left="360" w:hanging="360"/>
        <w:jc w:val="both"/>
      </w:pPr>
      <w:r>
        <w:rPr>
          <w:rFonts w:ascii="Times New Roman" w:cs="Times New Roman" w:eastAsia="Times New Roman" w:hAnsi="Times New Roman"/>
          <w:sz w:val="18"/>
          <w:szCs w:val="18"/>
        </w:rPr>
        <w:t xml:space="preserve">[4] M. A. Ferrag et al., "Deep learning for cyber security intrusion detection: Approaches, datasets, and comparative study," J. Inf. Secur. Appl., vol. 50, p. 102419, 2020.</w:t>
      </w:r>
    </w:p>
    <w:p>
      <w:pPr>
        <w:spacing w:after="60" w:line="220"/>
        <w:ind w:left="360" w:hanging="360"/>
        <w:jc w:val="both"/>
      </w:pPr>
      <w:r>
        <w:rPr>
          <w:rFonts w:ascii="Times New Roman" w:cs="Times New Roman" w:eastAsia="Times New Roman" w:hAnsi="Times New Roman"/>
          <w:sz w:val="18"/>
          <w:szCs w:val="18"/>
        </w:rPr>
        <w:t xml:space="preserve">[5] R. Lazzarini, H. Tianfield, and V. Charissis, "A composition of graph neural networks for intrusion detection systems," Comput. Secur., 2024.</w:t>
      </w:r>
    </w:p>
    <w:p>
      <w:pPr>
        <w:spacing w:after="60" w:line="220"/>
        <w:ind w:left="360" w:hanging="360"/>
        <w:jc w:val="both"/>
      </w:pPr>
      <w:r>
        <w:rPr>
          <w:rFonts w:ascii="Times New Roman" w:cs="Times New Roman" w:eastAsia="Times New Roman" w:hAnsi="Times New Roman"/>
          <w:sz w:val="18"/>
          <w:szCs w:val="18"/>
        </w:rPr>
        <w:t xml:space="preserve">[6] B. Stojanovic, A. Hofer-Schmitz, and U. Kleb, "APT dataset and attack modeling for automated detection systems: A review," Comput. Secur., vol. 92, p. 101734, 2020.</w:t>
      </w:r>
    </w:p>
    <w:p>
      <w:pPr>
        <w:spacing w:after="60" w:line="220"/>
        <w:ind w:left="360" w:hanging="360"/>
        <w:jc w:val="both"/>
      </w:pPr>
      <w:r>
        <w:rPr>
          <w:rFonts w:ascii="Times New Roman" w:cs="Times New Roman" w:eastAsia="Times New Roman" w:hAnsi="Times New Roman"/>
          <w:sz w:val="18"/>
          <w:szCs w:val="18"/>
        </w:rPr>
        <w:t xml:space="preserve">[7] A. Wylde et al., "An overview of artificial intelligence on the cyber kill chain," Heliyon, vol. 10, 2024.</w:t>
      </w:r>
    </w:p>
    <w:p>
      <w:pPr>
        <w:spacing w:after="60" w:line="220"/>
        <w:ind w:left="360" w:hanging="360"/>
        <w:jc w:val="both"/>
      </w:pPr>
      <w:r>
        <w:rPr>
          <w:rFonts w:ascii="Times New Roman" w:cs="Times New Roman" w:eastAsia="Times New Roman" w:hAnsi="Times New Roman"/>
          <w:sz w:val="18"/>
          <w:szCs w:val="18"/>
        </w:rPr>
        <w:t xml:space="preserve">[8] O. Sheyner, J. Haines, S. Jha, R. Lippmann, and J. M. Wing, "Automated generation and analysis of attack graphs," in Proc. IEEE Symp. Security Privacy, 2002.</w:t>
      </w:r>
    </w:p>
    <w:p>
      <w:pPr>
        <w:spacing w:after="60" w:line="220"/>
        <w:ind w:left="360" w:hanging="360"/>
        <w:jc w:val="both"/>
      </w:pPr>
      <w:r>
        <w:rPr>
          <w:rFonts w:ascii="Times New Roman" w:cs="Times New Roman" w:eastAsia="Times New Roman" w:hAnsi="Times New Roman"/>
          <w:sz w:val="18"/>
          <w:szCs w:val="18"/>
        </w:rPr>
        <w:t xml:space="preserve">[9] K. Yang et al., "Poirot: Aligning attack behavior with kernel audit records for cyber threat hunting," IEEE Trans. Dependable Secure Comput., vol. 19, no. 6, pp. 3870–3883, 2022.</w:t>
      </w:r>
    </w:p>
    <w:p>
      <w:pPr>
        <w:spacing w:after="60" w:line="220"/>
        <w:ind w:left="360" w:hanging="360"/>
        <w:jc w:val="both"/>
      </w:pPr>
      <w:r>
        <w:rPr>
          <w:rFonts w:ascii="Times New Roman" w:cs="Times New Roman" w:eastAsia="Times New Roman" w:hAnsi="Times New Roman"/>
          <w:sz w:val="18"/>
          <w:szCs w:val="18"/>
        </w:rPr>
        <w:t xml:space="preserve">[10] D. Levshun and I. Kotenko, "A survey on artificial intelligence techniques for security event correlation," Artif. Intell. Rev., 2023.</w:t>
      </w:r>
    </w:p>
    <w:p>
      <w:pPr>
        <w:spacing w:after="60" w:line="220"/>
        <w:ind w:left="360" w:hanging="360"/>
        <w:jc w:val="both"/>
      </w:pPr>
      <w:r>
        <w:rPr>
          <w:rFonts w:ascii="Times New Roman" w:cs="Times New Roman" w:eastAsia="Times New Roman" w:hAnsi="Times New Roman"/>
          <w:sz w:val="18"/>
          <w:szCs w:val="18"/>
        </w:rPr>
        <w:t xml:space="preserve">[11] M. Yang et al., "APT detection via stage sequence learning," Comput. Electr. Eng., vol. 100, 2022.</w:t>
      </w:r>
    </w:p>
    <w:p>
      <w:pPr>
        <w:spacing w:after="60" w:line="220"/>
        <w:ind w:left="360" w:hanging="360"/>
        <w:jc w:val="both"/>
      </w:pPr>
      <w:r>
        <w:rPr>
          <w:rFonts w:ascii="Times New Roman" w:cs="Times New Roman" w:eastAsia="Times New Roman" w:hAnsi="Times New Roman"/>
          <w:sz w:val="18"/>
          <w:szCs w:val="18"/>
        </w:rPr>
        <w:t xml:space="preserve">[12] T. T. Nguyen and V. J. Reddi, "Deep reinforcement learning for cyber security," IEEE Trans. Neural Netw. Learn. Syst., vol. 34, no. 8, pp. 3779–3795, 2023.</w:t>
      </w:r>
    </w:p>
    <w:p>
      <w:pPr>
        <w:spacing w:after="60" w:line="220"/>
        <w:ind w:left="360" w:hanging="360"/>
        <w:jc w:val="both"/>
      </w:pPr>
      <w:r>
        <w:rPr>
          <w:rFonts w:ascii="Times New Roman" w:cs="Times New Roman" w:eastAsia="Times New Roman" w:hAnsi="Times New Roman"/>
          <w:sz w:val="18"/>
          <w:szCs w:val="18"/>
        </w:rPr>
        <w:t xml:space="preserve">[13] K. M. Adawadkar and N. Kulkarni, "Cyber-security and reinforcement learning — a brief survey," Eng. Appl. Artif. Intell., vol. 114, 2022.</w:t>
      </w:r>
    </w:p>
    <w:p>
      <w:pPr>
        <w:spacing w:after="60" w:line="220"/>
        <w:ind w:left="360" w:hanging="360"/>
        <w:jc w:val="both"/>
      </w:pPr>
      <w:r>
        <w:rPr>
          <w:rFonts w:ascii="Times New Roman" w:cs="Times New Roman" w:eastAsia="Times New Roman" w:hAnsi="Times New Roman"/>
          <w:sz w:val="18"/>
          <w:szCs w:val="18"/>
        </w:rPr>
        <w:t xml:space="preserve">[14] M. Iturbe, U. Zurutuza, and I. Garitano, "Reinforcement learning for APT response: A stage-aware approach," Comput. Secur., 2025.</w:t>
      </w:r>
    </w:p>
    <w:sectPr>
      <w:type w:val="continuous"/>
      <w:pgSz w:w="12240" w:h="15840" w:orient="portrait"/>
      <w:pgMar w:top="1080" w:right="900" w:bottom="1440" w:left="900" w:header="708" w:footer="708" w:gutter="0"/>
      <w:pgNumType/>
      <w:cols w:space="576" w:num="2" w:sep="false"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60"/>
      <w:jc w:val="center"/>
      <w:outlineLvl w:val="0"/>
    </w:pPr>
    <w:rPr>
      <w:rFonts w:ascii="Times New Roman" w:cs="Times New Roman" w:eastAsia="Times New Roman" w:hAnsi="Times New Roman"/>
      <w:b/>
      <w:bCs/>
      <w:smallCaps/>
      <w:sz w:val="20"/>
      <w:szCs w:val="20"/>
    </w:rPr>
  </w:style>
  <w:style w:type="paragraph" w:styleId="Heading2">
    <w:name w:val="Heading 2"/>
    <w:basedOn w:val="Normal"/>
    <w:next w:val="Normal"/>
    <w:qFormat/>
    <w:pPr>
      <w:spacing w:after="60" w:before="100"/>
      <w:outlineLvl w:val="1"/>
    </w:pPr>
    <w:rPr>
      <w:rFonts w:ascii="Times New Roman" w:cs="Times New Roman" w:eastAsia="Times New Roman" w:hAnsi="Times New Roman"/>
      <w:b/>
      <w:bCs/>
      <w:i/>
      <w:i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2026-05-09T10:49:02.448Z</dcterms:created>
  <dcterms:modified xsi:type="dcterms:W3CDTF">2026-05-09T10:49:02.449Z</dcterms:modified>
</cp:coreProperties>
</file>

<file path=docProps/custom.xml><?xml version="1.0" encoding="utf-8"?>
<Properties xmlns="http://schemas.openxmlformats.org/officeDocument/2006/custom-properties" xmlns:vt="http://schemas.openxmlformats.org/officeDocument/2006/docPropsVTypes"/>
</file>