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538D28" w14:textId="77777777" w:rsidR="007C4C7A" w:rsidRDefault="007C4C7A" w:rsidP="007C4180">
      <w:pPr>
        <w:jc w:val="center"/>
        <w:rPr>
          <w:b/>
          <w:szCs w:val="19"/>
        </w:rPr>
      </w:pPr>
    </w:p>
    <w:p w14:paraId="235B2EBF" w14:textId="77777777" w:rsidR="007C4C7A" w:rsidRDefault="007C4C7A" w:rsidP="007C4180">
      <w:pPr>
        <w:jc w:val="center"/>
        <w:rPr>
          <w:b/>
          <w:szCs w:val="19"/>
        </w:rPr>
      </w:pPr>
    </w:p>
    <w:p w14:paraId="7C1D087C" w14:textId="77777777" w:rsidR="007C4180" w:rsidRPr="006D38A7" w:rsidRDefault="007C4180" w:rsidP="007C4180">
      <w:pPr>
        <w:jc w:val="center"/>
        <w:rPr>
          <w:b/>
          <w:szCs w:val="19"/>
        </w:rPr>
      </w:pPr>
      <w:r w:rsidRPr="006D38A7">
        <w:rPr>
          <w:b/>
          <w:szCs w:val="19"/>
        </w:rPr>
        <w:t>NOTICE TO BORROWER</w:t>
      </w:r>
      <w:r w:rsidR="007C4C7A">
        <w:rPr>
          <w:b/>
          <w:szCs w:val="19"/>
        </w:rPr>
        <w:t xml:space="preserve"> </w:t>
      </w:r>
      <w:r w:rsidRPr="00123FC5">
        <w:rPr>
          <w:b/>
          <w:i/>
          <w:szCs w:val="19"/>
        </w:rPr>
        <w:t>IN</w:t>
      </w:r>
      <w:r w:rsidR="003D56DC">
        <w:rPr>
          <w:b/>
          <w:i/>
          <w:szCs w:val="19"/>
        </w:rPr>
        <w:t xml:space="preserve"> </w:t>
      </w:r>
      <w:r w:rsidRPr="006D38A7">
        <w:rPr>
          <w:b/>
          <w:szCs w:val="19"/>
        </w:rPr>
        <w:t>SPECIAL FLOOD HAZARD AREA</w:t>
      </w:r>
    </w:p>
    <w:p w14:paraId="00DB789C" w14:textId="77777777" w:rsidR="007C4180" w:rsidRPr="006D38A7" w:rsidRDefault="00654421" w:rsidP="007C4180">
      <w:pPr>
        <w:jc w:val="center"/>
        <w:rPr>
          <w:b/>
          <w:szCs w:val="19"/>
          <w:u w:val="single"/>
        </w:rPr>
      </w:pPr>
      <w:r>
        <w:rPr>
          <w:b/>
          <w:szCs w:val="19"/>
          <w:u w:val="single"/>
        </w:rPr>
        <w:t>NON-</w:t>
      </w:r>
      <w:r w:rsidR="00C05441" w:rsidRPr="006D38A7">
        <w:rPr>
          <w:b/>
          <w:szCs w:val="19"/>
          <w:u w:val="single"/>
        </w:rPr>
        <w:t>PARTICIPATING COMMUNITY</w:t>
      </w:r>
    </w:p>
    <w:p w14:paraId="7EAE9A03" w14:textId="77777777" w:rsidR="00156461" w:rsidRPr="00156461" w:rsidRDefault="00156461" w:rsidP="00480C8B">
      <w:pPr>
        <w:tabs>
          <w:tab w:val="left" w:pos="6480"/>
        </w:tabs>
        <w:rPr>
          <w:sz w:val="14"/>
          <w:szCs w:val="14"/>
        </w:rPr>
      </w:pPr>
    </w:p>
    <w:tbl>
      <w:tblPr>
        <w:tblW w:w="0" w:type="auto"/>
        <w:tblLook w:val="04A0" w:firstRow="1" w:lastRow="0" w:firstColumn="1" w:lastColumn="0" w:noHBand="0" w:noVBand="1"/>
      </w:tblPr>
      <w:tblGrid>
        <w:gridCol w:w="6480"/>
        <w:gridCol w:w="4032"/>
      </w:tblGrid>
      <w:tr w:rsidR="00E72A06" w:rsidRPr="008450A1" w14:paraId="54FD235B" w14:textId="77777777" w:rsidTr="008450A1">
        <w:tc>
          <w:tcPr>
            <w:tcW w:w="6480" w:type="dxa"/>
          </w:tcPr>
          <w:p w14:paraId="0B575EC7" w14:textId="77777777" w:rsidR="00E72A06" w:rsidRPr="008450A1" w:rsidRDefault="00E72A06" w:rsidP="00BF6AE5">
            <w:pPr>
              <w:rPr>
                <w:b/>
                <w:szCs w:val="19"/>
              </w:rPr>
            </w:pPr>
            <w:r w:rsidRPr="008450A1">
              <w:rPr>
                <w:szCs w:val="19"/>
              </w:rPr>
              <w:t xml:space="preserve">Borrower: </w:t>
            </w:r>
            <w:r w:rsidR="00BF6AE5" w:rsidRPr="00BF6AE5">
              <w:rPr>
                <w:b/>
              </w:rPr>
              <w:t>&lt;&lt;[BorrowerFullName]&gt;&gt;</w:t>
            </w:r>
          </w:p>
        </w:tc>
        <w:tc>
          <w:tcPr>
            <w:tcW w:w="4032" w:type="dxa"/>
          </w:tcPr>
          <w:p w14:paraId="31DBB6B6" w14:textId="77777777" w:rsidR="00E72A06" w:rsidRPr="008450A1" w:rsidRDefault="00E72A06" w:rsidP="008450A1">
            <w:pPr>
              <w:rPr>
                <w:b/>
                <w:szCs w:val="19"/>
              </w:rPr>
            </w:pPr>
            <w:r w:rsidRPr="008450A1">
              <w:rPr>
                <w:szCs w:val="19"/>
              </w:rPr>
              <w:t xml:space="preserve">Loan : </w:t>
            </w:r>
            <w:r w:rsidR="00BF6AE5" w:rsidRPr="00BF6AE5">
              <w:rPr>
                <w:b/>
                <w:szCs w:val="19"/>
              </w:rPr>
              <w:t>&lt;&lt;[LoanNumber]&gt;&gt;</w:t>
            </w:r>
          </w:p>
        </w:tc>
      </w:tr>
    </w:tbl>
    <w:p w14:paraId="0E423F97" w14:textId="77777777" w:rsidR="004A2478" w:rsidRPr="00150F84" w:rsidRDefault="004A2478" w:rsidP="00480C8B">
      <w:pPr>
        <w:tabs>
          <w:tab w:val="left" w:pos="6480"/>
        </w:tabs>
        <w:rPr>
          <w:b/>
          <w:szCs w:val="19"/>
        </w:rPr>
      </w:pPr>
    </w:p>
    <w:tbl>
      <w:tblPr>
        <w:tblW w:w="10710" w:type="dxa"/>
        <w:tblLook w:val="04A0" w:firstRow="1" w:lastRow="0" w:firstColumn="1" w:lastColumn="0" w:noHBand="0" w:noVBand="1"/>
      </w:tblPr>
      <w:tblGrid>
        <w:gridCol w:w="6498"/>
        <w:gridCol w:w="4212"/>
      </w:tblGrid>
      <w:tr w:rsidR="00E72A06" w:rsidRPr="008450A1" w14:paraId="6716CEB9" w14:textId="77777777" w:rsidTr="007C4C7A">
        <w:tc>
          <w:tcPr>
            <w:tcW w:w="6498" w:type="dxa"/>
          </w:tcPr>
          <w:p w14:paraId="1E8E3C0E" w14:textId="77777777" w:rsidR="00E72A06" w:rsidRPr="008450A1" w:rsidRDefault="00E72A06" w:rsidP="008450A1">
            <w:pPr>
              <w:ind w:right="-1440"/>
              <w:rPr>
                <w:b/>
                <w:szCs w:val="19"/>
              </w:rPr>
            </w:pPr>
            <w:r w:rsidRPr="008450A1">
              <w:rPr>
                <w:szCs w:val="19"/>
              </w:rPr>
              <w:t xml:space="preserve">Property Location: </w:t>
            </w:r>
            <w:r w:rsidR="00BF6AE5" w:rsidRPr="00BF6AE5">
              <w:rPr>
                <w:b/>
                <w:szCs w:val="19"/>
              </w:rPr>
              <w:t>&lt;&lt;[PropStreetAddress]&gt;&gt;</w:t>
            </w:r>
          </w:p>
        </w:tc>
        <w:tc>
          <w:tcPr>
            <w:tcW w:w="4212" w:type="dxa"/>
          </w:tcPr>
          <w:p w14:paraId="51A2A167" w14:textId="77777777" w:rsidR="00E72A06" w:rsidRPr="008450A1" w:rsidRDefault="00E72A06" w:rsidP="00D40870">
            <w:pPr>
              <w:ind w:right="-216"/>
              <w:rPr>
                <w:b/>
                <w:szCs w:val="19"/>
              </w:rPr>
            </w:pPr>
            <w:r w:rsidRPr="008450A1">
              <w:rPr>
                <w:szCs w:val="19"/>
              </w:rPr>
              <w:t>This Notice Date is as of:</w:t>
            </w:r>
            <w:r w:rsidRPr="008450A1">
              <w:rPr>
                <w:b/>
                <w:szCs w:val="19"/>
              </w:rPr>
              <w:t xml:space="preserve">  </w:t>
            </w:r>
            <w:r w:rsidR="002E6CD6" w:rsidRPr="002E6CD6">
              <w:rPr>
                <w:b/>
                <w:szCs w:val="19"/>
              </w:rPr>
              <w:t>&lt;&lt;[NoticeDate]&gt;&gt;</w:t>
            </w:r>
          </w:p>
        </w:tc>
      </w:tr>
    </w:tbl>
    <w:p w14:paraId="71057508" w14:textId="77777777" w:rsidR="007C4180" w:rsidRDefault="007C4180" w:rsidP="007C4180">
      <w:pPr>
        <w:rPr>
          <w:b/>
          <w:szCs w:val="19"/>
        </w:rPr>
      </w:pPr>
      <w:r w:rsidRPr="006D38A7">
        <w:rPr>
          <w:b/>
          <w:szCs w:val="19"/>
        </w:rPr>
        <w:tab/>
      </w:r>
      <w:r w:rsidRPr="006D38A7">
        <w:rPr>
          <w:b/>
          <w:szCs w:val="19"/>
        </w:rPr>
        <w:tab/>
      </w:r>
      <w:r w:rsidR="00BF6AE5">
        <w:rPr>
          <w:b/>
          <w:szCs w:val="19"/>
        </w:rPr>
        <w:t xml:space="preserve"> </w:t>
      </w:r>
      <w:r w:rsidR="00BF6AE5" w:rsidRPr="00BF6AE5">
        <w:rPr>
          <w:b/>
          <w:szCs w:val="19"/>
        </w:rPr>
        <w:t>&lt;&lt;[PropCity]&gt;&gt;, &lt;&lt;[PropState]&gt;&gt; &lt;&lt;[PropZip]&gt;&gt;</w:t>
      </w:r>
    </w:p>
    <w:p w14:paraId="7967AE56" w14:textId="77777777" w:rsidR="004A2478" w:rsidRPr="004A2478" w:rsidRDefault="004A2478" w:rsidP="007C4180">
      <w:pPr>
        <w:rPr>
          <w:b/>
          <w:sz w:val="6"/>
          <w:szCs w:val="6"/>
        </w:rPr>
      </w:pPr>
    </w:p>
    <w:p w14:paraId="199811F4" w14:textId="77777777" w:rsidR="00480C8B" w:rsidRPr="00795BE0" w:rsidRDefault="00480C8B" w:rsidP="007C4180">
      <w:pPr>
        <w:rPr>
          <w:b/>
          <w:szCs w:val="19"/>
        </w:rPr>
      </w:pPr>
      <w:r w:rsidRPr="00795BE0">
        <w:rPr>
          <w:szCs w:val="19"/>
        </w:rPr>
        <w:t>National Flood Insurance Program Community:</w:t>
      </w:r>
      <w:r w:rsidRPr="00795BE0">
        <w:rPr>
          <w:b/>
          <w:szCs w:val="19"/>
        </w:rPr>
        <w:t xml:space="preserve"> </w:t>
      </w:r>
      <w:r w:rsidR="002E6CD6" w:rsidRPr="002E6CD6">
        <w:rPr>
          <w:b/>
          <w:szCs w:val="19"/>
        </w:rPr>
        <w:t>&lt;&lt;[CommunityName]&gt;&gt;</w:t>
      </w:r>
    </w:p>
    <w:p w14:paraId="79F58917" w14:textId="77777777" w:rsidR="00480C8B" w:rsidRPr="00795BE0" w:rsidRDefault="00480C8B" w:rsidP="007C4180">
      <w:pPr>
        <w:rPr>
          <w:b/>
          <w:sz w:val="14"/>
          <w:szCs w:val="14"/>
        </w:rPr>
      </w:pPr>
    </w:p>
    <w:p w14:paraId="5B99342F" w14:textId="77777777" w:rsidR="002A587B" w:rsidRPr="004C5234" w:rsidRDefault="002A587B" w:rsidP="002A587B">
      <w:pPr>
        <w:autoSpaceDE w:val="0"/>
        <w:autoSpaceDN w:val="0"/>
        <w:adjustRightInd w:val="0"/>
        <w:contextualSpacing w:val="0"/>
        <w:rPr>
          <w:szCs w:val="19"/>
        </w:rPr>
      </w:pPr>
      <w:r w:rsidRPr="004C5234">
        <w:rPr>
          <w:szCs w:val="19"/>
        </w:rPr>
        <w:t>We are giving you this notice to inform you that the building or mobile home securing the loan for which you have applied is or will be located in an area with special flood hazards. The area has been identified by the Administrator of the Federal Emergency Management Agency (FEMA) as a Special Flood Hazard Area (SFHA) using FEMA's Flood Insurance Rate Map (FIRM) or the Flood Hazard Boundary Map (FHBM) for the community cited above. FIRMs and FHBMs are prepared by FEMA in cooperation with the applicable community to identify high flood risk and low-to-moderate flood risk areas.  The SFHA has at least a one percent (1%) chance of a flood equal to or exceeding the base flood elevation (a 100-year flood) in any given year. During the life of a 30-year mortgage loan, the risk of a 100-year flood in an SFHA is 26 percent (26%).</w:t>
      </w:r>
    </w:p>
    <w:p w14:paraId="1F73E098" w14:textId="77777777" w:rsidR="002A587B" w:rsidRPr="004C5234" w:rsidRDefault="002A587B" w:rsidP="002A587B">
      <w:pPr>
        <w:autoSpaceDE w:val="0"/>
        <w:autoSpaceDN w:val="0"/>
        <w:adjustRightInd w:val="0"/>
        <w:contextualSpacing w:val="0"/>
        <w:rPr>
          <w:szCs w:val="19"/>
        </w:rPr>
      </w:pPr>
    </w:p>
    <w:p w14:paraId="3B7BE1D0" w14:textId="77777777" w:rsidR="002A587B" w:rsidRPr="004C5234" w:rsidRDefault="002A587B" w:rsidP="002A587B">
      <w:pPr>
        <w:autoSpaceDE w:val="0"/>
        <w:autoSpaceDN w:val="0"/>
        <w:adjustRightInd w:val="0"/>
        <w:contextualSpacing w:val="0"/>
        <w:rPr>
          <w:szCs w:val="19"/>
        </w:rPr>
      </w:pPr>
      <w:r w:rsidRPr="004C5234">
        <w:rPr>
          <w:szCs w:val="19"/>
        </w:rPr>
        <w:t>Federal law allows a lender and borrower jointly to request the Administrator of FEMA to review the determination of whether the property securing the loan is located in a special flood hazard area. If you would like to make such a request, please contact us for further information. Borrowers may also call the FEMA Map Service Center at (877) 336-2627 to discuss their concerns regarding FEMA flood maps.</w:t>
      </w:r>
    </w:p>
    <w:p w14:paraId="1A92C40D" w14:textId="77777777" w:rsidR="002A587B" w:rsidRPr="004C5234" w:rsidRDefault="002A587B" w:rsidP="002A587B">
      <w:pPr>
        <w:autoSpaceDE w:val="0"/>
        <w:autoSpaceDN w:val="0"/>
        <w:adjustRightInd w:val="0"/>
        <w:contextualSpacing w:val="0"/>
        <w:rPr>
          <w:szCs w:val="19"/>
        </w:rPr>
      </w:pPr>
    </w:p>
    <w:p w14:paraId="0B77F840" w14:textId="77777777" w:rsidR="002A587B" w:rsidRPr="004C5234" w:rsidRDefault="002A587B" w:rsidP="002A587B">
      <w:pPr>
        <w:autoSpaceDE w:val="0"/>
        <w:autoSpaceDN w:val="0"/>
        <w:adjustRightInd w:val="0"/>
        <w:contextualSpacing w:val="0"/>
        <w:rPr>
          <w:szCs w:val="19"/>
        </w:rPr>
      </w:pPr>
      <w:r w:rsidRPr="004C5234">
        <w:rPr>
          <w:szCs w:val="19"/>
        </w:rPr>
        <w:t>Flood insurance coverage under the NFIP is not available for the property securing the loan because the community in which the property is located does not participate in the NFIP. However, private flood insurance may be available on a limited basis in the SFHAs of non-participating communities. In addition, if the non-participating community has been identified for at least one year as containing a special flood hazard area, properties located in the community will not be eligible for Federal disaster relief assistance in the event of a Federally-declared flood disaster.</w:t>
      </w:r>
    </w:p>
    <w:p w14:paraId="147B5458" w14:textId="77777777" w:rsidR="002A587B" w:rsidRPr="004C5234" w:rsidRDefault="002A587B" w:rsidP="002A587B">
      <w:pPr>
        <w:autoSpaceDE w:val="0"/>
        <w:autoSpaceDN w:val="0"/>
        <w:adjustRightInd w:val="0"/>
        <w:contextualSpacing w:val="0"/>
        <w:rPr>
          <w:szCs w:val="19"/>
        </w:rPr>
      </w:pPr>
    </w:p>
    <w:p w14:paraId="5A5F6412" w14:textId="77777777" w:rsidR="002A587B" w:rsidRPr="004C5234" w:rsidRDefault="002A587B" w:rsidP="002A587B">
      <w:pPr>
        <w:autoSpaceDE w:val="0"/>
        <w:autoSpaceDN w:val="0"/>
        <w:adjustRightInd w:val="0"/>
        <w:contextualSpacing w:val="0"/>
        <w:rPr>
          <w:b/>
          <w:bCs/>
          <w:szCs w:val="19"/>
        </w:rPr>
      </w:pPr>
      <w:r w:rsidRPr="004C5234">
        <w:rPr>
          <w:b/>
          <w:bCs/>
          <w:szCs w:val="19"/>
        </w:rPr>
        <w:t>Additional Regulatory Requirements</w:t>
      </w:r>
    </w:p>
    <w:p w14:paraId="188EF7E9" w14:textId="77777777" w:rsidR="002A587B" w:rsidRDefault="002A587B" w:rsidP="002A587B">
      <w:pPr>
        <w:autoSpaceDE w:val="0"/>
        <w:autoSpaceDN w:val="0"/>
        <w:adjustRightInd w:val="0"/>
        <w:contextualSpacing w:val="0"/>
        <w:rPr>
          <w:szCs w:val="19"/>
        </w:rPr>
      </w:pPr>
      <w:r w:rsidRPr="004C5234">
        <w:rPr>
          <w:szCs w:val="19"/>
        </w:rPr>
        <w:t>Government guaranteed or insured loans (e.g., SBA, VA, and FHA loans) are not permitted to be made in non-participating communities if secured by structures in SFHAs. However, conventional loans may be able to be made on buildings or mobile homes in SFHAs of non-participating communities if authorized by the regulatory authority of the lending institution. These loans will be subject to mandatory flood insurance purchase requirements should the community become a participating community in the NFIP.</w:t>
      </w:r>
    </w:p>
    <w:p w14:paraId="3FC9524D" w14:textId="77777777" w:rsidR="00022D82" w:rsidRPr="00C35DD9" w:rsidRDefault="00022D82" w:rsidP="007C4180">
      <w:pPr>
        <w:contextualSpacing w:val="0"/>
        <w:rPr>
          <w:sz w:val="20"/>
          <w:u w:val="single"/>
        </w:rPr>
      </w:pPr>
    </w:p>
    <w:p w14:paraId="296737B4" w14:textId="77777777" w:rsidR="00C35DD9" w:rsidRDefault="00C35DD9" w:rsidP="007C4180">
      <w:pPr>
        <w:rPr>
          <w:sz w:val="20"/>
          <w:u w:val="single"/>
        </w:rPr>
      </w:pPr>
    </w:p>
    <w:p w14:paraId="77D0C529" w14:textId="77777777" w:rsidR="001E7DAF" w:rsidRPr="00C35DD9" w:rsidRDefault="006D0662" w:rsidP="007C4180">
      <w:pPr>
        <w:rPr>
          <w:sz w:val="20"/>
          <w:u w:val="single"/>
        </w:rPr>
      </w:pPr>
      <w:r w:rsidRPr="00C35DD9">
        <w:rPr>
          <w:noProof/>
          <w:sz w:val="20"/>
          <w:u w:val="single"/>
        </w:rPr>
        <w:pict w14:anchorId="2E8FF900">
          <v:shapetype id="_x0000_t32" coordsize="21600,21600" o:spt="32" o:oned="t" path="m,l21600,21600e" filled="f">
            <v:path arrowok="t" fillok="f" o:connecttype="none"/>
            <o:lock v:ext="edit" shapetype="t"/>
          </v:shapetype>
          <v:shape id="_x0000_s1033" type="#_x0000_t32" style="position:absolute;margin-left:289.35pt;margin-top:10.6pt;width:216.75pt;height:.05pt;z-index:2" o:connectortype="straight"/>
        </w:pict>
      </w:r>
      <w:r w:rsidR="00156461" w:rsidRPr="00C35DD9">
        <w:rPr>
          <w:noProof/>
          <w:sz w:val="20"/>
          <w:u w:val="single"/>
        </w:rPr>
        <w:pict w14:anchorId="6450301E">
          <v:shape id="_x0000_s1027" type="#_x0000_t32" style="position:absolute;margin-left:1.35pt;margin-top:10.6pt;width:229.5pt;height:0;z-index:1" o:connectortype="straight"/>
        </w:pict>
      </w:r>
    </w:p>
    <w:p w14:paraId="1F28AEC2" w14:textId="77777777" w:rsidR="001E7DAF" w:rsidRDefault="00530112" w:rsidP="006D0662">
      <w:pPr>
        <w:tabs>
          <w:tab w:val="left" w:pos="0"/>
          <w:tab w:val="left" w:pos="3870"/>
          <w:tab w:val="left" w:pos="4320"/>
          <w:tab w:val="left" w:pos="5760"/>
          <w:tab w:val="left" w:pos="9810"/>
        </w:tabs>
        <w:rPr>
          <w:sz w:val="16"/>
          <w:szCs w:val="16"/>
        </w:rPr>
      </w:pPr>
      <w:r w:rsidRPr="00795BE0">
        <w:rPr>
          <w:i/>
          <w:sz w:val="16"/>
          <w:szCs w:val="16"/>
        </w:rPr>
        <w:t>Borrower/Applicant</w:t>
      </w:r>
      <w:r w:rsidR="0036192B">
        <w:rPr>
          <w:i/>
          <w:sz w:val="16"/>
          <w:szCs w:val="16"/>
        </w:rPr>
        <w:tab/>
      </w:r>
      <w:r w:rsidR="00156461">
        <w:rPr>
          <w:i/>
          <w:sz w:val="16"/>
          <w:szCs w:val="16"/>
        </w:rPr>
        <w:tab/>
      </w:r>
      <w:r w:rsidRPr="00795BE0">
        <w:rPr>
          <w:sz w:val="16"/>
          <w:szCs w:val="16"/>
        </w:rPr>
        <w:t>Date</w:t>
      </w:r>
      <w:r w:rsidR="006D38A7">
        <w:rPr>
          <w:sz w:val="16"/>
          <w:szCs w:val="16"/>
        </w:rPr>
        <w:tab/>
      </w:r>
      <w:r w:rsidR="006D0662">
        <w:rPr>
          <w:i/>
          <w:sz w:val="16"/>
          <w:szCs w:val="16"/>
        </w:rPr>
        <w:t>Borrower/Appl</w:t>
      </w:r>
      <w:r w:rsidR="005C05BF">
        <w:rPr>
          <w:i/>
          <w:sz w:val="16"/>
          <w:szCs w:val="16"/>
        </w:rPr>
        <w:t>icant</w:t>
      </w:r>
      <w:r w:rsidR="006D0662">
        <w:rPr>
          <w:i/>
          <w:sz w:val="16"/>
          <w:szCs w:val="16"/>
        </w:rPr>
        <w:tab/>
      </w:r>
      <w:r w:rsidR="006D38A7" w:rsidRPr="00530112">
        <w:rPr>
          <w:sz w:val="16"/>
          <w:szCs w:val="16"/>
        </w:rPr>
        <w:t>Date</w:t>
      </w:r>
    </w:p>
    <w:p w14:paraId="76C4FB80" w14:textId="77777777" w:rsidR="00156461" w:rsidRPr="00C35DD9" w:rsidRDefault="00156461" w:rsidP="00156461">
      <w:pPr>
        <w:tabs>
          <w:tab w:val="left" w:pos="0"/>
          <w:tab w:val="left" w:pos="3870"/>
          <w:tab w:val="left" w:pos="5580"/>
        </w:tabs>
        <w:rPr>
          <w:sz w:val="16"/>
          <w:szCs w:val="16"/>
        </w:rPr>
      </w:pPr>
    </w:p>
    <w:p w14:paraId="7DF15216" w14:textId="77777777" w:rsidR="00C35DD9" w:rsidRPr="00C35DD9" w:rsidRDefault="00C35DD9" w:rsidP="00156461">
      <w:pPr>
        <w:tabs>
          <w:tab w:val="left" w:pos="0"/>
          <w:tab w:val="left" w:pos="3870"/>
          <w:tab w:val="left" w:pos="5580"/>
        </w:tabs>
        <w:rPr>
          <w:sz w:val="16"/>
          <w:szCs w:val="16"/>
        </w:rPr>
      </w:pPr>
    </w:p>
    <w:p w14:paraId="2DE7081C" w14:textId="77777777" w:rsidR="001E7DAF" w:rsidRPr="00C35DD9" w:rsidRDefault="006D0662" w:rsidP="007C4180">
      <w:pPr>
        <w:rPr>
          <w:sz w:val="16"/>
          <w:szCs w:val="16"/>
        </w:rPr>
      </w:pPr>
      <w:r w:rsidRPr="00C35DD9">
        <w:rPr>
          <w:noProof/>
          <w:sz w:val="16"/>
          <w:szCs w:val="16"/>
        </w:rPr>
        <w:pict w14:anchorId="7352D4CC">
          <v:shape id="_x0000_s1034" type="#_x0000_t32" style="position:absolute;margin-left:289.35pt;margin-top:9.95pt;width:216.75pt;height:0;z-index:3" o:connectortype="straight"/>
        </w:pict>
      </w:r>
      <w:r w:rsidR="0036192B" w:rsidRPr="00C35DD9">
        <w:rPr>
          <w:noProof/>
          <w:sz w:val="16"/>
          <w:szCs w:val="16"/>
        </w:rPr>
        <w:pict w14:anchorId="4BBA9783">
          <v:shape id="_x0000_s1035" type="#_x0000_t32" style="position:absolute;margin-left:1.35pt;margin-top:9.95pt;width:229.5pt;height:0;z-index:4" o:connectortype="straight"/>
        </w:pict>
      </w:r>
      <w:r w:rsidR="00156461" w:rsidRPr="00C35DD9">
        <w:rPr>
          <w:sz w:val="16"/>
          <w:szCs w:val="16"/>
        </w:rPr>
        <w:t xml:space="preserve">     </w:t>
      </w:r>
    </w:p>
    <w:p w14:paraId="132EE63A" w14:textId="77777777" w:rsidR="006D38A7" w:rsidRDefault="006D38A7" w:rsidP="006D0662">
      <w:pPr>
        <w:tabs>
          <w:tab w:val="left" w:pos="3870"/>
          <w:tab w:val="left" w:pos="4320"/>
          <w:tab w:val="left" w:pos="5760"/>
          <w:tab w:val="left" w:pos="9810"/>
        </w:tabs>
        <w:rPr>
          <w:sz w:val="16"/>
          <w:szCs w:val="16"/>
        </w:rPr>
      </w:pPr>
      <w:r w:rsidRPr="00530112">
        <w:rPr>
          <w:i/>
          <w:sz w:val="16"/>
          <w:szCs w:val="16"/>
        </w:rPr>
        <w:t>Borrower/Applicant</w:t>
      </w:r>
      <w:r w:rsidRPr="00530112">
        <w:rPr>
          <w:sz w:val="16"/>
          <w:szCs w:val="16"/>
        </w:rPr>
        <w:tab/>
      </w:r>
      <w:r w:rsidR="006D0662">
        <w:rPr>
          <w:sz w:val="16"/>
          <w:szCs w:val="16"/>
        </w:rPr>
        <w:tab/>
      </w:r>
      <w:r w:rsidRPr="00530112">
        <w:rPr>
          <w:sz w:val="16"/>
          <w:szCs w:val="16"/>
        </w:rPr>
        <w:t>Date</w:t>
      </w:r>
      <w:r>
        <w:rPr>
          <w:sz w:val="16"/>
          <w:szCs w:val="16"/>
        </w:rPr>
        <w:tab/>
      </w:r>
      <w:r w:rsidRPr="00530112">
        <w:rPr>
          <w:i/>
          <w:sz w:val="16"/>
          <w:szCs w:val="16"/>
        </w:rPr>
        <w:t>Borrower/Applicant</w:t>
      </w:r>
      <w:r w:rsidR="0036192B">
        <w:rPr>
          <w:sz w:val="16"/>
          <w:szCs w:val="16"/>
        </w:rPr>
        <w:tab/>
      </w:r>
      <w:r w:rsidRPr="00530112">
        <w:rPr>
          <w:sz w:val="16"/>
          <w:szCs w:val="16"/>
        </w:rPr>
        <w:t>Date</w:t>
      </w:r>
    </w:p>
    <w:p w14:paraId="09430090" w14:textId="77777777" w:rsidR="00156461" w:rsidRPr="00C35DD9" w:rsidRDefault="00156461" w:rsidP="00156461">
      <w:pPr>
        <w:tabs>
          <w:tab w:val="left" w:pos="3870"/>
        </w:tabs>
        <w:rPr>
          <w:sz w:val="16"/>
          <w:szCs w:val="16"/>
        </w:rPr>
      </w:pPr>
    </w:p>
    <w:p w14:paraId="6A793E58" w14:textId="77777777" w:rsidR="00C35DD9" w:rsidRPr="00C35DD9" w:rsidRDefault="00C35DD9" w:rsidP="00156461">
      <w:pPr>
        <w:tabs>
          <w:tab w:val="left" w:pos="3870"/>
        </w:tabs>
        <w:rPr>
          <w:sz w:val="16"/>
          <w:szCs w:val="16"/>
        </w:rPr>
      </w:pPr>
    </w:p>
    <w:p w14:paraId="4859B259" w14:textId="77777777" w:rsidR="006D38A7" w:rsidRPr="00C35DD9" w:rsidRDefault="001A39F5" w:rsidP="007C4180">
      <w:pPr>
        <w:rPr>
          <w:sz w:val="16"/>
          <w:szCs w:val="16"/>
        </w:rPr>
      </w:pPr>
      <w:r w:rsidRPr="00C35DD9">
        <w:rPr>
          <w:i/>
          <w:noProof/>
          <w:sz w:val="16"/>
          <w:szCs w:val="16"/>
        </w:rPr>
        <w:pict w14:anchorId="50534ABD">
          <v:shape id="_x0000_s1037" type="#_x0000_t32" style="position:absolute;margin-left:289.35pt;margin-top:10.05pt;width:216.75pt;height:0;z-index:6" o:connectortype="straight"/>
        </w:pict>
      </w:r>
      <w:r w:rsidRPr="00C35DD9">
        <w:rPr>
          <w:i/>
          <w:noProof/>
          <w:sz w:val="16"/>
          <w:szCs w:val="16"/>
        </w:rPr>
        <w:pict w14:anchorId="26671FCF">
          <v:shape id="_x0000_s1036" type="#_x0000_t32" style="position:absolute;margin-left:1.35pt;margin-top:10.05pt;width:229.5pt;height:0;z-index:5" o:connectortype="straight"/>
        </w:pict>
      </w:r>
    </w:p>
    <w:p w14:paraId="341BEE41" w14:textId="77777777" w:rsidR="006D38A7" w:rsidRPr="001E7DAF" w:rsidRDefault="00795BE0" w:rsidP="001A39F5">
      <w:pPr>
        <w:tabs>
          <w:tab w:val="left" w:pos="4320"/>
          <w:tab w:val="left" w:pos="5760"/>
          <w:tab w:val="left" w:pos="9810"/>
        </w:tabs>
        <w:rPr>
          <w:szCs w:val="19"/>
        </w:rPr>
      </w:pPr>
      <w:r w:rsidRPr="00530112">
        <w:rPr>
          <w:i/>
          <w:sz w:val="16"/>
          <w:szCs w:val="16"/>
        </w:rPr>
        <w:t>Borrower/Applicant</w:t>
      </w:r>
      <w:r w:rsidR="001A39F5">
        <w:rPr>
          <w:i/>
          <w:sz w:val="16"/>
          <w:szCs w:val="16"/>
        </w:rPr>
        <w:tab/>
      </w:r>
      <w:r w:rsidRPr="00530112">
        <w:rPr>
          <w:sz w:val="16"/>
          <w:szCs w:val="16"/>
        </w:rPr>
        <w:t>Date</w:t>
      </w:r>
      <w:r w:rsidR="001A39F5">
        <w:rPr>
          <w:sz w:val="16"/>
          <w:szCs w:val="16"/>
        </w:rPr>
        <w:tab/>
      </w:r>
      <w:r w:rsidRPr="00530112">
        <w:rPr>
          <w:i/>
          <w:sz w:val="16"/>
          <w:szCs w:val="16"/>
        </w:rPr>
        <w:t>Borrower/Applicant</w:t>
      </w:r>
      <w:r w:rsidRPr="00530112">
        <w:rPr>
          <w:sz w:val="16"/>
          <w:szCs w:val="16"/>
        </w:rPr>
        <w:tab/>
        <w:t>Date</w:t>
      </w:r>
    </w:p>
    <w:sectPr w:rsidR="006D38A7" w:rsidRPr="001E7DAF" w:rsidSect="007C4C7A">
      <w:footerReference w:type="default" r:id="rId6"/>
      <w:pgSz w:w="12240" w:h="15840"/>
      <w:pgMar w:top="288"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D1E915" w14:textId="77777777" w:rsidR="002F3472" w:rsidRDefault="002F3472">
      <w:r>
        <w:separator/>
      </w:r>
    </w:p>
  </w:endnote>
  <w:endnote w:type="continuationSeparator" w:id="0">
    <w:p w14:paraId="5AF5FACD" w14:textId="77777777" w:rsidR="002F3472" w:rsidRDefault="002F3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2E3B32" w14:textId="77777777" w:rsidR="00E30389" w:rsidRDefault="00E30389">
    <w:pPr>
      <w:pStyle w:val="Footer"/>
    </w:pPr>
    <w:r>
      <w:fldChar w:fldCharType="begin"/>
    </w:r>
    <w:r>
      <w:instrText xml:space="preserve"> DOCVARIABLE dcuFooter  </w:instrText>
    </w:r>
    <w:r>
      <w:fldChar w:fldCharType="separate"/>
    </w:r>
    <w:r w:rsidR="00AF0EEE">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32851" w14:textId="77777777" w:rsidR="002F3472" w:rsidRDefault="002F3472">
      <w:r>
        <w:separator/>
      </w:r>
    </w:p>
  </w:footnote>
  <w:footnote w:type="continuationSeparator" w:id="0">
    <w:p w14:paraId="3E4CC346" w14:textId="77777777" w:rsidR="002F3472" w:rsidRDefault="002F34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6"/>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cuFooter" w:val=" "/>
  </w:docVars>
  <w:rsids>
    <w:rsidRoot w:val="00B15373"/>
    <w:rsid w:val="0000610F"/>
    <w:rsid w:val="000066B3"/>
    <w:rsid w:val="00013C21"/>
    <w:rsid w:val="00022D82"/>
    <w:rsid w:val="00033D72"/>
    <w:rsid w:val="000A08AF"/>
    <w:rsid w:val="000A7664"/>
    <w:rsid w:val="000B521B"/>
    <w:rsid w:val="000C4626"/>
    <w:rsid w:val="001160FF"/>
    <w:rsid w:val="00123FC5"/>
    <w:rsid w:val="001419C3"/>
    <w:rsid w:val="00143F76"/>
    <w:rsid w:val="0014580F"/>
    <w:rsid w:val="00150F84"/>
    <w:rsid w:val="00156461"/>
    <w:rsid w:val="00165DD9"/>
    <w:rsid w:val="00193AC6"/>
    <w:rsid w:val="001A39F5"/>
    <w:rsid w:val="001C28D1"/>
    <w:rsid w:val="001E7DAF"/>
    <w:rsid w:val="00202141"/>
    <w:rsid w:val="0021013F"/>
    <w:rsid w:val="002827C5"/>
    <w:rsid w:val="00282D4C"/>
    <w:rsid w:val="00284B6B"/>
    <w:rsid w:val="00296A08"/>
    <w:rsid w:val="002A587B"/>
    <w:rsid w:val="002B4A40"/>
    <w:rsid w:val="002D08A5"/>
    <w:rsid w:val="002E6CD6"/>
    <w:rsid w:val="002F3472"/>
    <w:rsid w:val="00326404"/>
    <w:rsid w:val="0033392C"/>
    <w:rsid w:val="00341532"/>
    <w:rsid w:val="0035701B"/>
    <w:rsid w:val="0036192B"/>
    <w:rsid w:val="00362CC0"/>
    <w:rsid w:val="003C0A98"/>
    <w:rsid w:val="003C2A9B"/>
    <w:rsid w:val="003C3816"/>
    <w:rsid w:val="003C3F78"/>
    <w:rsid w:val="003D1E99"/>
    <w:rsid w:val="003D56DC"/>
    <w:rsid w:val="003D5C53"/>
    <w:rsid w:val="003E6395"/>
    <w:rsid w:val="00417790"/>
    <w:rsid w:val="00436B0D"/>
    <w:rsid w:val="00466E67"/>
    <w:rsid w:val="004742D7"/>
    <w:rsid w:val="00476670"/>
    <w:rsid w:val="00480C8B"/>
    <w:rsid w:val="00487580"/>
    <w:rsid w:val="0049142C"/>
    <w:rsid w:val="004A2478"/>
    <w:rsid w:val="004A51F6"/>
    <w:rsid w:val="004B5446"/>
    <w:rsid w:val="004E2F23"/>
    <w:rsid w:val="00530112"/>
    <w:rsid w:val="00585DB7"/>
    <w:rsid w:val="005946A3"/>
    <w:rsid w:val="005A3150"/>
    <w:rsid w:val="005A379C"/>
    <w:rsid w:val="005A46DC"/>
    <w:rsid w:val="005C05BF"/>
    <w:rsid w:val="005E4B07"/>
    <w:rsid w:val="005E4FF0"/>
    <w:rsid w:val="005E7058"/>
    <w:rsid w:val="00615987"/>
    <w:rsid w:val="00640437"/>
    <w:rsid w:val="00654421"/>
    <w:rsid w:val="00660F1A"/>
    <w:rsid w:val="006752EB"/>
    <w:rsid w:val="006A13D0"/>
    <w:rsid w:val="006A1463"/>
    <w:rsid w:val="006A1A4F"/>
    <w:rsid w:val="006A64C8"/>
    <w:rsid w:val="006C7130"/>
    <w:rsid w:val="006D0662"/>
    <w:rsid w:val="006D38A7"/>
    <w:rsid w:val="006D4444"/>
    <w:rsid w:val="00703659"/>
    <w:rsid w:val="0071118D"/>
    <w:rsid w:val="007138C3"/>
    <w:rsid w:val="00724668"/>
    <w:rsid w:val="007322EE"/>
    <w:rsid w:val="007330C0"/>
    <w:rsid w:val="00762252"/>
    <w:rsid w:val="00766211"/>
    <w:rsid w:val="007669A6"/>
    <w:rsid w:val="00770B0A"/>
    <w:rsid w:val="00780D5F"/>
    <w:rsid w:val="007877A7"/>
    <w:rsid w:val="00793E79"/>
    <w:rsid w:val="00795BE0"/>
    <w:rsid w:val="007B2A69"/>
    <w:rsid w:val="007C4180"/>
    <w:rsid w:val="007C4C7A"/>
    <w:rsid w:val="007D1295"/>
    <w:rsid w:val="007F151F"/>
    <w:rsid w:val="007F1680"/>
    <w:rsid w:val="007F4AA9"/>
    <w:rsid w:val="00826D4F"/>
    <w:rsid w:val="00827C59"/>
    <w:rsid w:val="008450A1"/>
    <w:rsid w:val="00845FB1"/>
    <w:rsid w:val="00863256"/>
    <w:rsid w:val="00870122"/>
    <w:rsid w:val="008746E7"/>
    <w:rsid w:val="008908DF"/>
    <w:rsid w:val="008C5B5B"/>
    <w:rsid w:val="008E1D6F"/>
    <w:rsid w:val="008F1450"/>
    <w:rsid w:val="008F2856"/>
    <w:rsid w:val="008F636D"/>
    <w:rsid w:val="00913123"/>
    <w:rsid w:val="00914572"/>
    <w:rsid w:val="009407FB"/>
    <w:rsid w:val="00993794"/>
    <w:rsid w:val="009B2F89"/>
    <w:rsid w:val="009C45AC"/>
    <w:rsid w:val="009C508D"/>
    <w:rsid w:val="009C5EC9"/>
    <w:rsid w:val="009D3D56"/>
    <w:rsid w:val="009D492D"/>
    <w:rsid w:val="009E2010"/>
    <w:rsid w:val="009E73E4"/>
    <w:rsid w:val="009E7FE8"/>
    <w:rsid w:val="00A003EC"/>
    <w:rsid w:val="00A1032F"/>
    <w:rsid w:val="00A32D43"/>
    <w:rsid w:val="00A52EC3"/>
    <w:rsid w:val="00A72957"/>
    <w:rsid w:val="00A80393"/>
    <w:rsid w:val="00A855EC"/>
    <w:rsid w:val="00AD7A71"/>
    <w:rsid w:val="00AF0EEE"/>
    <w:rsid w:val="00AF42A4"/>
    <w:rsid w:val="00B15373"/>
    <w:rsid w:val="00B36019"/>
    <w:rsid w:val="00B40AB8"/>
    <w:rsid w:val="00B6504A"/>
    <w:rsid w:val="00BD5146"/>
    <w:rsid w:val="00BE64C2"/>
    <w:rsid w:val="00BF035B"/>
    <w:rsid w:val="00BF6AE5"/>
    <w:rsid w:val="00BF7010"/>
    <w:rsid w:val="00C05441"/>
    <w:rsid w:val="00C3374C"/>
    <w:rsid w:val="00C357FD"/>
    <w:rsid w:val="00C35DD9"/>
    <w:rsid w:val="00C4594F"/>
    <w:rsid w:val="00C671C2"/>
    <w:rsid w:val="00C72401"/>
    <w:rsid w:val="00C75FA1"/>
    <w:rsid w:val="00C82789"/>
    <w:rsid w:val="00C96C16"/>
    <w:rsid w:val="00CC55E2"/>
    <w:rsid w:val="00CF7A80"/>
    <w:rsid w:val="00D10BCF"/>
    <w:rsid w:val="00D17C1B"/>
    <w:rsid w:val="00D246CC"/>
    <w:rsid w:val="00D30304"/>
    <w:rsid w:val="00D40663"/>
    <w:rsid w:val="00D40870"/>
    <w:rsid w:val="00D43DDE"/>
    <w:rsid w:val="00D874B7"/>
    <w:rsid w:val="00DC685B"/>
    <w:rsid w:val="00E30303"/>
    <w:rsid w:val="00E30389"/>
    <w:rsid w:val="00E4515C"/>
    <w:rsid w:val="00E53CAB"/>
    <w:rsid w:val="00E60585"/>
    <w:rsid w:val="00E61796"/>
    <w:rsid w:val="00E6444D"/>
    <w:rsid w:val="00E64E9D"/>
    <w:rsid w:val="00E67FB6"/>
    <w:rsid w:val="00E72A06"/>
    <w:rsid w:val="00E73A5D"/>
    <w:rsid w:val="00E957C3"/>
    <w:rsid w:val="00E95DB4"/>
    <w:rsid w:val="00EA6A90"/>
    <w:rsid w:val="00EE371A"/>
    <w:rsid w:val="00F17A96"/>
    <w:rsid w:val="00F354F0"/>
    <w:rsid w:val="00F36D3E"/>
    <w:rsid w:val="00F55748"/>
    <w:rsid w:val="00F65687"/>
    <w:rsid w:val="00FD385D"/>
    <w:rsid w:val="00FD3951"/>
    <w:rsid w:val="00FD47B8"/>
    <w:rsid w:val="00FD7BB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27"/>
        <o:r id="V:Rule2" type="connector" idref="#_x0000_s1033"/>
        <o:r id="V:Rule3" type="connector" idref="#_x0000_s1034"/>
        <o:r id="V:Rule4" type="connector" idref="#_x0000_s1035"/>
        <o:r id="V:Rule5" type="connector" idref="#_x0000_s1036"/>
        <o:r id="V:Rule6" type="connector" idref="#_x0000_s1037"/>
      </o:rules>
    </o:shapelayout>
  </w:shapeDefaults>
  <w:decimalSymbol w:val="."/>
  <w:listSeparator w:val=","/>
  <w14:docId w14:val="2659C260"/>
  <w15:chartTrackingRefBased/>
  <w15:docId w15:val="{B0214468-0AA6-4208-8794-9A346D0D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gu-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5B5B"/>
    <w:pPr>
      <w:contextualSpacing/>
    </w:pPr>
    <w:rPr>
      <w:sz w:val="19"/>
      <w:lang w:val="en-US" w:eastAsia="en-US" w:bidi="ar-SA"/>
    </w:rPr>
  </w:style>
  <w:style w:type="paragraph" w:styleId="Heading1">
    <w:name w:val="heading 1"/>
    <w:basedOn w:val="Normal"/>
    <w:next w:val="Normal"/>
    <w:qFormat/>
    <w:pPr>
      <w:keepNext/>
      <w:outlineLvl w:val="0"/>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BodyText">
    <w:name w:val="Body Text"/>
    <w:basedOn w:val="Normal"/>
    <w:rPr>
      <w:sz w:val="24"/>
    </w:rPr>
  </w:style>
  <w:style w:type="paragraph" w:styleId="Footer">
    <w:name w:val="footer"/>
    <w:basedOn w:val="Normal"/>
    <w:rsid w:val="008F636D"/>
    <w:pPr>
      <w:tabs>
        <w:tab w:val="center" w:pos="4320"/>
        <w:tab w:val="right" w:pos="8640"/>
      </w:tabs>
    </w:pPr>
  </w:style>
  <w:style w:type="paragraph" w:styleId="DocumentMap">
    <w:name w:val="Document Map"/>
    <w:basedOn w:val="Normal"/>
    <w:semiHidden/>
    <w:rsid w:val="00013C21"/>
    <w:pPr>
      <w:shd w:val="clear" w:color="auto" w:fill="000080"/>
    </w:pPr>
    <w:rPr>
      <w:rFonts w:ascii="Tahoma" w:hAnsi="Tahoma" w:cs="Tahoma"/>
    </w:rPr>
  </w:style>
  <w:style w:type="paragraph" w:styleId="BalloonText">
    <w:name w:val="Balloon Text"/>
    <w:basedOn w:val="Normal"/>
    <w:semiHidden/>
    <w:rsid w:val="00F17A96"/>
    <w:rPr>
      <w:rFonts w:ascii="Tahoma" w:hAnsi="Tahoma" w:cs="Tahoma"/>
      <w:sz w:val="16"/>
      <w:szCs w:val="16"/>
    </w:rPr>
  </w:style>
  <w:style w:type="paragraph" w:customStyle="1" w:styleId="bnbody">
    <w:name w:val="bnbody"/>
    <w:basedOn w:val="Normal"/>
    <w:rsid w:val="00C05441"/>
    <w:pPr>
      <w:spacing w:before="75" w:after="75"/>
    </w:pPr>
    <w:rPr>
      <w:color w:val="000000"/>
      <w:sz w:val="18"/>
      <w:szCs w:val="18"/>
    </w:rPr>
  </w:style>
  <w:style w:type="paragraph" w:styleId="NoSpacing">
    <w:name w:val="No Spacing"/>
    <w:uiPriority w:val="1"/>
    <w:qFormat/>
    <w:rsid w:val="006D0662"/>
    <w:pPr>
      <w:contextualSpacing/>
    </w:pPr>
    <w:rPr>
      <w:sz w:val="19"/>
      <w:lang w:val="en-US" w:eastAsia="en-US" w:bidi="ar-SA"/>
    </w:rPr>
  </w:style>
  <w:style w:type="table" w:styleId="TableGrid">
    <w:name w:val="Table Grid"/>
    <w:basedOn w:val="TableNormal"/>
    <w:rsid w:val="00E72A0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8769652">
      <w:bodyDiv w:val="1"/>
      <w:marLeft w:val="0"/>
      <w:marRight w:val="0"/>
      <w:marTop w:val="0"/>
      <w:marBottom w:val="0"/>
      <w:divBdr>
        <w:top w:val="none" w:sz="0" w:space="0" w:color="auto"/>
        <w:left w:val="none" w:sz="0" w:space="0" w:color="auto"/>
        <w:bottom w:val="none" w:sz="0" w:space="0" w:color="auto"/>
        <w:right w:val="none" w:sz="0" w:space="0" w:color="auto"/>
      </w:divBdr>
      <w:divsChild>
        <w:div w:id="544371012">
          <w:marLeft w:val="360"/>
          <w:marRight w:val="360"/>
          <w:marTop w:val="360"/>
          <w:marBottom w:val="360"/>
          <w:divBdr>
            <w:top w:val="none" w:sz="0" w:space="0" w:color="auto"/>
            <w:left w:val="none" w:sz="0" w:space="0" w:color="auto"/>
            <w:bottom w:val="none" w:sz="0" w:space="0" w:color="auto"/>
            <w:right w:val="none" w:sz="0" w:space="0" w:color="auto"/>
          </w:divBdr>
        </w:div>
      </w:divsChild>
    </w:div>
    <w:div w:id="1787775856">
      <w:bodyDiv w:val="1"/>
      <w:marLeft w:val="0"/>
      <w:marRight w:val="0"/>
      <w:marTop w:val="0"/>
      <w:marBottom w:val="0"/>
      <w:divBdr>
        <w:top w:val="none" w:sz="0" w:space="0" w:color="auto"/>
        <w:left w:val="none" w:sz="0" w:space="0" w:color="auto"/>
        <w:bottom w:val="none" w:sz="0" w:space="0" w:color="auto"/>
        <w:right w:val="none" w:sz="0" w:space="0" w:color="auto"/>
      </w:divBdr>
      <w:divsChild>
        <w:div w:id="1230118486">
          <w:marLeft w:val="360"/>
          <w:marRight w:val="360"/>
          <w:marTop w:val="360"/>
          <w:marBottom w:val="360"/>
          <w:divBdr>
            <w:top w:val="none" w:sz="0" w:space="0" w:color="auto"/>
            <w:left w:val="none" w:sz="0" w:space="0" w:color="auto"/>
            <w:bottom w:val="none" w:sz="0" w:space="0" w:color="auto"/>
            <w:right w:val="none" w:sz="0" w:space="0" w:color="auto"/>
          </w:divBdr>
        </w:div>
      </w:divsChild>
    </w:div>
    <w:div w:id="1858229307">
      <w:bodyDiv w:val="1"/>
      <w:marLeft w:val="0"/>
      <w:marRight w:val="0"/>
      <w:marTop w:val="0"/>
      <w:marBottom w:val="0"/>
      <w:divBdr>
        <w:top w:val="none" w:sz="0" w:space="0" w:color="auto"/>
        <w:left w:val="none" w:sz="0" w:space="0" w:color="auto"/>
        <w:bottom w:val="none" w:sz="0" w:space="0" w:color="auto"/>
        <w:right w:val="none" w:sz="0" w:space="0" w:color="auto"/>
      </w:divBdr>
      <w:divsChild>
        <w:div w:id="1222330249">
          <w:marLeft w:val="360"/>
          <w:marRight w:val="360"/>
          <w:marTop w:val="360"/>
          <w:marBottom w:val="360"/>
          <w:divBdr>
            <w:top w:val="none" w:sz="0" w:space="0" w:color="auto"/>
            <w:left w:val="none" w:sz="0" w:space="0" w:color="auto"/>
            <w:bottom w:val="none" w:sz="0" w:space="0" w:color="auto"/>
            <w:right w:val="none" w:sz="0" w:space="0" w:color="auto"/>
          </w:divBdr>
          <w:divsChild>
            <w:div w:id="496192509">
              <w:marLeft w:val="0"/>
              <w:marRight w:val="0"/>
              <w:marTop w:val="0"/>
              <w:marBottom w:val="0"/>
              <w:divBdr>
                <w:top w:val="none" w:sz="0" w:space="0" w:color="auto"/>
                <w:left w:val="none" w:sz="0" w:space="0" w:color="auto"/>
                <w:bottom w:val="none" w:sz="0" w:space="0" w:color="auto"/>
                <w:right w:val="none" w:sz="0" w:space="0" w:color="auto"/>
              </w:divBdr>
            </w:div>
            <w:div w:id="1203441487">
              <w:marLeft w:val="0"/>
              <w:marRight w:val="0"/>
              <w:marTop w:val="0"/>
              <w:marBottom w:val="0"/>
              <w:divBdr>
                <w:top w:val="none" w:sz="0" w:space="0" w:color="auto"/>
                <w:left w:val="none" w:sz="0" w:space="0" w:color="auto"/>
                <w:bottom w:val="none" w:sz="0" w:space="0" w:color="auto"/>
                <w:right w:val="none" w:sz="0" w:space="0" w:color="auto"/>
              </w:divBdr>
            </w:div>
            <w:div w:id="1254507260">
              <w:marLeft w:val="0"/>
              <w:marRight w:val="0"/>
              <w:marTop w:val="0"/>
              <w:marBottom w:val="0"/>
              <w:divBdr>
                <w:top w:val="none" w:sz="0" w:space="0" w:color="auto"/>
                <w:left w:val="none" w:sz="0" w:space="0" w:color="auto"/>
                <w:bottom w:val="none" w:sz="0" w:space="0" w:color="auto"/>
                <w:right w:val="none" w:sz="0" w:space="0" w:color="auto"/>
              </w:divBdr>
            </w:div>
            <w:div w:id="1687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«PL_REC_DTE»</vt:lpstr>
    </vt:vector>
  </TitlesOfParts>
  <Company>TRANS UNION LLC</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«PL_REC_DTE»</dc:title>
  <dc:subject/>
  <dc:creator>STANDARD APPS</dc:creator>
  <cp:keywords/>
  <cp:lastModifiedBy>Golvelkar, Sagar</cp:lastModifiedBy>
  <cp:revision>2</cp:revision>
  <cp:lastPrinted>2008-12-04T03:12:00Z</cp:lastPrinted>
  <dcterms:created xsi:type="dcterms:W3CDTF">2020-11-06T08:59:00Z</dcterms:created>
  <dcterms:modified xsi:type="dcterms:W3CDTF">2020-11-06T08:59:00Z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ReviewCycleID">
    <vt:i4>-821555546</vt:i4>
  </property>
  <property fmtid="{D5CDD505-2E9C-101B-9397-08002B2CF9AE}" pid="3" name="_NewReviewCycle">
    <vt:lpwstr/>
  </property>
  <property fmtid="{D5CDD505-2E9C-101B-9397-08002B2CF9AE}" pid="4" name="_EmailEntryID">
    <vt:lpwstr>000000001E1422FE761AD848888043D09D771B3307002AD05281862C51408180BCE8728610840000000D4A8B0000589FC6D15A371246A404772E2E0BF6C300013A8CB1CB0000</vt:lpwstr>
  </property>
  <property fmtid="{D5CDD505-2E9C-101B-9397-08002B2CF9AE}" pid="5" name="_EmailStoreID0">
    <vt:lpwstr>0000000038A1BB1005E5101AA1BB08002B2A56C20000454D534D44422E444C4C00000000000000001B55FA20AA6611CD9BC800AA002FC45A0C0000006176616C6140636F72656C6F6769632E636F6D002F6F3D45786368616E67654C6162732F6F753D45786368616E67652041646D696E6973747261746976652047726F757</vt:lpwstr>
  </property>
  <property fmtid="{D5CDD505-2E9C-101B-9397-08002B2CF9AE}" pid="6" name="_EmailStoreID1">
    <vt:lpwstr>0202846594449424F484632335350444C54292F636E3D526563697069656E74732F636E3D37343633373765373335356134643738383466346362316332656462336461382D56616C612C20416B73686100E94632F43A00000002000000100000006100760061006C006100400063006F00720065006C006F00670069006300</vt:lpwstr>
  </property>
  <property fmtid="{D5CDD505-2E9C-101B-9397-08002B2CF9AE}" pid="7" name="Document Classification Level">
    <vt:lpwstr>Personal</vt:lpwstr>
  </property>
  <property fmtid="{D5CDD505-2E9C-101B-9397-08002B2CF9AE}" pid="8" name="_EmailStoreID2">
    <vt:lpwstr>2E0063006F006D0000000000</vt:lpwstr>
  </property>
  <property fmtid="{D5CDD505-2E9C-101B-9397-08002B2CF9AE}" pid="9" name="_ReviewingToolsShownOnce">
    <vt:lpwstr/>
  </property>
</Properties>
</file>