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52"/>
          <w:szCs w:val="52"/>
        </w:rPr>
        <w:t xml:space="preserve">BoS Verifier</w:t>
      </w:r>
    </w:p>
    <w:p>
      <w:pPr>
        <w:spacing w:after="120"/>
      </w:pPr>
      <w:r>
        <w:rPr>
          <w:color w:val="5D6B7A"/>
          <w:sz w:val="26"/>
          <w:szCs w:val="26"/>
        </w:rPr>
        <w:t xml:space="preserve">How the application works, from uploaded PDF to finished report</w:t>
      </w:r>
    </w:p>
    <w:p>
      <w:pPr>
        <w:pBdr>
          <w:bottom w:val="single" w:color="1F4E79" w:sz="6"/>
        </w:pBdr>
        <w:spacing w:after="200" w:before="60"/>
      </w:pPr>
    </w:p>
    <w:p>
      <w:pPr>
        <w:spacing w:after="140" w:line="280"/>
      </w:pPr>
      <w:r>
        <w:rPr>
          <w:b/>
          <w:bCs/>
          <w:color w:val="1F2933"/>
          <w:sz w:val="21"/>
          <w:szCs w:val="21"/>
        </w:rPr>
        <w:t xml:space="preserve">Prepared for: </w:t>
      </w:r>
      <w:r>
        <w:rPr>
          <w:color w:val="1F2933"/>
          <w:sz w:val="21"/>
          <w:szCs w:val="21"/>
        </w:rPr>
        <w:t xml:space="preserve">IQAC cell, St. Xavier's College (Autonomous), Ahmedabad</w:t>
      </w:r>
    </w:p>
    <w:p>
      <w:pPr>
        <w:spacing w:after="140" w:line="280"/>
      </w:pPr>
      <w:r>
        <w:rPr>
          <w:b/>
          <w:bCs/>
          <w:color w:val="1F2933"/>
          <w:sz w:val="21"/>
          <w:szCs w:val="21"/>
        </w:rPr>
        <w:t xml:space="preserve">Subject: </w:t>
      </w:r>
      <w:r>
        <w:rPr>
          <w:color w:val="1F2933"/>
          <w:sz w:val="21"/>
          <w:szCs w:val="21"/>
        </w:rPr>
        <w:t xml:space="preserve">Automated checking of scanned Board of Studies documents against the UGC / IQAC checklist</w:t>
      </w:r>
    </w:p>
    <w:p>
      <w:pPr>
        <w:spacing w:after="200"/>
      </w:pPr>
    </w:p>
    <w:p>
      <w:pPr>
        <w:spacing w:after="140" w:line="280"/>
      </w:pPr>
      <w:r>
        <w:rPr>
          <w:color w:val="1F2933"/>
          <w:sz w:val="21"/>
          <w:szCs w:val="21"/>
        </w:rPr>
        <w:t xml:space="preserve">This document describes the complete working of the BoS Verifier: what happens when a Board of Studies PDF is uploaded, every stage the file passes through, how each requirement is decided, and how to read the report that comes out at the end. It is written for the people who will operate the tool and for whoever maintains it next.</w:t>
      </w:r>
    </w:p>
    <w:p>
      <w:r>
        <w:br w:type="page"/>
      </w:r>
    </w:p>
    <w:p>
      <w:pPr>
        <w:pStyle w:val="Heading1"/>
        <w:spacing w:after="160" w:before="380"/>
      </w:pPr>
      <w:r>
        <w:rPr>
          <w:b/>
          <w:bCs/>
          <w:color w:val="1F4E79"/>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80"/>
      </w:pPr>
      <w:r>
        <w:rPr>
          <w:b/>
          <w:bCs/>
          <w:color w:val="1F4E79"/>
          <w:sz w:val="30"/>
          <w:szCs w:val="30"/>
        </w:rPr>
        <w:t xml:space="preserve">1. Purpose and scope</w:t>
      </w:r>
    </w:p>
    <w:p>
      <w:pPr>
        <w:spacing w:after="140" w:line="280"/>
      </w:pPr>
      <w:r>
        <w:rPr>
          <w:color w:val="1F2933"/>
          <w:sz w:val="21"/>
          <w:szCs w:val="21"/>
        </w:rPr>
        <w:t xml:space="preserve">A Board of Studies (BoS) document records what a department decided in its BoS meeting. It is submitted onward to the UGC as evidence, and it must satisfy a fixed checklist: the seal on every page, signatures where the minutes end, the right annexures, agreement between the agenda and the minutes, and semester-specific content. Checking that by hand is slow and easy to get wrong, because a twenty-page BoS carries some sixty separate marks that all have to be present and consistent with one another.</w:t>
      </w:r>
    </w:p>
    <w:p>
      <w:pPr>
        <w:spacing w:after="140" w:line="280"/>
      </w:pPr>
      <w:r>
        <w:rPr>
          <w:color w:val="1F2933"/>
          <w:sz w:val="21"/>
          <w:szCs w:val="21"/>
        </w:rPr>
        <w:t xml:space="preserve">The BoS Verifier automates that inspection. It is a small Python web application: the user opens a page in a browser, uploads the BoS PDF, and receives a report saying whether the document is passable, which requirements failed, and which points a human still needs to confirm.</w:t>
      </w:r>
    </w:p>
    <w:p>
      <w:pPr>
        <w:spacing w:after="140" w:line="280"/>
      </w:pPr>
      <w:r>
        <w:rPr>
          <w:color w:val="1F2933"/>
          <w:sz w:val="21"/>
          <w:szCs w:val="21"/>
        </w:rPr>
        <w:t xml:space="preserve">One property of the input governs the entire design. A BoS is not a digital document; it is a stack of photographs of paper. There is no text layer, no metadata, and no structure. Everything the application knows, it works out from the pixels. This is why the tool reports three outcomes rather than two, and why several of the sections below are about how confident a given finding is.</w:t>
      </w:r>
    </w:p>
    <w:p>
      <w:pPr>
        <w:pStyle w:val="Heading2"/>
        <w:spacing w:after="120" w:before="280"/>
      </w:pPr>
      <w:r>
        <w:rPr>
          <w:b/>
          <w:bCs/>
          <w:color w:val="1F4E79"/>
          <w:sz w:val="24"/>
          <w:szCs w:val="24"/>
        </w:rPr>
        <w:t xml:space="preserve">1.1 Running the application</w:t>
      </w:r>
    </w:p>
    <w:p>
      <w:pPr>
        <w:spacing w:after="140" w:line="280"/>
      </w:pPr>
      <w:r>
        <w:rPr>
          <w:color w:val="1F2933"/>
          <w:sz w:val="21"/>
          <w:szCs w:val="21"/>
        </w:rPr>
        <w:t xml:space="preserve">On Windows, double-click "Start BoS Verifier.bat". It finds the Python installation that has the required packages, starts the application, and opens the browser at it. A black console window stays open while the app runs; closing that window stops it.</w:t>
      </w:r>
    </w:p>
    <w:p>
      <w:pPr>
        <w:spacing w:after="140" w:line="280"/>
      </w:pPr>
      <w:r>
        <w:rPr>
          <w:color w:val="1F2933"/>
          <w:sz w:val="21"/>
          <w:szCs w:val="21"/>
        </w:rPr>
        <w:t xml:space="preserve">From a terminal, either of these does the same thing:</w:t>
      </w:r>
    </w:p>
    <w:p>
      <w:pPr>
        <w:pBdr>
          <w:top w:val="single" w:color="DDE3EA" w:sz="2"/>
          <w:bottom w:val="single" w:color="DDE3EA" w:sz="2"/>
          <w:left w:val="single" w:color="DDE3EA" w:sz="2"/>
          <w:right w:val="single" w:color="DDE3EA" w:sz="2"/>
        </w:pBdr>
        <w:shd w:fill="F2F4F7" w:val="clear"/>
        <w:spacing w:after="160" w:before="80"/>
      </w:pPr>
      <w:r>
        <w:rPr>
          <w:rFonts w:ascii="Consolas" w:cs="Consolas" w:eastAsia="Consolas" w:hAnsi="Consolas"/>
          <w:color w:val="27313B"/>
          <w:sz w:val="19"/>
          <w:szCs w:val="19"/>
        </w:rPr>
        <w:t xml:space="preserve">python launcher.py</w:t>
      </w:r>
    </w:p>
    <w:p>
      <w:pPr>
        <w:pBdr>
          <w:top w:val="single" w:color="DDE3EA" w:sz="2"/>
          <w:bottom w:val="single" w:color="DDE3EA" w:sz="2"/>
          <w:left w:val="single" w:color="DDE3EA" w:sz="2"/>
          <w:right w:val="single" w:color="DDE3EA" w:sz="2"/>
        </w:pBdr>
        <w:shd w:fill="F2F4F7" w:val="clear"/>
        <w:spacing w:after="160" w:before="80"/>
      </w:pPr>
      <w:r>
        <w:rPr>
          <w:rFonts w:ascii="Consolas" w:cs="Consolas" w:eastAsia="Consolas" w:hAnsi="Consolas"/>
          <w:color w:val="27313B"/>
          <w:sz w:val="19"/>
          <w:szCs w:val="19"/>
        </w:rPr>
        <w:t xml:space="preserve">pip install -r requirements.txt
python app.py</w:t>
      </w:r>
    </w:p>
    <w:p>
      <w:pPr>
        <w:spacing w:after="140" w:line="280"/>
      </w:pPr>
      <w:r>
        <w:rPr>
          <w:color w:val="1F2933"/>
          <w:sz w:val="21"/>
          <w:szCs w:val="21"/>
        </w:rPr>
        <w:t xml:space="preserve">The batch file chooses the interpreter by asking each candidate whether it can import the packages, rather than trusting the first Python it finds. On the machine this was built on, the Windows launcher "py -3" resolves to a different installation from the "python" the packages were installed into, and the naive choice would fail.</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400"/>
        <w:gridCol w:w="6626"/>
      </w:tblGrid>
      <w:tr>
        <w:trPr>
          <w:tblHeader/>
        </w:trPr>
        <w:tc>
          <w:tcPr>
            <w:tcW w:type="dxa" w:w="2400"/>
            <w:shd w:fill="EAF0F6" w:val="clear"/>
            <w:tcMar>
              <w:top w:type="dxa" w:w="90"/>
              <w:left w:type="dxa" w:w="130"/>
              <w:bottom w:type="dxa" w:w="90"/>
              <w:right w:type="dxa" w:w="130"/>
            </w:tcMar>
            <w:vAlign w:val="center"/>
          </w:tcPr>
          <w:p>
            <w:pPr>
              <w:spacing w:after="0" w:line="260"/>
            </w:pPr>
            <w:r>
              <w:rPr>
                <w:b/>
                <w:bCs/>
                <w:color w:val="1F4E79"/>
                <w:sz w:val="18"/>
                <w:szCs w:val="18"/>
              </w:rPr>
              <w:t xml:space="preserve">Requirement</w:t>
            </w:r>
          </w:p>
        </w:tc>
        <w:tc>
          <w:tcPr>
            <w:tcW w:type="dxa" w:w="6626"/>
            <w:shd w:fill="EAF0F6" w:val="clear"/>
            <w:tcMar>
              <w:top w:type="dxa" w:w="90"/>
              <w:left w:type="dxa" w:w="130"/>
              <w:bottom w:type="dxa" w:w="90"/>
              <w:right w:type="dxa" w:w="130"/>
            </w:tcMar>
            <w:vAlign w:val="center"/>
          </w:tcPr>
          <w:p>
            <w:pPr>
              <w:spacing w:after="0" w:line="260"/>
            </w:pPr>
            <w:r>
              <w:rPr>
                <w:b/>
                <w:bCs/>
                <w:color w:val="1F4E79"/>
                <w:sz w:val="18"/>
                <w:szCs w:val="18"/>
              </w:rPr>
              <w:t xml:space="preserve">Detail</w:t>
            </w:r>
          </w:p>
        </w:tc>
      </w:tr>
      <w:tr>
        <w:tc>
          <w:tcPr>
            <w:tcW w:type="dxa" w:w="2400"/>
            <w:tcMar>
              <w:top w:type="dxa" w:w="90"/>
              <w:left w:type="dxa" w:w="130"/>
              <w:bottom w:type="dxa" w:w="90"/>
              <w:right w:type="dxa" w:w="130"/>
            </w:tcMar>
            <w:vAlign w:val="center"/>
          </w:tcPr>
          <w:p>
            <w:pPr>
              <w:spacing w:after="0" w:line="260"/>
            </w:pPr>
            <w:r>
              <w:rPr>
                <w:b w:val="false"/>
                <w:bCs w:val="false"/>
                <w:color w:val="1F2933"/>
                <w:sz w:val="19"/>
                <w:szCs w:val="19"/>
              </w:rPr>
              <w:t xml:space="preserve">Python packages</w:t>
            </w:r>
          </w:p>
        </w:tc>
        <w:tc>
          <w:tcPr>
            <w:tcW w:type="dxa" w:w="6626"/>
            <w:tcMar>
              <w:top w:type="dxa" w:w="90"/>
              <w:left w:type="dxa" w:w="130"/>
              <w:bottom w:type="dxa" w:w="90"/>
              <w:right w:type="dxa" w:w="130"/>
            </w:tcMar>
            <w:vAlign w:val="center"/>
          </w:tcPr>
          <w:p>
            <w:pPr>
              <w:spacing w:after="0" w:line="260"/>
            </w:pPr>
            <w:r>
              <w:rPr>
                <w:b w:val="false"/>
                <w:bCs w:val="false"/>
                <w:color w:val="1F2933"/>
                <w:sz w:val="19"/>
                <w:szCs w:val="19"/>
              </w:rPr>
              <w:t xml:space="preserve">Flask, PyMuPDF, OpenCV, NumPy, pytesseract, Pillow (see requirements.txt)</w:t>
            </w:r>
          </w:p>
        </w:tc>
      </w:tr>
      <w:tr>
        <w:tc>
          <w:tcPr>
            <w:tcW w:type="dxa" w:w="2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Tesseract OCR</w:t>
            </w:r>
          </w:p>
        </w:tc>
        <w:tc>
          <w:tcPr>
            <w:tcW w:type="dxa" w:w="66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Must be installed separately. The app looks in C:\Program Files\Tesseract-OCR; set the TESSERACT_CMD environment variable if it is elsewhere. Every text-based check depends on it, and the home page says so plainly if it is missing.</w:t>
            </w:r>
          </w:p>
        </w:tc>
      </w:tr>
      <w:tr>
        <w:tc>
          <w:tcPr>
            <w:tcW w:type="dxa" w:w="2400"/>
            <w:tcMar>
              <w:top w:type="dxa" w:w="90"/>
              <w:left w:type="dxa" w:w="130"/>
              <w:bottom w:type="dxa" w:w="90"/>
              <w:right w:type="dxa" w:w="130"/>
            </w:tcMar>
            <w:vAlign w:val="center"/>
          </w:tcPr>
          <w:p>
            <w:pPr>
              <w:spacing w:after="0" w:line="260"/>
            </w:pPr>
            <w:r>
              <w:rPr>
                <w:b w:val="false"/>
                <w:bCs w:val="false"/>
                <w:color w:val="1F2933"/>
                <w:sz w:val="19"/>
                <w:szCs w:val="19"/>
              </w:rPr>
              <w:t xml:space="preserve">Upload limit</w:t>
            </w:r>
          </w:p>
        </w:tc>
        <w:tc>
          <w:tcPr>
            <w:tcW w:type="dxa" w:w="6626"/>
            <w:tcMar>
              <w:top w:type="dxa" w:w="90"/>
              <w:left w:type="dxa" w:w="130"/>
              <w:bottom w:type="dxa" w:w="90"/>
              <w:right w:type="dxa" w:w="130"/>
            </w:tcMar>
            <w:vAlign w:val="center"/>
          </w:tcPr>
          <w:p>
            <w:pPr>
              <w:spacing w:after="0" w:line="260"/>
            </w:pPr>
            <w:r>
              <w:rPr>
                <w:b w:val="false"/>
                <w:bCs w:val="false"/>
                <w:color w:val="1F2933"/>
                <w:sz w:val="19"/>
                <w:szCs w:val="19"/>
              </w:rPr>
              <w:t xml:space="preserve">60 MB, PDF only</w:t>
            </w:r>
          </w:p>
        </w:tc>
      </w:tr>
      <w:tr>
        <w:tc>
          <w:tcPr>
            <w:tcW w:type="dxa" w:w="2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Speed</w:t>
            </w:r>
          </w:p>
        </w:tc>
        <w:tc>
          <w:tcPr>
            <w:tcW w:type="dxa" w:w="66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Roughly five seconds per page. A 13-page BoS takes about a minute; a 20-page BoS about three minutes.</w:t>
            </w:r>
          </w:p>
        </w:tc>
      </w:tr>
      <w:tr>
        <w:tc>
          <w:tcPr>
            <w:tcW w:type="dxa" w:w="2400"/>
            <w:tcMar>
              <w:top w:type="dxa" w:w="90"/>
              <w:left w:type="dxa" w:w="130"/>
              <w:bottom w:type="dxa" w:w="90"/>
              <w:right w:type="dxa" w:w="130"/>
            </w:tcMar>
            <w:vAlign w:val="center"/>
          </w:tcPr>
          <w:p>
            <w:pPr>
              <w:spacing w:after="0" w:line="260"/>
            </w:pPr>
            <w:r>
              <w:rPr>
                <w:b w:val="false"/>
                <w:bCs w:val="false"/>
                <w:color w:val="1F2933"/>
                <w:sz w:val="19"/>
                <w:szCs w:val="19"/>
              </w:rPr>
              <w:t xml:space="preserve">Where it runs</w:t>
            </w:r>
          </w:p>
        </w:tc>
        <w:tc>
          <w:tcPr>
            <w:tcW w:type="dxa" w:w="6626"/>
            <w:tcMar>
              <w:top w:type="dxa" w:w="90"/>
              <w:left w:type="dxa" w:w="130"/>
              <w:bottom w:type="dxa" w:w="90"/>
              <w:right w:type="dxa" w:w="130"/>
            </w:tcMar>
            <w:vAlign w:val="center"/>
          </w:tcPr>
          <w:p>
            <w:pPr>
              <w:spacing w:after="0" w:line="260"/>
            </w:pPr>
            <w:r>
              <w:rPr>
                <w:b w:val="false"/>
                <w:bCs w:val="false"/>
                <w:color w:val="1F2933"/>
                <w:sz w:val="19"/>
                <w:szCs w:val="19"/>
              </w:rPr>
              <w:t xml:space="preserve">Locally, on 127.0.0.1. Nothing is uploaded to any external service.</w:t>
            </w:r>
          </w:p>
        </w:tc>
      </w:tr>
    </w:tbl>
    <w:p>
      <w:pPr>
        <w:pStyle w:val="Heading1"/>
        <w:spacing w:after="160" w:before="380"/>
      </w:pPr>
      <w:r>
        <w:rPr>
          <w:b/>
          <w:bCs/>
          <w:color w:val="1F4E79"/>
          <w:sz w:val="30"/>
          <w:szCs w:val="30"/>
        </w:rPr>
        <w:t xml:space="preserve">2. The workflow, stage by stage</w:t>
      </w:r>
    </w:p>
    <w:p>
      <w:pPr>
        <w:spacing w:after="140" w:line="280"/>
      </w:pPr>
      <w:r>
        <w:rPr>
          <w:color w:val="1F2933"/>
          <w:sz w:val="21"/>
          <w:szCs w:val="21"/>
        </w:rPr>
        <w:t xml:space="preserve">Seven stages separate the uploaded file from the finished report. Stages 1, 2 and 7 are the web application; stages 3 to 6 are the analysis engine.</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900"/>
        <w:gridCol w:w="2500"/>
        <w:gridCol w:w="5626"/>
      </w:tblGrid>
      <w:tr>
        <w:trPr>
          <w:tblHeader/>
        </w:trPr>
        <w:tc>
          <w:tcPr>
            <w:tcW w:type="dxa" w:w="900"/>
            <w:shd w:fill="EAF0F6" w:val="clear"/>
            <w:tcMar>
              <w:top w:type="dxa" w:w="90"/>
              <w:left w:type="dxa" w:w="130"/>
              <w:bottom w:type="dxa" w:w="90"/>
              <w:right w:type="dxa" w:w="130"/>
            </w:tcMar>
            <w:vAlign w:val="center"/>
          </w:tcPr>
          <w:p>
            <w:pPr>
              <w:spacing w:after="0" w:line="260"/>
            </w:pPr>
            <w:r>
              <w:rPr>
                <w:b/>
                <w:bCs/>
                <w:color w:val="1F4E79"/>
                <w:sz w:val="18"/>
                <w:szCs w:val="18"/>
              </w:rPr>
              <w:t xml:space="preserve">Stage</w:t>
            </w:r>
          </w:p>
        </w:tc>
        <w:tc>
          <w:tcPr>
            <w:tcW w:type="dxa" w:w="2500"/>
            <w:shd w:fill="EAF0F6" w:val="clear"/>
            <w:tcMar>
              <w:top w:type="dxa" w:w="90"/>
              <w:left w:type="dxa" w:w="130"/>
              <w:bottom w:type="dxa" w:w="90"/>
              <w:right w:type="dxa" w:w="130"/>
            </w:tcMar>
            <w:vAlign w:val="center"/>
          </w:tcPr>
          <w:p>
            <w:pPr>
              <w:spacing w:after="0" w:line="260"/>
            </w:pPr>
            <w:r>
              <w:rPr>
                <w:b/>
                <w:bCs/>
                <w:color w:val="1F4E79"/>
                <w:sz w:val="18"/>
                <w:szCs w:val="18"/>
              </w:rPr>
              <w:t xml:space="preserve">What happens</w:t>
            </w:r>
          </w:p>
        </w:tc>
        <w:tc>
          <w:tcPr>
            <w:tcW w:type="dxa" w:w="5626"/>
            <w:shd w:fill="EAF0F6" w:val="clear"/>
            <w:tcMar>
              <w:top w:type="dxa" w:w="90"/>
              <w:left w:type="dxa" w:w="130"/>
              <w:bottom w:type="dxa" w:w="90"/>
              <w:right w:type="dxa" w:w="130"/>
            </w:tcMar>
            <w:vAlign w:val="center"/>
          </w:tcPr>
          <w:p>
            <w:pPr>
              <w:spacing w:after="0" w:line="260"/>
            </w:pPr>
            <w:r>
              <w:rPr>
                <w:b/>
                <w:bCs/>
                <w:color w:val="1F4E79"/>
                <w:sz w:val="18"/>
                <w:szCs w:val="18"/>
              </w:rPr>
              <w:t xml:space="preserve">Where it lives</w:t>
            </w:r>
          </w:p>
        </w:tc>
      </w:tr>
      <w:tr>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1</w:t>
            </w:r>
          </w:p>
        </w:tc>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Upload and validation</w:t>
            </w:r>
          </w:p>
        </w:tc>
        <w:tc>
          <w:tcPr>
            <w:tcW w:type="dxa" w:w="5626"/>
            <w:tcMar>
              <w:top w:type="dxa" w:w="90"/>
              <w:left w:type="dxa" w:w="130"/>
              <w:bottom w:type="dxa" w:w="90"/>
              <w:right w:type="dxa" w:w="130"/>
            </w:tcMar>
            <w:vAlign w:val="center"/>
          </w:tcPr>
          <w:p>
            <w:pPr>
              <w:spacing w:after="0" w:line="260"/>
            </w:pPr>
            <w:r>
              <w:rPr>
                <w:b w:val="false"/>
                <w:bCs w:val="false"/>
                <w:color w:val="1F2933"/>
                <w:sz w:val="19"/>
                <w:szCs w:val="19"/>
              </w:rPr>
              <w:t xml:space="preserve">app.py — the /upload route</w:t>
            </w:r>
          </w:p>
        </w:tc>
      </w:tr>
      <w:tr>
        <w:tc>
          <w:tcPr>
            <w:tcW w:type="dxa" w:w="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2</w:t>
            </w:r>
          </w:p>
        </w:tc>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Job created, work starts on a background thread</w:t>
            </w:r>
          </w:p>
        </w:tc>
        <w:tc>
          <w:tcPr>
            <w:tcW w:type="dxa" w:w="56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app.py — Job, _run_job</w:t>
            </w:r>
          </w:p>
        </w:tc>
      </w:tr>
      <w:tr>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3</w:t>
            </w:r>
          </w:p>
        </w:tc>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Every page is read and examined</w:t>
            </w:r>
          </w:p>
        </w:tc>
        <w:tc>
          <w:tcPr>
            <w:tcW w:type="dxa" w:w="5626"/>
            <w:tcMar>
              <w:top w:type="dxa" w:w="90"/>
              <w:left w:type="dxa" w:w="130"/>
              <w:bottom w:type="dxa" w:w="90"/>
              <w:right w:type="dxa" w:w="130"/>
            </w:tcMar>
            <w:vAlign w:val="center"/>
          </w:tcPr>
          <w:p>
            <w:pPr>
              <w:spacing w:after="0" w:line="260"/>
            </w:pPr>
            <w:r>
              <w:rPr>
                <w:b w:val="false"/>
                <w:bCs w:val="false"/>
                <w:color w:val="1F2933"/>
                <w:sz w:val="19"/>
                <w:szCs w:val="19"/>
              </w:rPr>
              <w:t xml:space="preserve">bosverify/document.py — analyse()</w:t>
            </w:r>
          </w:p>
        </w:tc>
      </w:tr>
      <w:tr>
        <w:tc>
          <w:tcPr>
            <w:tcW w:type="dxa" w:w="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4</w:t>
            </w:r>
          </w:p>
        </w:tc>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Document-level facts are settled</w:t>
            </w:r>
          </w:p>
        </w:tc>
        <w:tc>
          <w:tcPr>
            <w:tcW w:type="dxa" w:w="56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structure.py, agenda.py, attendance.py</w:t>
            </w:r>
          </w:p>
        </w:tc>
      </w:tr>
      <w:tr>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5</w:t>
            </w:r>
          </w:p>
        </w:tc>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The twelve checks are applied</w:t>
            </w:r>
          </w:p>
        </w:tc>
        <w:tc>
          <w:tcPr>
            <w:tcW w:type="dxa" w:w="5626"/>
            <w:tcMar>
              <w:top w:type="dxa" w:w="90"/>
              <w:left w:type="dxa" w:w="130"/>
              <w:bottom w:type="dxa" w:w="90"/>
              <w:right w:type="dxa" w:w="130"/>
            </w:tcMar>
            <w:vAlign w:val="center"/>
          </w:tcPr>
          <w:p>
            <w:pPr>
              <w:spacing w:after="0" w:line="260"/>
            </w:pPr>
            <w:r>
              <w:rPr>
                <w:b w:val="false"/>
                <w:bCs w:val="false"/>
                <w:color w:val="1F2933"/>
                <w:sz w:val="19"/>
                <w:szCs w:val="19"/>
              </w:rPr>
              <w:t xml:space="preserve">bosverify/rules.py</w:t>
            </w:r>
          </w:p>
        </w:tc>
      </w:tr>
      <w:tr>
        <w:tc>
          <w:tcPr>
            <w:tcW w:type="dxa" w:w="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6</w:t>
            </w:r>
          </w:p>
        </w:tc>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An overall verdict is formed</w:t>
            </w:r>
          </w:p>
        </w:tc>
        <w:tc>
          <w:tcPr>
            <w:tcW w:type="dxa" w:w="56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bosverify/rules.py — verdict()</w:t>
            </w:r>
          </w:p>
        </w:tc>
      </w:tr>
      <w:tr>
        <w:tc>
          <w:tcPr>
            <w:tcW w:type="dxa" w:w="900"/>
            <w:tcMar>
              <w:top w:type="dxa" w:w="90"/>
              <w:left w:type="dxa" w:w="130"/>
              <w:bottom w:type="dxa" w:w="90"/>
              <w:right w:type="dxa" w:w="130"/>
            </w:tcMar>
            <w:vAlign w:val="center"/>
          </w:tcPr>
          <w:p>
            <w:pPr>
              <w:spacing w:after="0" w:line="260"/>
            </w:pPr>
            <w:r>
              <w:rPr>
                <w:b w:val="false"/>
                <w:bCs w:val="false"/>
                <w:color w:val="1F2933"/>
                <w:sz w:val="19"/>
                <w:szCs w:val="19"/>
              </w:rPr>
              <w:t xml:space="preserve">7</w:t>
            </w:r>
          </w:p>
        </w:tc>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The report is rendered</w:t>
            </w:r>
          </w:p>
        </w:tc>
        <w:tc>
          <w:tcPr>
            <w:tcW w:type="dxa" w:w="5626"/>
            <w:tcMar>
              <w:top w:type="dxa" w:w="90"/>
              <w:left w:type="dxa" w:w="130"/>
              <w:bottom w:type="dxa" w:w="90"/>
              <w:right w:type="dxa" w:w="130"/>
            </w:tcMar>
            <w:vAlign w:val="center"/>
          </w:tcPr>
          <w:p>
            <w:pPr>
              <w:spacing w:after="0" w:line="260"/>
            </w:pPr>
            <w:r>
              <w:rPr>
                <w:b w:val="false"/>
                <w:bCs w:val="false"/>
                <w:color w:val="1F2933"/>
                <w:sz w:val="19"/>
                <w:szCs w:val="19"/>
              </w:rPr>
              <w:t xml:space="preserve">templates/report.html</w:t>
            </w:r>
          </w:p>
        </w:tc>
      </w:tr>
    </w:tbl>
    <w:p>
      <w:pPr>
        <w:pStyle w:val="Heading2"/>
        <w:spacing w:after="120" w:before="280"/>
      </w:pPr>
      <w:r>
        <w:rPr>
          <w:b/>
          <w:bCs/>
          <w:color w:val="1F4E79"/>
          <w:sz w:val="24"/>
          <w:szCs w:val="24"/>
        </w:rPr>
        <w:t xml:space="preserve">2.1 Stage 1 — Upload and validation</w:t>
      </w:r>
    </w:p>
    <w:p>
      <w:pPr>
        <w:spacing w:after="140" w:line="280"/>
      </w:pPr>
      <w:r>
        <w:rPr>
          <w:color w:val="1F2933"/>
          <w:sz w:val="21"/>
          <w:szCs w:val="21"/>
        </w:rPr>
        <w:t xml:space="preserve">The user chooses a file on the home page and submits it. The application checks two things before accepting it:</w:t>
      </w:r>
    </w:p>
    <w:p>
      <w:pPr>
        <w:pStyle w:val="ListParagraph"/>
        <w:numPr>
          <w:ilvl w:val="0"/>
          <w:numId w:val="2"/>
        </w:numPr>
        <w:spacing w:after="90" w:line="280"/>
      </w:pPr>
      <w:r>
        <w:rPr>
          <w:color w:val="1F2933"/>
          <w:sz w:val="21"/>
          <w:szCs w:val="21"/>
        </w:rPr>
        <w:t xml:space="preserve">The file must have a .pdf extension. A BoS is always a scanned PDF; anything else is rejected with a message rather than a stack trace.</w:t>
      </w:r>
    </w:p>
    <w:p>
      <w:pPr>
        <w:pStyle w:val="ListParagraph"/>
        <w:numPr>
          <w:ilvl w:val="0"/>
          <w:numId w:val="2"/>
        </w:numPr>
        <w:spacing w:after="90" w:line="280"/>
      </w:pPr>
      <w:r>
        <w:rPr>
          <w:color w:val="1F2933"/>
          <w:sz w:val="21"/>
          <w:szCs w:val="21"/>
        </w:rPr>
        <w:t xml:space="preserve">The file must be under 60 MB. Flask enforces this itself, and the app catches the resulting error so the user sees a plain explanation.</w:t>
      </w:r>
    </w:p>
    <w:p>
      <w:pPr>
        <w:spacing w:after="140" w:line="280"/>
      </w:pPr>
      <w:r>
        <w:rPr>
          <w:color w:val="1F2933"/>
          <w:sz w:val="21"/>
          <w:szCs w:val="21"/>
        </w:rPr>
        <w:t xml:space="preserve">The accepted file is written to a temporary location on disk. It is deleted as soon as the analysis finishes, whether the analysis succeeded or failed.</w:t>
      </w:r>
    </w:p>
    <w:p>
      <w:pPr>
        <w:pStyle w:val="Heading2"/>
        <w:spacing w:after="120" w:before="280"/>
      </w:pPr>
      <w:r>
        <w:rPr>
          <w:b/>
          <w:bCs/>
          <w:color w:val="1F4E79"/>
          <w:sz w:val="24"/>
          <w:szCs w:val="24"/>
        </w:rPr>
        <w:t xml:space="preserve">2.2 Stage 2 — The background job</w:t>
      </w:r>
    </w:p>
    <w:p>
      <w:pPr>
        <w:spacing w:after="140" w:line="280"/>
      </w:pPr>
      <w:r>
        <w:rPr>
          <w:color w:val="1F2933"/>
          <w:sz w:val="21"/>
          <w:szCs w:val="21"/>
        </w:rPr>
        <w:t xml:space="preserve">Analysis takes minutes, not milliseconds, so it cannot run inside the web request; the browser would time out. Instead the app creates a Job object with a short random identifier, starts a worker thread, and immediately redirects the browser to a progress page. From there:</w:t>
      </w:r>
    </w:p>
    <w:p>
      <w:pPr>
        <w:pStyle w:val="ListParagraph"/>
        <w:numPr>
          <w:ilvl w:val="0"/>
          <w:numId w:val="3"/>
        </w:numPr>
        <w:spacing w:after="90" w:line="280"/>
      </w:pPr>
      <w:r>
        <w:rPr>
          <w:color w:val="1F2933"/>
          <w:sz w:val="21"/>
          <w:szCs w:val="21"/>
        </w:rPr>
        <w:t xml:space="preserve">The progress page asks /status/&lt;job id&gt; every 1.2 seconds.</w:t>
      </w:r>
    </w:p>
    <w:p>
      <w:pPr>
        <w:pStyle w:val="ListParagraph"/>
        <w:numPr>
          <w:ilvl w:val="0"/>
          <w:numId w:val="3"/>
        </w:numPr>
        <w:spacing w:after="90" w:line="280"/>
      </w:pPr>
      <w:r>
        <w:rPr>
          <w:color w:val="1F2933"/>
          <w:sz w:val="21"/>
          <w:szCs w:val="21"/>
        </w:rPr>
        <w:t xml:space="preserve">That endpoint returns the job state, the number of pages done, and the total.</w:t>
      </w:r>
    </w:p>
    <w:p>
      <w:pPr>
        <w:pStyle w:val="ListParagraph"/>
        <w:numPr>
          <w:ilvl w:val="0"/>
          <w:numId w:val="3"/>
        </w:numPr>
        <w:spacing w:after="90" w:line="280"/>
      </w:pPr>
      <w:r>
        <w:rPr>
          <w:color w:val="1F2933"/>
          <w:sz w:val="21"/>
          <w:szCs w:val="21"/>
        </w:rPr>
        <w:t xml:space="preserve">The page updates its progress bar and the caption "Page 7 of 20 — 35%".</w:t>
      </w:r>
    </w:p>
    <w:p>
      <w:pPr>
        <w:pStyle w:val="ListParagraph"/>
        <w:numPr>
          <w:ilvl w:val="0"/>
          <w:numId w:val="3"/>
        </w:numPr>
        <w:spacing w:after="90" w:line="280"/>
      </w:pPr>
      <w:r>
        <w:rPr>
          <w:color w:val="1F2933"/>
          <w:sz w:val="21"/>
          <w:szCs w:val="21"/>
        </w:rPr>
        <w:t xml:space="preserve">When the state becomes done, the browser is sent to the report. If it becomes failed, the user gets the error message rather than a blank page.</w:t>
      </w:r>
    </w:p>
    <w:p>
      <w:pPr>
        <w:spacing w:after="140" w:line="280"/>
      </w:pPr>
      <w:r>
        <w:rPr>
          <w:color w:val="1F2933"/>
          <w:sz w:val="21"/>
          <w:szCs w:val="21"/>
        </w:rPr>
        <w:t xml:space="preserve">Jobs are held in memory only. This is a tool one person runs on their own machine, so nothing is written to a database; restarting the app clears past reports. The JSON export exists for anyone who needs to keep one.</w:t>
      </w:r>
    </w:p>
    <w:p>
      <w:pPr>
        <w:pStyle w:val="Heading2"/>
        <w:spacing w:after="120" w:before="280"/>
      </w:pPr>
      <w:r>
        <w:rPr>
          <w:b/>
          <w:bCs/>
          <w:color w:val="1F4E79"/>
          <w:sz w:val="24"/>
          <w:szCs w:val="24"/>
        </w:rPr>
        <w:t xml:space="preserve">2.3 Stage 3 — Page-by-page analysis</w:t>
      </w:r>
    </w:p>
    <w:p>
      <w:pPr>
        <w:spacing w:after="140" w:line="280"/>
      </w:pPr>
      <w:r>
        <w:rPr>
          <w:color w:val="1F2933"/>
          <w:sz w:val="21"/>
          <w:szCs w:val="21"/>
        </w:rPr>
        <w:t xml:space="preserve">This is the heart of the application. Each page is processed independently and then released from memory, so a long document does not accumulate hundreds of megabytes of images. Every page passes through the following steps, in order.</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620"/>
        <w:gridCol w:w="2180"/>
        <w:gridCol w:w="6226"/>
      </w:tblGrid>
      <w:tr>
        <w:trPr>
          <w:tblHeader/>
        </w:trPr>
        <w:tc>
          <w:tcPr>
            <w:tcW w:type="dxa" w:w="620"/>
            <w:shd w:fill="EAF0F6" w:val="clear"/>
            <w:tcMar>
              <w:top w:type="dxa" w:w="90"/>
              <w:left w:type="dxa" w:w="130"/>
              <w:bottom w:type="dxa" w:w="90"/>
              <w:right w:type="dxa" w:w="130"/>
            </w:tcMar>
            <w:vAlign w:val="center"/>
          </w:tcPr>
          <w:p>
            <w:pPr>
              <w:spacing w:after="0" w:line="260"/>
            </w:pPr>
            <w:r>
              <w:rPr>
                <w:b/>
                <w:bCs/>
                <w:color w:val="1F4E79"/>
                <w:sz w:val="18"/>
                <w:szCs w:val="18"/>
              </w:rPr>
              <w:t xml:space="preserve">#</w:t>
            </w:r>
          </w:p>
        </w:tc>
        <w:tc>
          <w:tcPr>
            <w:tcW w:type="dxa" w:w="2180"/>
            <w:shd w:fill="EAF0F6" w:val="clear"/>
            <w:tcMar>
              <w:top w:type="dxa" w:w="90"/>
              <w:left w:type="dxa" w:w="130"/>
              <w:bottom w:type="dxa" w:w="90"/>
              <w:right w:type="dxa" w:w="130"/>
            </w:tcMar>
            <w:vAlign w:val="center"/>
          </w:tcPr>
          <w:p>
            <w:pPr>
              <w:spacing w:after="0" w:line="260"/>
            </w:pPr>
            <w:r>
              <w:rPr>
                <w:b/>
                <w:bCs/>
                <w:color w:val="1F4E79"/>
                <w:sz w:val="18"/>
                <w:szCs w:val="18"/>
              </w:rPr>
              <w:t xml:space="preserve">Step</w:t>
            </w:r>
          </w:p>
        </w:tc>
        <w:tc>
          <w:tcPr>
            <w:tcW w:type="dxa" w:w="6226"/>
            <w:shd w:fill="EAF0F6" w:val="clear"/>
            <w:tcMar>
              <w:top w:type="dxa" w:w="90"/>
              <w:left w:type="dxa" w:w="130"/>
              <w:bottom w:type="dxa" w:w="90"/>
              <w:right w:type="dxa" w:w="130"/>
            </w:tcMar>
            <w:vAlign w:val="center"/>
          </w:tcPr>
          <w:p>
            <w:pPr>
              <w:spacing w:after="0" w:line="260"/>
            </w:pPr>
            <w:r>
              <w:rPr>
                <w:b/>
                <w:bCs/>
                <w:color w:val="1F4E79"/>
                <w:sz w:val="18"/>
                <w:szCs w:val="18"/>
              </w:rPr>
              <w:t xml:space="preserve">What it does and why</w:t>
            </w:r>
          </w:p>
        </w:tc>
      </w:tr>
      <w:tr>
        <w:tc>
          <w:tcPr>
            <w:tcW w:type="dxa" w:w="620"/>
            <w:tcMar>
              <w:top w:type="dxa" w:w="90"/>
              <w:left w:type="dxa" w:w="130"/>
              <w:bottom w:type="dxa" w:w="90"/>
              <w:right w:type="dxa" w:w="130"/>
            </w:tcMar>
            <w:vAlign w:val="center"/>
          </w:tcPr>
          <w:p>
            <w:pPr>
              <w:spacing w:after="0" w:line="260"/>
            </w:pPr>
            <w:r>
              <w:rPr>
                <w:b w:val="false"/>
                <w:bCs w:val="false"/>
                <w:color w:val="1F2933"/>
                <w:sz w:val="19"/>
                <w:szCs w:val="19"/>
              </w:rPr>
              <w:t xml:space="preserve">1</w:t>
            </w:r>
          </w:p>
        </w:tc>
        <w:tc>
          <w:tcPr>
            <w:tcW w:type="dxa" w:w="2180"/>
            <w:tcMar>
              <w:top w:type="dxa" w:w="90"/>
              <w:left w:type="dxa" w:w="130"/>
              <w:bottom w:type="dxa" w:w="90"/>
              <w:right w:type="dxa" w:w="130"/>
            </w:tcMar>
            <w:vAlign w:val="center"/>
          </w:tcPr>
          <w:p>
            <w:pPr>
              <w:spacing w:after="0" w:line="260"/>
            </w:pPr>
            <w:r>
              <w:rPr>
                <w:b w:val="false"/>
                <w:bCs w:val="false"/>
                <w:color w:val="1F2933"/>
                <w:sz w:val="19"/>
                <w:szCs w:val="19"/>
              </w:rPr>
              <w:t xml:space="preserve">Render for reading</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The page is rendered to an image at 220 dpi. This resolution is a compromise: high enough that OCR reads a rubber stamp, low enough that a twenty-page document does not take ten minutes.</w:t>
            </w:r>
          </w:p>
        </w:tc>
      </w:tr>
      <w:tr>
        <w:tc>
          <w:tcPr>
            <w:tcW w:type="dxa" w:w="62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2</w:t>
            </w:r>
          </w:p>
        </w:tc>
        <w:tc>
          <w:tcPr>
            <w:tcW w:type="dxa" w:w="218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Read the text (OCR)</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Tesseract extracts the words and, importantly, the position of every word. Positions matter as much as the words: a heading half way down the sheet means something different from the same phrase buried in a paragraph.</w:t>
            </w:r>
          </w:p>
        </w:tc>
      </w:tr>
      <w:tr>
        <w:tc>
          <w:tcPr>
            <w:tcW w:type="dxa" w:w="620"/>
            <w:tcMar>
              <w:top w:type="dxa" w:w="90"/>
              <w:left w:type="dxa" w:w="130"/>
              <w:bottom w:type="dxa" w:w="90"/>
              <w:right w:type="dxa" w:w="130"/>
            </w:tcMar>
            <w:vAlign w:val="center"/>
          </w:tcPr>
          <w:p>
            <w:pPr>
              <w:spacing w:after="0" w:line="260"/>
            </w:pPr>
            <w:r>
              <w:rPr>
                <w:b w:val="false"/>
                <w:bCs w:val="false"/>
                <w:color w:val="1F2933"/>
                <w:sz w:val="19"/>
                <w:szCs w:val="19"/>
              </w:rPr>
              <w:t xml:space="preserve">3</w:t>
            </w:r>
          </w:p>
        </w:tc>
        <w:tc>
          <w:tcPr>
            <w:tcW w:type="dxa" w:w="2180"/>
            <w:tcMar>
              <w:top w:type="dxa" w:w="90"/>
              <w:left w:type="dxa" w:w="130"/>
              <w:bottom w:type="dxa" w:w="90"/>
              <w:right w:type="dxa" w:w="130"/>
            </w:tcMar>
            <w:vAlign w:val="center"/>
          </w:tcPr>
          <w:p>
            <w:pPr>
              <w:spacing w:after="0" w:line="260"/>
            </w:pPr>
            <w:r>
              <w:rPr>
                <w:b w:val="false"/>
                <w:bCs w:val="false"/>
                <w:color w:val="1F2933"/>
                <w:sz w:val="19"/>
                <w:szCs w:val="19"/>
              </w:rPr>
              <w:t xml:space="preserve">Correct the orientation</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Feedback charts are frequently bound sideways. Tesseract's own orientation detector proved unreliable on them, reporting confidences as low as 0.12 and guessing the wrong alphabet, so the app instead OCRs the page at all four quarter-turns and keeps whichever reads best. To save time this trial only runs when the upright reading looks poor — fewer than 25 confident words.</w:t>
            </w:r>
          </w:p>
        </w:tc>
      </w:tr>
      <w:tr>
        <w:tc>
          <w:tcPr>
            <w:tcW w:type="dxa" w:w="62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4</w:t>
            </w:r>
          </w:p>
        </w:tc>
        <w:tc>
          <w:tcPr>
            <w:tcW w:type="dxa" w:w="218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Render for inspection</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 second image is rendered at 150 dpi for the image analysis, and turned to match the orientation the OCR settled on. If this rotation were skipped, every position-based test would be comparing coordinates from two different frames.</w:t>
            </w:r>
          </w:p>
        </w:tc>
      </w:tr>
      <w:tr>
        <w:tc>
          <w:tcPr>
            <w:tcW w:type="dxa" w:w="620"/>
            <w:tcMar>
              <w:top w:type="dxa" w:w="90"/>
              <w:left w:type="dxa" w:w="130"/>
              <w:bottom w:type="dxa" w:w="90"/>
              <w:right w:type="dxa" w:w="130"/>
            </w:tcMar>
            <w:vAlign w:val="center"/>
          </w:tcPr>
          <w:p>
            <w:pPr>
              <w:spacing w:after="0" w:line="260"/>
            </w:pPr>
            <w:r>
              <w:rPr>
                <w:b w:val="false"/>
                <w:bCs w:val="false"/>
                <w:color w:val="1F2933"/>
                <w:sz w:val="19"/>
                <w:szCs w:val="19"/>
              </w:rPr>
              <w:t xml:space="preserve">5</w:t>
            </w:r>
          </w:p>
        </w:tc>
        <w:tc>
          <w:tcPr>
            <w:tcW w:type="dxa" w:w="2180"/>
            <w:tcMar>
              <w:top w:type="dxa" w:w="90"/>
              <w:left w:type="dxa" w:w="130"/>
              <w:bottom w:type="dxa" w:w="90"/>
              <w:right w:type="dxa" w:w="130"/>
            </w:tcMar>
            <w:vAlign w:val="center"/>
          </w:tcPr>
          <w:p>
            <w:pPr>
              <w:spacing w:after="0" w:line="260"/>
            </w:pPr>
            <w:r>
              <w:rPr>
                <w:b w:val="false"/>
                <w:bCs w:val="false"/>
                <w:color w:val="1F2933"/>
                <w:sz w:val="19"/>
                <w:szCs w:val="19"/>
              </w:rPr>
              <w:t xml:space="preserve">Find the seals</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The round college seal is located anywhere on the page and graded as a confident find or a probable one. Section 3.1 explains how.</w:t>
            </w:r>
          </w:p>
        </w:tc>
      </w:tr>
      <w:tr>
        <w:tc>
          <w:tcPr>
            <w:tcW w:type="dxa" w:w="62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6</w:t>
            </w:r>
          </w:p>
        </w:tc>
        <w:tc>
          <w:tcPr>
            <w:tcW w:type="dxa" w:w="218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Find the coloured ink</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Blocks of blue or violet ink are located and classified as stamp-like or signature-like. Areas already claimed by a seal are excluded so a seal is never counted twice.</w:t>
            </w:r>
          </w:p>
        </w:tc>
      </w:tr>
      <w:tr>
        <w:tc>
          <w:tcPr>
            <w:tcW w:type="dxa" w:w="620"/>
            <w:tcMar>
              <w:top w:type="dxa" w:w="90"/>
              <w:left w:type="dxa" w:w="130"/>
              <w:bottom w:type="dxa" w:w="90"/>
              <w:right w:type="dxa" w:w="130"/>
            </w:tcMar>
            <w:vAlign w:val="center"/>
          </w:tcPr>
          <w:p>
            <w:pPr>
              <w:spacing w:after="0" w:line="260"/>
            </w:pPr>
            <w:r>
              <w:rPr>
                <w:b w:val="false"/>
                <w:bCs w:val="false"/>
                <w:color w:val="1F2933"/>
                <w:sz w:val="19"/>
                <w:szCs w:val="19"/>
              </w:rPr>
              <w:t xml:space="preserve">7</w:t>
            </w:r>
          </w:p>
        </w:tc>
        <w:tc>
          <w:tcPr>
            <w:tcW w:type="dxa" w:w="2180"/>
            <w:tcMar>
              <w:top w:type="dxa" w:w="90"/>
              <w:left w:type="dxa" w:w="130"/>
              <w:bottom w:type="dxa" w:w="90"/>
              <w:right w:type="dxa" w:w="130"/>
            </w:tcMar>
            <w:vAlign w:val="center"/>
          </w:tcPr>
          <w:p>
            <w:pPr>
              <w:spacing w:after="0" w:line="260"/>
            </w:pPr>
            <w:r>
              <w:rPr>
                <w:b w:val="false"/>
                <w:bCs w:val="false"/>
                <w:color w:val="1F2933"/>
                <w:sz w:val="19"/>
                <w:szCs w:val="19"/>
              </w:rPr>
              <w:t xml:space="preserve">Identify the endorsements</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The HOD's stamp, the Principal's stamp and the handwritten signatures are identified, each with a record of how firmly. Section 3.2 explains how.</w:t>
            </w:r>
          </w:p>
        </w:tc>
      </w:tr>
      <w:tr>
        <w:tc>
          <w:tcPr>
            <w:tcW w:type="dxa" w:w="62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8</w:t>
            </w:r>
          </w:p>
        </w:tc>
        <w:tc>
          <w:tcPr>
            <w:tcW w:type="dxa" w:w="218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Detect the letterhead</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page is judged to be on the printed letterhead or not — which is not the same question as whether the college's name appears on it. Section 3.3 explains the difference.</w:t>
            </w:r>
          </w:p>
        </w:tc>
      </w:tr>
      <w:tr>
        <w:tc>
          <w:tcPr>
            <w:tcW w:type="dxa" w:w="620"/>
            <w:tcMar>
              <w:top w:type="dxa" w:w="90"/>
              <w:left w:type="dxa" w:w="130"/>
              <w:bottom w:type="dxa" w:w="90"/>
              <w:right w:type="dxa" w:w="130"/>
            </w:tcMar>
            <w:vAlign w:val="center"/>
          </w:tcPr>
          <w:p>
            <w:pPr>
              <w:spacing w:after="0" w:line="260"/>
            </w:pPr>
            <w:r>
              <w:rPr>
                <w:b w:val="false"/>
                <w:bCs w:val="false"/>
                <w:color w:val="1F2933"/>
                <w:sz w:val="19"/>
                <w:szCs w:val="19"/>
              </w:rPr>
              <w:t xml:space="preserve">9</w:t>
            </w:r>
          </w:p>
        </w:tc>
        <w:tc>
          <w:tcPr>
            <w:tcW w:type="dxa" w:w="2180"/>
            <w:tcMar>
              <w:top w:type="dxa" w:w="90"/>
              <w:left w:type="dxa" w:w="130"/>
              <w:bottom w:type="dxa" w:w="90"/>
              <w:right w:type="dxa" w:w="130"/>
            </w:tcMar>
            <w:vAlign w:val="center"/>
          </w:tcPr>
          <w:p>
            <w:pPr>
              <w:spacing w:after="0" w:line="260"/>
            </w:pPr>
            <w:r>
              <w:rPr>
                <w:b w:val="false"/>
                <w:bCs w:val="false"/>
                <w:color w:val="1F2933"/>
                <w:sz w:val="19"/>
                <w:szCs w:val="19"/>
              </w:rPr>
              <w:t xml:space="preserve">Classify the page</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The page is labelled with what it is: minutes, Annexure-1, attendance sheet, action-taken report, result analysis, feedback, and so on. A page may carry several labels.</w:t>
            </w:r>
          </w:p>
        </w:tc>
      </w:tr>
      <w:tr>
        <w:tc>
          <w:tcPr>
            <w:tcW w:type="dxa" w:w="62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10</w:t>
            </w:r>
          </w:p>
        </w:tc>
        <w:tc>
          <w:tcPr>
            <w:tcW w:type="dxa" w:w="218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Note anyone marked absent</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Names followed by "(Absent)" are collected as the page is read. Because the absentee list is at the front, those names are already known by the time an attendance sheet is reached.</w:t>
            </w:r>
          </w:p>
        </w:tc>
      </w:tr>
      <w:tr>
        <w:tc>
          <w:tcPr>
            <w:tcW w:type="dxa" w:w="620"/>
            <w:tcMar>
              <w:top w:type="dxa" w:w="90"/>
              <w:left w:type="dxa" w:w="130"/>
              <w:bottom w:type="dxa" w:w="90"/>
              <w:right w:type="dxa" w:w="130"/>
            </w:tcMar>
            <w:vAlign w:val="center"/>
          </w:tcPr>
          <w:p>
            <w:pPr>
              <w:spacing w:after="0" w:line="260"/>
            </w:pPr>
            <w:r>
              <w:rPr>
                <w:b w:val="false"/>
                <w:bCs w:val="false"/>
                <w:color w:val="1F2933"/>
                <w:sz w:val="19"/>
                <w:szCs w:val="19"/>
              </w:rPr>
              <w:t xml:space="preserve">11</w:t>
            </w:r>
          </w:p>
        </w:tc>
        <w:tc>
          <w:tcPr>
            <w:tcW w:type="dxa" w:w="2180"/>
            <w:tcMar>
              <w:top w:type="dxa" w:w="90"/>
              <w:left w:type="dxa" w:w="130"/>
              <w:bottom w:type="dxa" w:w="90"/>
              <w:right w:type="dxa" w:w="130"/>
            </w:tcMar>
            <w:vAlign w:val="center"/>
          </w:tcPr>
          <w:p>
            <w:pPr>
              <w:spacing w:after="0" w:line="260"/>
            </w:pPr>
            <w:r>
              <w:rPr>
                <w:b w:val="false"/>
                <w:bCs w:val="false"/>
                <w:color w:val="1F2933"/>
                <w:sz w:val="19"/>
                <w:szCs w:val="19"/>
              </w:rPr>
              <w:t xml:space="preserve">Check the attendance sheet</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On a page identified as an attendance sheet, each absent member's row is examined for handwriting. Section 3.5 explains how.</w:t>
            </w:r>
          </w:p>
        </w:tc>
      </w:tr>
      <w:tr>
        <w:tc>
          <w:tcPr>
            <w:tcW w:type="dxa" w:w="62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12</w:t>
            </w:r>
          </w:p>
        </w:tc>
        <w:tc>
          <w:tcPr>
            <w:tcW w:type="dxa" w:w="218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Look for graphs</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 weak test for the presence of a chart, used as supporting evidence only. Section 3.6 explains why it is deliberately weak.</w:t>
            </w:r>
          </w:p>
        </w:tc>
      </w:tr>
      <w:tr>
        <w:tc>
          <w:tcPr>
            <w:tcW w:type="dxa" w:w="620"/>
            <w:tcMar>
              <w:top w:type="dxa" w:w="90"/>
              <w:left w:type="dxa" w:w="130"/>
              <w:bottom w:type="dxa" w:w="90"/>
              <w:right w:type="dxa" w:w="130"/>
            </w:tcMar>
            <w:vAlign w:val="center"/>
          </w:tcPr>
          <w:p>
            <w:pPr>
              <w:spacing w:after="0" w:line="260"/>
            </w:pPr>
            <w:r>
              <w:rPr>
                <w:b w:val="false"/>
                <w:bCs w:val="false"/>
                <w:color w:val="1F2933"/>
                <w:sz w:val="19"/>
                <w:szCs w:val="19"/>
              </w:rPr>
              <w:t xml:space="preserve">13</w:t>
            </w:r>
          </w:p>
        </w:tc>
        <w:tc>
          <w:tcPr>
            <w:tcW w:type="dxa" w:w="2180"/>
            <w:tcMar>
              <w:top w:type="dxa" w:w="90"/>
              <w:left w:type="dxa" w:w="130"/>
              <w:bottom w:type="dxa" w:w="90"/>
              <w:right w:type="dxa" w:w="130"/>
            </w:tcMar>
            <w:vAlign w:val="center"/>
          </w:tcPr>
          <w:p>
            <w:pPr>
              <w:spacing w:after="0" w:line="260"/>
            </w:pPr>
            <w:r>
              <w:rPr>
                <w:b w:val="false"/>
                <w:bCs w:val="false"/>
                <w:color w:val="1F2933"/>
                <w:sz w:val="19"/>
                <w:szCs w:val="19"/>
              </w:rPr>
              <w:t xml:space="preserve">Make a thumbnail</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A small preview image is stored with any seals circled — green for a confident find, amber for a probable one — so the reader can check the machine's work by eye.</w:t>
            </w:r>
          </w:p>
        </w:tc>
      </w:tr>
    </w:tbl>
    <w:p>
      <w:pPr>
        <w:pStyle w:val="Heading2"/>
        <w:spacing w:after="120" w:before="280"/>
      </w:pPr>
      <w:r>
        <w:rPr>
          <w:b/>
          <w:bCs/>
          <w:color w:val="1F4E79"/>
          <w:sz w:val="24"/>
          <w:szCs w:val="24"/>
        </w:rPr>
        <w:t xml:space="preserve">2.4 Stage 4 — Document-level facts</w:t>
      </w:r>
    </w:p>
    <w:p>
      <w:pPr>
        <w:spacing w:after="140" w:line="280"/>
      </w:pPr>
      <w:r>
        <w:rPr>
          <w:color w:val="1F2933"/>
          <w:sz w:val="21"/>
          <w:szCs w:val="21"/>
        </w:rPr>
        <w:t xml:space="preserve">Some questions cannot be answered from a single page. Once every page has been read, three facts are established for the document as a whole.</w:t>
      </w:r>
    </w:p>
    <w:p>
      <w:pPr>
        <w:pStyle w:val="Heading3"/>
        <w:spacing w:after="100" w:before="220"/>
      </w:pPr>
      <w:r>
        <w:rPr>
          <w:b/>
          <w:bCs/>
          <w:color w:val="1F2933"/>
          <w:sz w:val="22"/>
          <w:szCs w:val="22"/>
        </w:rPr>
        <w:t xml:space="preserve">The meeting date and the semester</w:t>
      </w:r>
    </w:p>
    <w:p>
      <w:pPr>
        <w:spacing w:after="140" w:line="280"/>
      </w:pPr>
      <w:r>
        <w:rPr>
          <w:color w:val="1F2933"/>
          <w:sz w:val="21"/>
          <w:szCs w:val="21"/>
        </w:rPr>
        <w:t xml:space="preserve">The date is searched for in the first four pages, in the formats a BoS actually uses: 17/09/2022, 15th March 2023, and March 15, 2023. The first plausible date wins. The semester follows from it: a meeting held between July and December reviews the odd semester, one held between January and June the even semester. This matters because three of the twelve checks apply to one semester and not the other. If the date cannot be read, the report says so plainly and the semester-specific rules are skipped rather than guessed at.</w:t>
      </w:r>
    </w:p>
    <w:p>
      <w:pPr>
        <w:pStyle w:val="Heading3"/>
        <w:spacing w:after="100" w:before="220"/>
      </w:pPr>
      <w:r>
        <w:rPr>
          <w:b/>
          <w:bCs/>
          <w:color w:val="1F2933"/>
          <w:sz w:val="22"/>
          <w:szCs w:val="22"/>
        </w:rPr>
        <w:t xml:space="preserve">The agenda, against the minutes</w:t>
      </w:r>
    </w:p>
    <w:p>
      <w:pPr>
        <w:spacing w:after="140" w:line="280"/>
      </w:pPr>
      <w:r>
        <w:rPr>
          <w:color w:val="1F2933"/>
          <w:sz w:val="21"/>
          <w:szCs w:val="21"/>
        </w:rPr>
        <w:t xml:space="preserve">The agenda is listed at the front of the document and worked through later in the minutes. Lining the two up needs both ends at once, so it is done here rather than page by page. Section 3.4 explains the matching.</w:t>
      </w:r>
    </w:p>
    <w:p>
      <w:pPr>
        <w:pStyle w:val="Heading2"/>
        <w:spacing w:after="120" w:before="280"/>
      </w:pPr>
      <w:r>
        <w:rPr>
          <w:b/>
          <w:bCs/>
          <w:color w:val="1F4E79"/>
          <w:sz w:val="24"/>
          <w:szCs w:val="24"/>
        </w:rPr>
        <w:t xml:space="preserve">2.5 Stage 5 — The twelve checks</w:t>
      </w:r>
    </w:p>
    <w:p>
      <w:pPr>
        <w:spacing w:after="140" w:line="280"/>
      </w:pPr>
      <w:r>
        <w:rPr>
          <w:color w:val="1F2933"/>
          <w:sz w:val="21"/>
          <w:szCs w:val="21"/>
        </w:rPr>
        <w:t xml:space="preserve">The checklist is applied to the facts gathered in stages 3 and 4. No image is touched at this point; the rules work entirely on what the detectors reported.</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560"/>
        <w:gridCol w:w="2600"/>
        <w:gridCol w:w="5866"/>
      </w:tblGrid>
      <w:tr>
        <w:trPr>
          <w:tblHeader/>
        </w:trPr>
        <w:tc>
          <w:tcPr>
            <w:tcW w:type="dxa" w:w="560"/>
            <w:shd w:fill="EAF0F6" w:val="clear"/>
            <w:tcMar>
              <w:top w:type="dxa" w:w="90"/>
              <w:left w:type="dxa" w:w="130"/>
              <w:bottom w:type="dxa" w:w="90"/>
              <w:right w:type="dxa" w:w="130"/>
            </w:tcMar>
            <w:vAlign w:val="center"/>
          </w:tcPr>
          <w:p>
            <w:pPr>
              <w:spacing w:after="0" w:line="260"/>
            </w:pPr>
            <w:r>
              <w:rPr>
                <w:b/>
                <w:bCs/>
                <w:color w:val="1F4E79"/>
                <w:sz w:val="18"/>
                <w:szCs w:val="18"/>
              </w:rPr>
              <w:t xml:space="preserve">#</w:t>
            </w:r>
          </w:p>
        </w:tc>
        <w:tc>
          <w:tcPr>
            <w:tcW w:type="dxa" w:w="2600"/>
            <w:shd w:fill="EAF0F6" w:val="clear"/>
            <w:tcMar>
              <w:top w:type="dxa" w:w="90"/>
              <w:left w:type="dxa" w:w="130"/>
              <w:bottom w:type="dxa" w:w="90"/>
              <w:right w:type="dxa" w:w="130"/>
            </w:tcMar>
            <w:vAlign w:val="center"/>
          </w:tcPr>
          <w:p>
            <w:pPr>
              <w:spacing w:after="0" w:line="260"/>
            </w:pPr>
            <w:r>
              <w:rPr>
                <w:b/>
                <w:bCs/>
                <w:color w:val="1F4E79"/>
                <w:sz w:val="18"/>
                <w:szCs w:val="18"/>
              </w:rPr>
              <w:t xml:space="preserve">Check</w:t>
            </w:r>
          </w:p>
        </w:tc>
        <w:tc>
          <w:tcPr>
            <w:tcW w:type="dxa" w:w="5866"/>
            <w:shd w:fill="EAF0F6" w:val="clear"/>
            <w:tcMar>
              <w:top w:type="dxa" w:w="90"/>
              <w:left w:type="dxa" w:w="130"/>
              <w:bottom w:type="dxa" w:w="90"/>
              <w:right w:type="dxa" w:w="130"/>
            </w:tcMar>
            <w:vAlign w:val="center"/>
          </w:tcPr>
          <w:p>
            <w:pPr>
              <w:spacing w:after="0" w:line="260"/>
            </w:pPr>
            <w:r>
              <w:rPr>
                <w:b/>
                <w:bCs/>
                <w:color w:val="1F4E79"/>
                <w:sz w:val="18"/>
                <w:szCs w:val="18"/>
              </w:rPr>
              <w:t xml:space="preserve">What it requires, and how it is decided</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1</w:t>
            </w:r>
          </w:p>
        </w:tc>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Letterhead on page 1</w:t>
            </w:r>
          </w:p>
        </w:tc>
        <w:tc>
          <w:tcPr>
            <w:tcW w:type="dxa" w:w="5866"/>
            <w:tcMar>
              <w:top w:type="dxa" w:w="90"/>
              <w:left w:type="dxa" w:w="130"/>
              <w:bottom w:type="dxa" w:w="90"/>
              <w:right w:type="dxa" w:w="130"/>
            </w:tcMar>
            <w:vAlign w:val="center"/>
          </w:tcPr>
          <w:p>
            <w:pPr>
              <w:spacing w:after="0" w:line="260"/>
            </w:pPr>
            <w:r>
              <w:rPr>
                <w:b w:val="false"/>
                <w:bCs w:val="false"/>
                <w:color w:val="1F2933"/>
                <w:sz w:val="19"/>
                <w:szCs w:val="19"/>
              </w:rPr>
              <w:t xml:space="preserve">Page 1 must be on the printed college letterhead — the crest, the coloured rule or the address footer, not merely a typed heading.</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2</w:t>
            </w:r>
          </w:p>
        </w:tc>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Seal on every page</w:t>
            </w:r>
          </w:p>
        </w:tc>
        <w:tc>
          <w:tcPr>
            <w:tcW w:type="dxa" w:w="5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Every page from first to last must carry the round seal. Pages where the impression is faint or overlaps a chart are reported for confirmation rather than failed.</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3</w:t>
            </w:r>
          </w:p>
        </w:tc>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Minutes signed off at the end</w:t>
            </w:r>
          </w:p>
        </w:tc>
        <w:tc>
          <w:tcPr>
            <w:tcW w:type="dxa" w:w="5866"/>
            <w:tcMar>
              <w:top w:type="dxa" w:w="90"/>
              <w:left w:type="dxa" w:w="130"/>
              <w:bottom w:type="dxa" w:w="90"/>
              <w:right w:type="dxa" w:w="130"/>
            </w:tcMar>
            <w:vAlign w:val="center"/>
          </w:tcPr>
          <w:p>
            <w:pPr>
              <w:spacing w:after="0" w:line="260"/>
            </w:pPr>
            <w:r>
              <w:rPr>
                <w:b w:val="false"/>
                <w:bCs w:val="false"/>
                <w:color w:val="1F2933"/>
                <w:sz w:val="19"/>
                <w:szCs w:val="19"/>
              </w:rPr>
              <w:t xml:space="preserve">The minutes are taken as the leading run of pages up to the point where another titled section begins. The last of those pages must carry the HOD's and Principal's endorsement and the seal.</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4</w:t>
            </w:r>
          </w:p>
        </w:tc>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Agenda items covered in the minutes</w:t>
            </w:r>
          </w:p>
        </w:tc>
        <w:tc>
          <w:tcPr>
            <w:tcW w:type="dxa" w:w="5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Every item on the agenda must be minuted, and what is recorded under each must be that item. An item that is not minuted at all fails; one the minutes paraphrase is flagged to read.</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5</w:t>
            </w:r>
          </w:p>
        </w:tc>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Attendance sheet on letterhead</w:t>
            </w:r>
          </w:p>
        </w:tc>
        <w:tc>
          <w:tcPr>
            <w:tcW w:type="dxa" w:w="5866"/>
            <w:tcMar>
              <w:top w:type="dxa" w:w="90"/>
              <w:left w:type="dxa" w:w="130"/>
              <w:bottom w:type="dxa" w:w="90"/>
              <w:right w:type="dxa" w:w="130"/>
            </w:tcMar>
            <w:vAlign w:val="center"/>
          </w:tcPr>
          <w:p>
            <w:pPr>
              <w:spacing w:after="0" w:line="260"/>
            </w:pPr>
            <w:r>
              <w:rPr>
                <w:b w:val="false"/>
                <w:bCs w:val="false"/>
                <w:color w:val="1F2933"/>
                <w:sz w:val="19"/>
                <w:szCs w:val="19"/>
              </w:rPr>
              <w:t xml:space="preserve">Every page headed as an attendance sheet must be on the letterhead. A mention of attendance inside a report does not make that page an attendance sheet; only the heading counts.</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6</w:t>
            </w:r>
          </w:p>
        </w:tc>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Absent members have not signed</w:t>
            </w:r>
          </w:p>
        </w:tc>
        <w:tc>
          <w:tcPr>
            <w:tcW w:type="dxa" w:w="5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 member recorded as "(Absent)" must have no signature against their name on the attendance sheet. If nobody is marked absent, the check is not applicable.</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7</w:t>
            </w:r>
          </w:p>
        </w:tc>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Annexure-1: percentage modification</w:t>
            </w:r>
          </w:p>
        </w:tc>
        <w:tc>
          <w:tcPr>
            <w:tcW w:type="dxa" w:w="5866"/>
            <w:tcMar>
              <w:top w:type="dxa" w:w="90"/>
              <w:left w:type="dxa" w:w="130"/>
              <w:bottom w:type="dxa" w:w="90"/>
              <w:right w:type="dxa" w:w="130"/>
            </w:tcMar>
            <w:vAlign w:val="center"/>
          </w:tcPr>
          <w:p>
            <w:pPr>
              <w:spacing w:after="0" w:line="260"/>
            </w:pPr>
            <w:r>
              <w:rPr>
                <w:b w:val="false"/>
                <w:bCs w:val="false"/>
                <w:color w:val="1F2933"/>
                <w:sz w:val="19"/>
                <w:szCs w:val="19"/>
              </w:rPr>
              <w:t xml:space="preserve">Annexure-1 must state the percentage of each course modified, or record Nil, and carry the Principal's and HOD's sign and seal.</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8</w:t>
            </w:r>
          </w:p>
        </w:tc>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Annexure-2: syllabus attached</w:t>
            </w:r>
          </w:p>
        </w:tc>
        <w:tc>
          <w:tcPr>
            <w:tcW w:type="dxa" w:w="5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Every course listed as modified in Annexure-1 must have its syllabus attached, on a page after Annexure-1. Titles are compared on their words rather than character by character, because OCR mangles the trailing roman numerals — Psychology-I comes back as Psychology-! or Psychology -l.</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9</w:t>
            </w:r>
          </w:p>
        </w:tc>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Odd semester: result analysis</w:t>
            </w:r>
          </w:p>
        </w:tc>
        <w:tc>
          <w:tcPr>
            <w:tcW w:type="dxa" w:w="5866"/>
            <w:tcMar>
              <w:top w:type="dxa" w:w="90"/>
              <w:left w:type="dxa" w:w="130"/>
              <w:bottom w:type="dxa" w:w="90"/>
              <w:right w:type="dxa" w:w="130"/>
            </w:tcMar>
            <w:vAlign w:val="center"/>
          </w:tcPr>
          <w:p>
            <w:pPr>
              <w:spacing w:after="0" w:line="260"/>
            </w:pPr>
            <w:r>
              <w:rPr>
                <w:b w:val="false"/>
                <w:bCs w:val="false"/>
                <w:color w:val="1F2933"/>
                <w:sz w:val="19"/>
                <w:szCs w:val="19"/>
              </w:rPr>
              <w:t xml:space="preserve">An odd-semester BoS must discuss results, with graphs and the round seal. Pages given over to the analysis are preferred over passing mentions in the minutes.</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10</w:t>
            </w:r>
          </w:p>
        </w:tc>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Even semester: stakeholder feedback</w:t>
            </w:r>
          </w:p>
        </w:tc>
        <w:tc>
          <w:tcPr>
            <w:tcW w:type="dxa" w:w="5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An even-semester BoS must carry feedback from all four groups: students, alumni, teachers and employers. Each group must be named near the word "feedback" — searching the whole page would match the attendee list instead.</w:t>
            </w:r>
          </w:p>
        </w:tc>
      </w:tr>
      <w:tr>
        <w:tc>
          <w:tcPr>
            <w:tcW w:type="dxa" w:w="560"/>
            <w:tcMar>
              <w:top w:type="dxa" w:w="90"/>
              <w:left w:type="dxa" w:w="130"/>
              <w:bottom w:type="dxa" w:w="90"/>
              <w:right w:type="dxa" w:w="130"/>
            </w:tcMar>
            <w:vAlign w:val="center"/>
          </w:tcPr>
          <w:p>
            <w:pPr>
              <w:spacing w:after="0" w:line="260"/>
            </w:pPr>
            <w:r>
              <w:rPr>
                <w:b w:val="false"/>
                <w:bCs w:val="false"/>
                <w:color w:val="1F2933"/>
                <w:sz w:val="19"/>
                <w:szCs w:val="19"/>
              </w:rPr>
              <w:t xml:space="preserve">11</w:t>
            </w:r>
          </w:p>
        </w:tc>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Action Taken Report</w:t>
            </w:r>
          </w:p>
        </w:tc>
        <w:tc>
          <w:tcPr>
            <w:tcW w:type="dxa" w:w="5866"/>
            <w:tcMar>
              <w:top w:type="dxa" w:w="90"/>
              <w:left w:type="dxa" w:w="130"/>
              <w:bottom w:type="dxa" w:w="90"/>
              <w:right w:type="dxa" w:w="130"/>
            </w:tcMar>
            <w:vAlign w:val="center"/>
          </w:tcPr>
          <w:p>
            <w:pPr>
              <w:spacing w:after="0" w:line="260"/>
            </w:pPr>
            <w:r>
              <w:rPr>
                <w:b w:val="false"/>
                <w:bCs w:val="false"/>
                <w:color w:val="1F2933"/>
                <w:sz w:val="19"/>
                <w:szCs w:val="19"/>
              </w:rPr>
              <w:t xml:space="preserve">An ATR must appear with the Principal's and HOD's sign and seal. If none is found, the check asks for confirmation rather than failing, because the requirement is that an ATR appears in at least one BoS of the year — which this tool, seeing one document at a time, cannot confirm alone.</w:t>
            </w:r>
          </w:p>
        </w:tc>
      </w:tr>
      <w:tr>
        <w:tc>
          <w:tcPr>
            <w:tcW w:type="dxa" w:w="56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12</w:t>
            </w:r>
          </w:p>
        </w:tc>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Even semester: graphs signed</w:t>
            </w:r>
          </w:p>
        </w:tc>
        <w:tc>
          <w:tcPr>
            <w:tcW w:type="dxa" w:w="586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feedback graphs in an even-semester BoS must carry the HOD's and Principal's signature with the seal.</w:t>
            </w:r>
          </w:p>
        </w:tc>
      </w:tr>
    </w:tbl>
    <w:p>
      <w:pPr>
        <w:pStyle w:val="Heading2"/>
        <w:spacing w:after="120" w:before="280"/>
      </w:pPr>
      <w:r>
        <w:rPr>
          <w:b/>
          <w:bCs/>
          <w:color w:val="1F4E79"/>
          <w:sz w:val="24"/>
          <w:szCs w:val="24"/>
        </w:rPr>
        <w:t xml:space="preserve">2.6 Stage 6 — The overall verdict</w:t>
      </w:r>
    </w:p>
    <w:p>
      <w:pPr>
        <w:spacing w:after="140" w:line="280"/>
      </w:pPr>
      <w:r>
        <w:rPr>
          <w:color w:val="1F2933"/>
          <w:sz w:val="21"/>
          <w:szCs w:val="21"/>
        </w:rPr>
        <w:t xml:space="preserve">Each check returns one of four outcomes. The document-level verdict is the worst outcome among the checks that apply: any failure makes the document not passable; otherwise any item needing confirmation makes it passable with points to confirm; otherwise it is passable. Checks marked not applicable are ignored entirely, so an odd-semester BoS is never penalised for lacking stakeholder feedback.</w:t>
      </w:r>
    </w:p>
    <w:p>
      <w:pPr>
        <w:pStyle w:val="Heading2"/>
        <w:spacing w:after="120" w:before="280"/>
      </w:pPr>
      <w:r>
        <w:rPr>
          <w:b/>
          <w:bCs/>
          <w:color w:val="1F4E79"/>
          <w:sz w:val="24"/>
          <w:szCs w:val="24"/>
        </w:rPr>
        <w:t xml:space="preserve">2.7 Stage 7 — Delivering the report</w:t>
      </w:r>
    </w:p>
    <w:p>
      <w:pPr>
        <w:spacing w:after="140" w:line="280"/>
      </w:pPr>
      <w:r>
        <w:rPr>
          <w:color w:val="1F2933"/>
          <w:sz w:val="21"/>
          <w:szCs w:val="21"/>
        </w:rPr>
        <w:t xml:space="preserve">The finished report is rendered as a web page with five parts — a verdict banner, a summary strip, a summary table of all twelve checks, the checks in detail, and page-level evidence — and is also available as JSON at the same address with .json appended. Section 4 explains how to read each part.</w:t>
      </w:r>
    </w:p>
    <w:p>
      <w:r>
        <w:br w:type="page"/>
      </w:r>
    </w:p>
    <w:p>
      <w:pPr>
        <w:pStyle w:val="Heading1"/>
        <w:spacing w:after="160" w:before="380"/>
      </w:pPr>
      <w:r>
        <w:rPr>
          <w:b/>
          <w:bCs/>
          <w:color w:val="1F4E79"/>
          <w:sz w:val="30"/>
          <w:szCs w:val="30"/>
        </w:rPr>
        <w:t xml:space="preserve">3. How the detectors decide</w:t>
      </w:r>
    </w:p>
    <w:p>
      <w:pPr>
        <w:spacing w:after="140" w:line="280"/>
      </w:pPr>
      <w:r>
        <w:rPr>
          <w:color w:val="1F2933"/>
          <w:sz w:val="21"/>
          <w:szCs w:val="21"/>
        </w:rPr>
        <w:t xml:space="preserve">This section explains the reasoning behind the judgements that are not simply a matter of searching for a word. It matters operationally, because it explains why the report sometimes says "confirm this by eye" instead of giving a straight answer.</w:t>
      </w:r>
    </w:p>
    <w:p>
      <w:pPr>
        <w:pStyle w:val="Heading2"/>
        <w:spacing w:after="120" w:before="280"/>
      </w:pPr>
      <w:r>
        <w:rPr>
          <w:b/>
          <w:bCs/>
          <w:color w:val="1F4E79"/>
          <w:sz w:val="24"/>
          <w:szCs w:val="24"/>
        </w:rPr>
        <w:t xml:space="preserve">3.1 The round seal</w:t>
      </w:r>
    </w:p>
    <w:p>
      <w:pPr>
        <w:spacing w:after="140" w:line="280"/>
      </w:pPr>
      <w:r>
        <w:rPr>
          <w:color w:val="1F2933"/>
          <w:sz w:val="21"/>
          <w:szCs w:val="21"/>
        </w:rPr>
        <w:t xml:space="preserve">Most of the checklist hangs on the seal, and it is the hardest mark to find. Across the sample documents it ranges from a crisp violet impression to a barely visible pink ghost; on chart pages it is half swallowed by a dark block of toner; and on some scans the whole page carries a colour cast that makes the stamp ink nearly black. Colour, therefore, is no help at all.</w:t>
      </w:r>
    </w:p>
    <w:p>
      <w:pPr>
        <w:spacing w:after="140" w:line="280"/>
      </w:pPr>
      <w:r>
        <w:rPr>
          <w:color w:val="1F2933"/>
          <w:sz w:val="21"/>
          <w:szCs w:val="21"/>
        </w:rPr>
        <w:t xml:space="preserve">The detector works on structure instead. A candidate circle is accepted only if:</w:t>
      </w:r>
    </w:p>
    <w:p>
      <w:pPr>
        <w:pStyle w:val="ListParagraph"/>
        <w:numPr>
          <w:ilvl w:val="0"/>
          <w:numId w:val="2"/>
        </w:numPr>
        <w:spacing w:after="90" w:line="280"/>
      </w:pPr>
      <w:r>
        <w:rPr>
          <w:color w:val="1F2933"/>
          <w:sz w:val="21"/>
          <w:szCs w:val="21"/>
        </w:rPr>
        <w:t xml:space="preserve">the brightness gradient at its rim points along the radius at nearly every angle — which is what a stamped circle does, and what a signature, a line of text or a patch of scanner shadow does not;</w:t>
      </w:r>
    </w:p>
    <w:p>
      <w:pPr>
        <w:pStyle w:val="ListParagraph"/>
        <w:numPr>
          <w:ilvl w:val="0"/>
          <w:numId w:val="2"/>
        </w:numPr>
        <w:spacing w:after="90" w:line="280"/>
      </w:pPr>
      <w:r>
        <w:rPr>
          <w:color w:val="1F2933"/>
          <w:sz w:val="21"/>
          <w:szCs w:val="21"/>
        </w:rPr>
        <w:t xml:space="preserve">those aligned angles form one continuous arc rather than a lucky scatter around the circumference;</w:t>
      </w:r>
    </w:p>
    <w:p>
      <w:pPr>
        <w:pStyle w:val="ListParagraph"/>
        <w:numPr>
          <w:ilvl w:val="0"/>
          <w:numId w:val="2"/>
        </w:numPr>
        <w:spacing w:after="90" w:line="280"/>
      </w:pPr>
      <w:r>
        <w:rPr>
          <w:color w:val="1F2933"/>
          <w:sz w:val="21"/>
          <w:szCs w:val="21"/>
        </w:rPr>
        <w:t xml:space="preserve">there is ink on two concentric rims, which is what distinguishes the seal from the outline of a pie chart;</w:t>
      </w:r>
    </w:p>
    <w:p>
      <w:pPr>
        <w:pStyle w:val="ListParagraph"/>
        <w:numPr>
          <w:ilvl w:val="0"/>
          <w:numId w:val="2"/>
        </w:numPr>
        <w:spacing w:after="90" w:line="280"/>
      </w:pPr>
      <w:r>
        <w:rPr>
          <w:color w:val="1F2933"/>
          <w:sz w:val="21"/>
          <w:szCs w:val="21"/>
        </w:rPr>
        <w:t xml:space="preserve">and the rim sits in clear space, since a stamp is pressed onto blank paper.</w:t>
      </w:r>
    </w:p>
    <w:p>
      <w:pPr>
        <w:spacing w:after="140" w:line="280"/>
      </w:pPr>
      <w:r>
        <w:rPr>
          <w:color w:val="1F2933"/>
          <w:sz w:val="21"/>
          <w:szCs w:val="21"/>
        </w:rPr>
        <w:t xml:space="preserve">The importance of the alignment test is worth stating plainly. A simpler check — "is there ink arranged in a ring here?" — was measured against the sample pages with the real seal painted out, and it still reported a seal on 33 of 33 pages. Ring-shaped ink is everywhere on a document like this. Without the alignment test the check would pass everything and mean nothing.</w:t>
      </w:r>
    </w:p>
    <w:p>
      <w:pPr>
        <w:spacing w:after="220"/>
      </w:pPr>
      <w:r>
        <w:rPr>
          <w:i/>
          <w:iCs/>
          <w:color w:val="5D6B7A"/>
          <w:sz w:val="18"/>
          <w:szCs w:val="18"/>
        </w:rPr>
        <w:t xml:space="preserve">Measured on the two sample documents: all 33 real seals found, 3 of them as probable rather than confident, with one false positive (a pie chart).</w:t>
      </w:r>
    </w:p>
    <w:p>
      <w:pPr>
        <w:pStyle w:val="Heading2"/>
        <w:spacing w:after="120" w:before="280"/>
      </w:pPr>
      <w:r>
        <w:rPr>
          <w:b/>
          <w:bCs/>
          <w:color w:val="1F4E79"/>
          <w:sz w:val="24"/>
          <w:szCs w:val="24"/>
        </w:rPr>
        <w:t xml:space="preserve">3.2 The HOD and Principal stamps, and signatures</w:t>
      </w:r>
    </w:p>
    <w:p>
      <w:pPr>
        <w:spacing w:after="140" w:line="280"/>
      </w:pPr>
      <w:r>
        <w:rPr>
          <w:color w:val="1F2933"/>
          <w:sz w:val="21"/>
          <w:szCs w:val="21"/>
        </w:rPr>
        <w:t xml:space="preserve">The HOD's stamp usually survives OCR. The Principal's stamp usually does not: it is normally struck through by a signature, and across the two sample documents the literal word "Principal" was recovered on only two of the five pages that carry it. Relying on the word alone would report a missing endorsement on documents that have one.</w:t>
      </w:r>
    </w:p>
    <w:p>
      <w:pPr>
        <w:spacing w:after="140" w:line="280"/>
      </w:pPr>
      <w:r>
        <w:rPr>
          <w:color w:val="1F2933"/>
          <w:sz w:val="21"/>
          <w:szCs w:val="21"/>
        </w:rPr>
        <w:t xml:space="preserve">So a stamp is located by a different property: every one of the college's stamps repeats the college name and PIN code. The application finds clusters of those address words in the lower part of the page, using OCR positions where the text survived and blocks of coloured ink where it did not, and then reads the role off each cluster — including the line above it, since a stamp names its office on the line above the address.</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100"/>
        <w:gridCol w:w="4326"/>
        <w:gridCol w:w="2600"/>
      </w:tblGrid>
      <w:tr>
        <w:trPr>
          <w:tblHeader/>
        </w:trPr>
        <w:tc>
          <w:tcPr>
            <w:tcW w:type="dxa" w:w="2100"/>
            <w:shd w:fill="EAF0F6" w:val="clear"/>
            <w:tcMar>
              <w:top w:type="dxa" w:w="90"/>
              <w:left w:type="dxa" w:w="130"/>
              <w:bottom w:type="dxa" w:w="90"/>
              <w:right w:type="dxa" w:w="130"/>
            </w:tcMar>
            <w:vAlign w:val="center"/>
          </w:tcPr>
          <w:p>
            <w:pPr>
              <w:spacing w:after="0" w:line="260"/>
            </w:pPr>
            <w:r>
              <w:rPr>
                <w:b/>
                <w:bCs/>
                <w:color w:val="1F4E79"/>
                <w:sz w:val="18"/>
                <w:szCs w:val="18"/>
              </w:rPr>
              <w:t xml:space="preserve">Strength</w:t>
            </w:r>
          </w:p>
        </w:tc>
        <w:tc>
          <w:tcPr>
            <w:tcW w:type="dxa" w:w="4326"/>
            <w:shd w:fill="EAF0F6" w:val="clear"/>
            <w:tcMar>
              <w:top w:type="dxa" w:w="90"/>
              <w:left w:type="dxa" w:w="130"/>
              <w:bottom w:type="dxa" w:w="90"/>
              <w:right w:type="dxa" w:w="130"/>
            </w:tcMar>
            <w:vAlign w:val="center"/>
          </w:tcPr>
          <w:p>
            <w:pPr>
              <w:spacing w:after="0" w:line="260"/>
            </w:pPr>
            <w:r>
              <w:rPr>
                <w:b/>
                <w:bCs/>
                <w:color w:val="1F4E79"/>
                <w:sz w:val="18"/>
                <w:szCs w:val="18"/>
              </w:rPr>
              <w:t xml:space="preserve">Basis</w:t>
            </w:r>
          </w:p>
        </w:tc>
        <w:tc>
          <w:tcPr>
            <w:tcW w:type="dxa" w:w="2600"/>
            <w:shd w:fill="EAF0F6" w:val="clear"/>
            <w:tcMar>
              <w:top w:type="dxa" w:w="90"/>
              <w:left w:type="dxa" w:w="130"/>
              <w:bottom w:type="dxa" w:w="90"/>
              <w:right w:type="dxa" w:w="130"/>
            </w:tcMar>
            <w:vAlign w:val="center"/>
          </w:tcPr>
          <w:p>
            <w:pPr>
              <w:spacing w:after="0" w:line="260"/>
            </w:pPr>
            <w:r>
              <w:rPr>
                <w:b/>
                <w:bCs/>
                <w:color w:val="1F4E79"/>
                <w:sz w:val="18"/>
                <w:szCs w:val="18"/>
              </w:rPr>
              <w:t xml:space="preserve">Effect on the check</w:t>
            </w:r>
          </w:p>
        </w:tc>
      </w:tr>
      <w:tr>
        <w:tc>
          <w:tcPr>
            <w:tcW w:type="dxa" w:w="2100"/>
            <w:tcMar>
              <w:top w:type="dxa" w:w="90"/>
              <w:left w:type="dxa" w:w="130"/>
              <w:bottom w:type="dxa" w:w="90"/>
              <w:right w:type="dxa" w:w="130"/>
            </w:tcMar>
            <w:vAlign w:val="center"/>
          </w:tcPr>
          <w:p>
            <w:pPr>
              <w:spacing w:after="0" w:line="260"/>
            </w:pPr>
            <w:r>
              <w:rPr>
                <w:b w:val="false"/>
                <w:bCs w:val="false"/>
                <w:color w:val="1F2933"/>
                <w:sz w:val="19"/>
                <w:szCs w:val="19"/>
              </w:rPr>
              <w:t xml:space="preserve">Strong</w:t>
            </w:r>
          </w:p>
        </w:tc>
        <w:tc>
          <w:tcPr>
            <w:tcW w:type="dxa" w:w="4326"/>
            <w:tcMar>
              <w:top w:type="dxa" w:w="90"/>
              <w:left w:type="dxa" w:w="130"/>
              <w:bottom w:type="dxa" w:w="90"/>
              <w:right w:type="dxa" w:w="130"/>
            </w:tcMar>
            <w:vAlign w:val="center"/>
          </w:tcPr>
          <w:p>
            <w:pPr>
              <w:spacing w:after="0" w:line="260"/>
            </w:pPr>
            <w:r>
              <w:rPr>
                <w:b w:val="false"/>
                <w:bCs w:val="false"/>
                <w:color w:val="1F2933"/>
                <w:sz w:val="19"/>
                <w:szCs w:val="19"/>
              </w:rPr>
              <w:t xml:space="preserve">A stamp that actually reads "Principal", or "HEAD / Department of"</w:t>
            </w:r>
          </w:p>
        </w:tc>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Clean pass</w:t>
            </w:r>
          </w:p>
        </w:tc>
      </w:tr>
      <w:tr>
        <w:tc>
          <w:tcPr>
            <w:tcW w:type="dxa" w:w="2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Medium</w:t>
            </w:r>
          </w:p>
        </w:tc>
        <w:tc>
          <w:tcPr>
            <w:tcW w:type="dxa" w:w="4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word found elsewhere at the foot of the page, or a second stamp standing alongside one that was identified</w:t>
            </w:r>
          </w:p>
        </w:tc>
        <w:tc>
          <w:tcPr>
            <w:tcW w:type="dxa" w:w="26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Pass, with a note asking for confirmation</w:t>
            </w:r>
          </w:p>
        </w:tc>
      </w:tr>
      <w:tr>
        <w:tc>
          <w:tcPr>
            <w:tcW w:type="dxa" w:w="2100"/>
            <w:tcMar>
              <w:top w:type="dxa" w:w="90"/>
              <w:left w:type="dxa" w:w="130"/>
              <w:bottom w:type="dxa" w:w="90"/>
              <w:right w:type="dxa" w:w="130"/>
            </w:tcMar>
            <w:vAlign w:val="center"/>
          </w:tcPr>
          <w:p>
            <w:pPr>
              <w:spacing w:after="0" w:line="260"/>
            </w:pPr>
            <w:r>
              <w:rPr>
                <w:b w:val="false"/>
                <w:bCs w:val="false"/>
                <w:color w:val="1F2933"/>
                <w:sz w:val="19"/>
                <w:szCs w:val="19"/>
              </w:rPr>
              <w:t xml:space="preserve">Not found</w:t>
            </w:r>
          </w:p>
        </w:tc>
        <w:tc>
          <w:tcPr>
            <w:tcW w:type="dxa" w:w="4326"/>
            <w:tcMar>
              <w:top w:type="dxa" w:w="90"/>
              <w:left w:type="dxa" w:w="130"/>
              <w:bottom w:type="dxa" w:w="90"/>
              <w:right w:type="dxa" w:w="130"/>
            </w:tcMar>
            <w:vAlign w:val="center"/>
          </w:tcPr>
          <w:p>
            <w:pPr>
              <w:spacing w:after="0" w:line="260"/>
            </w:pPr>
            <w:r>
              <w:rPr>
                <w:b w:val="false"/>
                <w:bCs w:val="false"/>
                <w:color w:val="1F2933"/>
                <w:sz w:val="19"/>
                <w:szCs w:val="19"/>
              </w:rPr>
              <w:t xml:space="preserve">No cluster and no text</w:t>
            </w:r>
          </w:p>
        </w:tc>
        <w:tc>
          <w:tcPr>
            <w:tcW w:type="dxa" w:w="2600"/>
            <w:tcMar>
              <w:top w:type="dxa" w:w="90"/>
              <w:left w:type="dxa" w:w="130"/>
              <w:bottom w:type="dxa" w:w="90"/>
              <w:right w:type="dxa" w:w="130"/>
            </w:tcMar>
            <w:vAlign w:val="center"/>
          </w:tcPr>
          <w:p>
            <w:pPr>
              <w:spacing w:after="0" w:line="260"/>
            </w:pPr>
            <w:r>
              <w:rPr>
                <w:b w:val="false"/>
                <w:bCs w:val="false"/>
                <w:color w:val="1F2933"/>
                <w:sz w:val="19"/>
                <w:szCs w:val="19"/>
              </w:rPr>
              <w:t xml:space="preserve">Counts as missing</w:t>
            </w:r>
          </w:p>
        </w:tc>
      </w:tr>
    </w:tbl>
    <w:p>
      <w:pPr>
        <w:spacing w:after="140" w:line="280"/>
      </w:pPr>
      <w:r>
        <w:rPr>
          <w:color w:val="1F2933"/>
          <w:sz w:val="21"/>
          <w:szCs w:val="21"/>
        </w:rPr>
        <w:t xml:space="preserve">Signatures are found by inverting the usual question. Printed text and stamp text are recognised by the OCR and masked away; what remains, if it is large enough and sprawls across its own bounding box rather than filling it, is handwriting. In short, a signature is the ink the OCR could not read.</w:t>
      </w:r>
    </w:p>
    <w:p>
      <w:pPr>
        <w:spacing w:after="140" w:line="280"/>
      </w:pPr>
      <w:r>
        <w:rPr>
          <w:color w:val="1F2933"/>
          <w:sz w:val="21"/>
          <w:szCs w:val="21"/>
        </w:rPr>
        <w:t xml:space="preserve">One safeguard is worth knowing about. A page that is mostly toner — a chart printed light on a dark ground — defeats both the OCR and the colour separation. On such a page the application reports that the stamps could not be checked, rather than reporting them absent. Absence of evidence from a page that cannot be read is not evidence that the stamps are missing.</w:t>
      </w:r>
    </w:p>
    <w:p>
      <w:pPr>
        <w:pStyle w:val="Heading2"/>
        <w:spacing w:after="120" w:before="280"/>
      </w:pPr>
      <w:r>
        <w:rPr>
          <w:b/>
          <w:bCs/>
          <w:color w:val="1F4E79"/>
          <w:sz w:val="24"/>
          <w:szCs w:val="24"/>
        </w:rPr>
        <w:t xml:space="preserve">3.3 The letterhead</w:t>
      </w:r>
    </w:p>
    <w:p>
      <w:pPr>
        <w:spacing w:after="140" w:line="280"/>
      </w:pPr>
      <w:r>
        <w:rPr>
          <w:color w:val="1F2933"/>
          <w:sz w:val="21"/>
          <w:szCs w:val="21"/>
        </w:rPr>
        <w:t xml:space="preserve">The question is not whether the college's name appears on the page — it appears at the top of nearly every annexure as a typed heading — but whether the page is printed on the letterhead. The application therefore requires two things together: the printed furniture (the crest in the top-left corner, a coloured rule across the head, or the address footer) and the masthead wording that only the letterhead carries, meaning the accreditation line or the footer itself. A bare "(Autonomous)" does not count, because ordinary annexure pages carry it too.</w:t>
      </w:r>
    </w:p>
    <w:p>
      <w:pPr>
        <w:spacing w:after="220"/>
      </w:pPr>
      <w:r>
        <w:rPr>
          <w:i/>
          <w:iCs/>
          <w:color w:val="5D6B7A"/>
          <w:sz w:val="18"/>
          <w:szCs w:val="18"/>
        </w:rPr>
        <w:t xml:space="preserve">Measured on the two sample documents: correct on 32 of 33 pages, and correct on every page that a rule depends on.</w:t>
      </w:r>
    </w:p>
    <w:p>
      <w:pPr>
        <w:pStyle w:val="Heading2"/>
        <w:spacing w:after="120" w:before="280"/>
      </w:pPr>
      <w:r>
        <w:rPr>
          <w:b/>
          <w:bCs/>
          <w:color w:val="1F4E79"/>
          <w:sz w:val="24"/>
          <w:szCs w:val="24"/>
        </w:rPr>
        <w:t xml:space="preserve">3.4 The agenda, against the minutes</w:t>
      </w:r>
    </w:p>
    <w:p>
      <w:pPr>
        <w:spacing w:after="140" w:line="280"/>
      </w:pPr>
      <w:r>
        <w:rPr>
          <w:color w:val="1F2933"/>
          <w:sz w:val="21"/>
          <w:szCs w:val="21"/>
        </w:rPr>
        <w:t xml:space="preserve">The agenda appears at the front in one of two layouts, and both occur in the sample documents: numbered items under a heading ("AGENDA OF BOS MEETING:" then "1. …"), or one item per "Agenda 1", "Agenda 2" marker. The minutes then label their sections with the same numbers.</w:t>
      </w:r>
    </w:p>
    <w:p>
      <w:pPr>
        <w:spacing w:after="140" w:line="280"/>
      </w:pPr>
      <w:r>
        <w:rPr>
          <w:color w:val="1F2933"/>
          <w:sz w:val="21"/>
          <w:szCs w:val="21"/>
        </w:rPr>
        <w:t xml:space="preserve">Two difficulties shape the design. First, OCR damages the word itself surprisingly often: on the sample pages "Agenda no 3" comes back as "Acenda no 3" and "Agenda no 1" as "Fenda no 1", so only the tail of the word is required to match and the number that follows is what keeps the pattern from matching ordinary prose. On one page the label was lost altogether where the scan clipped the left margin, so an item is looked for twice: once by its number, and once by its subject wording anywhere in the minutes.</w:t>
      </w:r>
    </w:p>
    <w:p>
      <w:pPr>
        <w:spacing w:after="140" w:line="280"/>
      </w:pPr>
      <w:r>
        <w:rPr>
          <w:color w:val="1F2933"/>
          <w:sz w:val="21"/>
          <w:szCs w:val="21"/>
        </w:rPr>
        <w:t xml:space="preserve">Second, minutes paraphrase. "Vote of thanks" is minuted as "Dr. Aruna Pandya thanked the board members…", which shares almost no words with the agenda line. Wording is therefore compared after light stemming, so thanks and thanked count as the same, and procedural items — the welcome, the approval of the previous minutes, any other business, the vote of thanks — are exempt from the comparison entirely, because they are always recorded in words of their own.</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1900"/>
        <w:gridCol w:w="7126"/>
      </w:tblGrid>
      <w:tr>
        <w:trPr>
          <w:tblHeader/>
        </w:trPr>
        <w:tc>
          <w:tcPr>
            <w:tcW w:type="dxa" w:w="1900"/>
            <w:shd w:fill="EAF0F6" w:val="clear"/>
            <w:tcMar>
              <w:top w:type="dxa" w:w="90"/>
              <w:left w:type="dxa" w:w="130"/>
              <w:bottom w:type="dxa" w:w="90"/>
              <w:right w:type="dxa" w:w="130"/>
            </w:tcMar>
            <w:vAlign w:val="center"/>
          </w:tcPr>
          <w:p>
            <w:pPr>
              <w:spacing w:after="0" w:line="260"/>
            </w:pPr>
            <w:r>
              <w:rPr>
                <w:b/>
                <w:bCs/>
                <w:color w:val="1F4E79"/>
                <w:sz w:val="18"/>
                <w:szCs w:val="18"/>
              </w:rPr>
              <w:t xml:space="preserve">Result for an item</w:t>
            </w:r>
          </w:p>
        </w:tc>
        <w:tc>
          <w:tcPr>
            <w:tcW w:type="dxa" w:w="7126"/>
            <w:shd w:fill="EAF0F6" w:val="clear"/>
            <w:tcMar>
              <w:top w:type="dxa" w:w="90"/>
              <w:left w:type="dxa" w:w="130"/>
              <w:bottom w:type="dxa" w:w="90"/>
              <w:right w:type="dxa" w:w="130"/>
            </w:tcMar>
            <w:vAlign w:val="center"/>
          </w:tcPr>
          <w:p>
            <w:pPr>
              <w:spacing w:after="0" w:line="260"/>
            </w:pPr>
            <w:r>
              <w:rPr>
                <w:b/>
                <w:bCs/>
                <w:color w:val="1F4E79"/>
                <w:sz w:val="18"/>
                <w:szCs w:val="18"/>
              </w:rPr>
              <w:t xml:space="preserve">What it means</w:t>
            </w:r>
          </w:p>
        </w:tc>
      </w:tr>
      <w:tr>
        <w:tc>
          <w:tcPr>
            <w:tcW w:type="dxa" w:w="1900"/>
            <w:tcMar>
              <w:top w:type="dxa" w:w="90"/>
              <w:left w:type="dxa" w:w="130"/>
              <w:bottom w:type="dxa" w:w="90"/>
              <w:right w:type="dxa" w:w="130"/>
            </w:tcMar>
            <w:vAlign w:val="center"/>
          </w:tcPr>
          <w:p>
            <w:pPr>
              <w:spacing w:after="0" w:line="260"/>
            </w:pPr>
            <w:r>
              <w:rPr>
                <w:b w:val="false"/>
                <w:bCs w:val="false"/>
                <w:color w:val="1F2933"/>
                <w:sz w:val="19"/>
                <w:szCs w:val="19"/>
              </w:rPr>
              <w:t xml:space="preserve">Matched</w:t>
            </w:r>
          </w:p>
        </w:tc>
        <w:tc>
          <w:tcPr>
            <w:tcW w:type="dxa" w:w="7126"/>
            <w:tcMar>
              <w:top w:type="dxa" w:w="90"/>
              <w:left w:type="dxa" w:w="130"/>
              <w:bottom w:type="dxa" w:w="90"/>
              <w:right w:type="dxa" w:w="130"/>
            </w:tcMar>
            <w:vAlign w:val="center"/>
          </w:tcPr>
          <w:p>
            <w:pPr>
              <w:spacing w:after="0" w:line="260"/>
            </w:pPr>
            <w:r>
              <w:rPr>
                <w:b w:val="false"/>
                <w:bCs w:val="false"/>
                <w:color w:val="1F2933"/>
                <w:sz w:val="19"/>
                <w:szCs w:val="19"/>
              </w:rPr>
              <w:t xml:space="preserve">Minuted under its number, and the wording agrees — or it is a procedural item that was minuted at all</w:t>
            </w:r>
          </w:p>
        </w:tc>
      </w:tr>
      <w:tr>
        <w:tc>
          <w:tcPr>
            <w:tcW w:type="dxa" w:w="1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Paraphrased</w:t>
            </w:r>
          </w:p>
        </w:tc>
        <w:tc>
          <w:tcPr>
            <w:tcW w:type="dxa" w:w="7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Minuted under its number, but in different words. Flagged to read, not failed</w:t>
            </w:r>
          </w:p>
        </w:tc>
      </w:tr>
      <w:tr>
        <w:tc>
          <w:tcPr>
            <w:tcW w:type="dxa" w:w="1900"/>
            <w:tcMar>
              <w:top w:type="dxa" w:w="90"/>
              <w:left w:type="dxa" w:w="130"/>
              <w:bottom w:type="dxa" w:w="90"/>
              <w:right w:type="dxa" w:w="130"/>
            </w:tcMar>
            <w:vAlign w:val="center"/>
          </w:tcPr>
          <w:p>
            <w:pPr>
              <w:spacing w:after="0" w:line="260"/>
            </w:pPr>
            <w:r>
              <w:rPr>
                <w:b w:val="false"/>
                <w:bCs w:val="false"/>
                <w:color w:val="1F2933"/>
                <w:sz w:val="19"/>
                <w:szCs w:val="19"/>
              </w:rPr>
              <w:t xml:space="preserve">Different subject</w:t>
            </w:r>
          </w:p>
        </w:tc>
        <w:tc>
          <w:tcPr>
            <w:tcW w:type="dxa" w:w="7126"/>
            <w:tcMar>
              <w:top w:type="dxa" w:w="90"/>
              <w:left w:type="dxa" w:w="130"/>
              <w:bottom w:type="dxa" w:w="90"/>
              <w:right w:type="dxa" w:w="130"/>
            </w:tcMar>
            <w:vAlign w:val="center"/>
          </w:tcPr>
          <w:p>
            <w:pPr>
              <w:spacing w:after="0" w:line="260"/>
            </w:pPr>
            <w:r>
              <w:rPr>
                <w:b w:val="false"/>
                <w:bCs w:val="false"/>
                <w:color w:val="1F2933"/>
                <w:sz w:val="19"/>
                <w:szCs w:val="19"/>
              </w:rPr>
              <w:t xml:space="preserve">What is minuted under that number reads as something else. Flagged prominently</w:t>
            </w:r>
          </w:p>
        </w:tc>
      </w:tr>
      <w:tr>
        <w:tc>
          <w:tcPr>
            <w:tcW w:type="dxa" w:w="1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Unlabelled</w:t>
            </w:r>
          </w:p>
        </w:tc>
        <w:tc>
          <w:tcPr>
            <w:tcW w:type="dxa" w:w="7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Not minuted under a heading the scan could read, but the subject is discussed in the minutes</w:t>
            </w:r>
          </w:p>
        </w:tc>
      </w:tr>
      <w:tr>
        <w:tc>
          <w:tcPr>
            <w:tcW w:type="dxa" w:w="1900"/>
            <w:tcMar>
              <w:top w:type="dxa" w:w="90"/>
              <w:left w:type="dxa" w:w="130"/>
              <w:bottom w:type="dxa" w:w="90"/>
              <w:right w:type="dxa" w:w="130"/>
            </w:tcMar>
            <w:vAlign w:val="center"/>
          </w:tcPr>
          <w:p>
            <w:pPr>
              <w:spacing w:after="0" w:line="260"/>
            </w:pPr>
            <w:r>
              <w:rPr>
                <w:b w:val="false"/>
                <w:bCs w:val="false"/>
                <w:color w:val="1F2933"/>
                <w:sz w:val="19"/>
                <w:szCs w:val="19"/>
              </w:rPr>
              <w:t xml:space="preserve">Not minuted</w:t>
            </w:r>
          </w:p>
        </w:tc>
        <w:tc>
          <w:tcPr>
            <w:tcW w:type="dxa" w:w="7126"/>
            <w:tcMar>
              <w:top w:type="dxa" w:w="90"/>
              <w:left w:type="dxa" w:w="130"/>
              <w:bottom w:type="dxa" w:w="90"/>
              <w:right w:type="dxa" w:w="130"/>
            </w:tcMar>
            <w:vAlign w:val="center"/>
          </w:tcPr>
          <w:p>
            <w:pPr>
              <w:spacing w:after="0" w:line="260"/>
            </w:pPr>
            <w:r>
              <w:rPr>
                <w:b w:val="false"/>
                <w:bCs w:val="false"/>
                <w:color w:val="1F2933"/>
                <w:sz w:val="19"/>
                <w:szCs w:val="19"/>
              </w:rPr>
              <w:t xml:space="preserve">Neither the number nor the subject appears. This is the only outcome that fails the check</w:t>
            </w:r>
          </w:p>
        </w:tc>
      </w:tr>
    </w:tbl>
    <w:p>
      <w:pPr>
        <w:pStyle w:val="Heading2"/>
        <w:spacing w:after="120" w:before="280"/>
      </w:pPr>
      <w:r>
        <w:rPr>
          <w:b/>
          <w:bCs/>
          <w:color w:val="1F4E79"/>
          <w:sz w:val="24"/>
          <w:szCs w:val="24"/>
        </w:rPr>
        <w:t xml:space="preserve">3.5 Absent members who signed</w:t>
      </w:r>
    </w:p>
    <w:p>
      <w:pPr>
        <w:spacing w:after="140" w:line="280"/>
      </w:pPr>
      <w:r>
        <w:rPr>
          <w:color w:val="1F2933"/>
          <w:sz w:val="21"/>
          <w:szCs w:val="21"/>
        </w:rPr>
        <w:t xml:space="preserve">The front of the document marks the members who did not attend. The attendance sheet further back has a signature beside each name. A signature next to somebody recorded as absent is a contradiction, and it is exactly the sort of thing that is easy to miss by eye and awkward to explain afterwards.</w:t>
      </w:r>
    </w:p>
    <w:p>
      <w:pPr>
        <w:spacing w:after="140" w:line="280"/>
      </w:pPr>
      <w:r>
        <w:rPr>
          <w:color w:val="1F2933"/>
          <w:sz w:val="21"/>
          <w:szCs w:val="21"/>
        </w:rPr>
        <w:t xml:space="preserve">Deciding it needs both halves of the document: the names, read from the text, and whether there is handwriting in that person's row, which is an image question. Two things make the image side harder than it sounds.</w:t>
      </w:r>
    </w:p>
    <w:p>
      <w:pPr>
        <w:pStyle w:val="ListParagraph"/>
        <w:numPr>
          <w:ilvl w:val="0"/>
          <w:numId w:val="2"/>
        </w:numPr>
        <w:spacing w:after="90" w:line="280"/>
      </w:pPr>
      <w:r>
        <w:rPr>
          <w:color w:val="1F2933"/>
          <w:sz w:val="21"/>
          <w:szCs w:val="21"/>
        </w:rPr>
        <w:t xml:space="preserve">The ruled line each member signs on survives exactly the way a signature does — the OCR cannot read either — so the lines are stripped out first, by keeping only long flat runs of ink and subtracting them.</w:t>
      </w:r>
    </w:p>
    <w:p>
      <w:pPr>
        <w:pStyle w:val="ListParagraph"/>
        <w:numPr>
          <w:ilvl w:val="0"/>
          <w:numId w:val="2"/>
        </w:numPr>
        <w:spacing w:after="90" w:line="280"/>
      </w:pPr>
      <w:r>
        <w:rPr>
          <w:color w:val="1F2933"/>
          <w:sz w:val="21"/>
          <w:szCs w:val="21"/>
        </w:rPr>
        <w:t xml:space="preserve">A signature with a tall flourish reaches up into the row above it. On the sample sheet the alumnus's signature climbs across the empty line belonging to the absent industry representative, putting real ink in a row that is genuinely unsigned.</w:t>
      </w:r>
    </w:p>
    <w:p>
      <w:pPr>
        <w:spacing w:after="140" w:line="280"/>
      </w:pPr>
      <w:r>
        <w:rPr>
          <w:color w:val="1F2933"/>
          <w:sz w:val="21"/>
          <w:szCs w:val="21"/>
        </w:rPr>
        <w:t xml:space="preserve">So the row is judged on two measures: how much ink it contains, and where the weight of that ink sits. A signed row on the sample sheets carries between 5% and 13% ink; an empty one, between 0.2% and 3%. Ink whose weight sits low in the row is the top of the next signature reaching up, and is reported as needing a look rather than as a signature — which is what it honestly is.</w:t>
      </w:r>
    </w:p>
    <w:p>
      <w:pPr>
        <w:spacing w:after="220"/>
      </w:pPr>
      <w:r>
        <w:rPr>
          <w:i/>
          <w:iCs/>
          <w:color w:val="5D6B7A"/>
          <w:sz w:val="18"/>
          <w:szCs w:val="18"/>
        </w:rPr>
        <w:t xml:space="preserve">On the sample even-semester BoS all three absent members are correctly found unsigned, with one row flagged for a glance because the signature below it overlaps.</w:t>
      </w:r>
    </w:p>
    <w:p>
      <w:pPr>
        <w:pStyle w:val="Heading2"/>
        <w:spacing w:after="120" w:before="280"/>
      </w:pPr>
      <w:r>
        <w:rPr>
          <w:b/>
          <w:bCs/>
          <w:color w:val="1F4E79"/>
          <w:sz w:val="24"/>
          <w:szCs w:val="24"/>
        </w:rPr>
        <w:t xml:space="preserve">3.6 Graphs</w:t>
      </w:r>
    </w:p>
    <w:p>
      <w:pPr>
        <w:spacing w:after="140" w:line="280"/>
      </w:pPr>
      <w:r>
        <w:rPr>
          <w:color w:val="1F2933"/>
          <w:sz w:val="21"/>
          <w:szCs w:val="21"/>
        </w:rPr>
        <w:t xml:space="preserve">Chart detection is deliberately weak, and the rules treat it as supporting evidence rather than as a gate. Two approaches were tried and abandoned: counting solid blocks of tone catches stamps and table cells, and requiring bars to share a common edge catches every left-aligned paragraph on the page. A grey bar chart photographed off paper simply does not separate from prose on shape alone.</w:t>
      </w:r>
    </w:p>
    <w:p>
      <w:pPr>
        <w:spacing w:after="140" w:line="280"/>
      </w:pPr>
      <w:r>
        <w:rPr>
          <w:color w:val="1F2933"/>
          <w:sz w:val="21"/>
          <w:szCs w:val="21"/>
        </w:rPr>
        <w:t xml:space="preserve">What survives is two reliable cues — a page that is largely toner, and a single large disc of flat tone for a pie chart. Where neither fires on a result or feedback page, the report asks the reader to confirm the graphs are present instead of declaring them missing.</w:t>
      </w:r>
    </w:p>
    <w:p>
      <w:r>
        <w:br w:type="page"/>
      </w:r>
    </w:p>
    <w:p>
      <w:pPr>
        <w:pStyle w:val="Heading1"/>
        <w:spacing w:after="160" w:before="380"/>
      </w:pPr>
      <w:r>
        <w:rPr>
          <w:b/>
          <w:bCs/>
          <w:color w:val="1F4E79"/>
          <w:sz w:val="30"/>
          <w:szCs w:val="30"/>
        </w:rPr>
        <w:t xml:space="preserve">4. Reading the generated output</w:t>
      </w:r>
    </w:p>
    <w:p>
      <w:pPr>
        <w:spacing w:after="140" w:line="280"/>
      </w:pPr>
      <w:r>
        <w:rPr>
          <w:color w:val="1F2933"/>
          <w:sz w:val="21"/>
          <w:szCs w:val="21"/>
        </w:rPr>
        <w:t xml:space="preserve">The report has five parts, arranged from the one-line answer down to the evidence behind it. A reader in a hurry needs only the first two; a reader resolving a dispute works down to the last.</w:t>
      </w:r>
    </w:p>
    <w:p>
      <w:pPr>
        <w:pStyle w:val="Heading2"/>
        <w:spacing w:after="120" w:before="280"/>
      </w:pPr>
      <w:r>
        <w:rPr>
          <w:b/>
          <w:bCs/>
          <w:color w:val="1F4E79"/>
          <w:sz w:val="24"/>
          <w:szCs w:val="24"/>
        </w:rPr>
        <w:t xml:space="preserve">4.1 The verdict banner</w:t>
      </w:r>
    </w:p>
    <w:p>
      <w:pPr>
        <w:spacing w:after="140" w:line="280"/>
      </w:pPr>
      <w:r>
        <w:rPr>
          <w:color w:val="1F2933"/>
          <w:sz w:val="21"/>
          <w:szCs w:val="21"/>
        </w:rPr>
        <w:t xml:space="preserve">A coloured banner at the top gives the document-level answer.</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500"/>
        <w:gridCol w:w="1500"/>
        <w:gridCol w:w="5026"/>
      </w:tblGrid>
      <w:tr>
        <w:trPr>
          <w:tblHeader/>
        </w:trPr>
        <w:tc>
          <w:tcPr>
            <w:tcW w:type="dxa" w:w="2500"/>
            <w:shd w:fill="EAF0F6" w:val="clear"/>
            <w:tcMar>
              <w:top w:type="dxa" w:w="90"/>
              <w:left w:type="dxa" w:w="130"/>
              <w:bottom w:type="dxa" w:w="90"/>
              <w:right w:type="dxa" w:w="130"/>
            </w:tcMar>
            <w:vAlign w:val="center"/>
          </w:tcPr>
          <w:p>
            <w:pPr>
              <w:spacing w:after="0" w:line="260"/>
            </w:pPr>
            <w:r>
              <w:rPr>
                <w:b/>
                <w:bCs/>
                <w:color w:val="1F4E79"/>
                <w:sz w:val="18"/>
                <w:szCs w:val="18"/>
              </w:rPr>
              <w:t xml:space="preserve">Banner</w:t>
            </w:r>
          </w:p>
        </w:tc>
        <w:tc>
          <w:tcPr>
            <w:tcW w:type="dxa" w:w="1500"/>
            <w:shd w:fill="EAF0F6" w:val="clear"/>
            <w:tcMar>
              <w:top w:type="dxa" w:w="90"/>
              <w:left w:type="dxa" w:w="130"/>
              <w:bottom w:type="dxa" w:w="90"/>
              <w:right w:type="dxa" w:w="130"/>
            </w:tcMar>
            <w:vAlign w:val="center"/>
          </w:tcPr>
          <w:p>
            <w:pPr>
              <w:spacing w:after="0" w:line="260"/>
            </w:pPr>
            <w:r>
              <w:rPr>
                <w:b/>
                <w:bCs/>
                <w:color w:val="1F4E79"/>
                <w:sz w:val="18"/>
                <w:szCs w:val="18"/>
              </w:rPr>
              <w:t xml:space="preserve">Colour</w:t>
            </w:r>
          </w:p>
        </w:tc>
        <w:tc>
          <w:tcPr>
            <w:tcW w:type="dxa" w:w="5026"/>
            <w:shd w:fill="EAF0F6" w:val="clear"/>
            <w:tcMar>
              <w:top w:type="dxa" w:w="90"/>
              <w:left w:type="dxa" w:w="130"/>
              <w:bottom w:type="dxa" w:w="90"/>
              <w:right w:type="dxa" w:w="130"/>
            </w:tcMar>
            <w:vAlign w:val="center"/>
          </w:tcPr>
          <w:p>
            <w:pPr>
              <w:spacing w:after="0" w:line="260"/>
            </w:pPr>
            <w:r>
              <w:rPr>
                <w:b/>
                <w:bCs/>
                <w:color w:val="1F4E79"/>
                <w:sz w:val="18"/>
                <w:szCs w:val="18"/>
              </w:rPr>
              <w:t xml:space="preserve">Meaning and what to do</w:t>
            </w:r>
          </w:p>
        </w:tc>
      </w:tr>
      <w:tr>
        <w:tc>
          <w:tcPr>
            <w:tcW w:type="dxa" w:w="2500"/>
            <w:tcMar>
              <w:top w:type="dxa" w:w="90"/>
              <w:left w:type="dxa" w:w="130"/>
              <w:bottom w:type="dxa" w:w="90"/>
              <w:right w:type="dxa" w:w="130"/>
            </w:tcMar>
            <w:vAlign w:val="center"/>
          </w:tcPr>
          <w:p>
            <w:pPr>
              <w:spacing w:after="0" w:line="260"/>
            </w:pPr>
            <w:r>
              <w:rPr>
                <w:b/>
                <w:bCs/>
                <w:color w:val="17794B"/>
                <w:sz w:val="19"/>
                <w:szCs w:val="19"/>
              </w:rPr>
              <w:t xml:space="preserve">Passable</w:t>
            </w:r>
          </w:p>
        </w:tc>
        <w:tc>
          <w:tcPr>
            <w:tcW w:type="dxa" w:w="1500"/>
            <w:tcMar>
              <w:top w:type="dxa" w:w="90"/>
              <w:left w:type="dxa" w:w="130"/>
              <w:bottom w:type="dxa" w:w="90"/>
              <w:right w:type="dxa" w:w="130"/>
            </w:tcMar>
            <w:vAlign w:val="center"/>
          </w:tcPr>
          <w:p>
            <w:pPr>
              <w:spacing w:after="0" w:line="260"/>
            </w:pPr>
            <w:r>
              <w:rPr>
                <w:b w:val="false"/>
                <w:bCs w:val="false"/>
                <w:color w:val="1F2933"/>
                <w:sz w:val="19"/>
                <w:szCs w:val="19"/>
              </w:rPr>
              <w:t xml:space="preserve">Green</w:t>
            </w:r>
          </w:p>
        </w:tc>
        <w:tc>
          <w:tcPr>
            <w:tcW w:type="dxa" w:w="5026"/>
            <w:tcMar>
              <w:top w:type="dxa" w:w="90"/>
              <w:left w:type="dxa" w:w="130"/>
              <w:bottom w:type="dxa" w:w="90"/>
              <w:right w:type="dxa" w:w="130"/>
            </w:tcMar>
            <w:vAlign w:val="center"/>
          </w:tcPr>
          <w:p>
            <w:pPr>
              <w:spacing w:after="0" w:line="260"/>
            </w:pPr>
            <w:r>
              <w:rPr>
                <w:b w:val="false"/>
                <w:bCs w:val="false"/>
                <w:color w:val="1F2933"/>
                <w:sz w:val="19"/>
                <w:szCs w:val="19"/>
              </w:rPr>
              <w:t xml:space="preserve">Every applicable check passed on evidence solid enough to rely on. The document can be submitted.</w:t>
            </w:r>
          </w:p>
        </w:tc>
      </w:tr>
      <w:tr>
        <w:tc>
          <w:tcPr>
            <w:tcW w:type="dxa" w:w="2500"/>
            <w:shd w:fill="F7F9FB" w:val="clear"/>
            <w:tcMar>
              <w:top w:type="dxa" w:w="90"/>
              <w:left w:type="dxa" w:w="130"/>
              <w:bottom w:type="dxa" w:w="90"/>
              <w:right w:type="dxa" w:w="130"/>
            </w:tcMar>
            <w:vAlign w:val="center"/>
          </w:tcPr>
          <w:p>
            <w:pPr>
              <w:spacing w:after="0" w:line="260"/>
            </w:pPr>
            <w:r>
              <w:rPr>
                <w:b/>
                <w:bCs/>
                <w:color w:val="9A6300"/>
                <w:sz w:val="19"/>
                <w:szCs w:val="19"/>
              </w:rPr>
              <w:t xml:space="preserve">Passable, with points to confirm</w:t>
            </w:r>
          </w:p>
        </w:tc>
        <w:tc>
          <w:tcPr>
            <w:tcW w:type="dxa" w:w="1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Amber</w:t>
            </w:r>
          </w:p>
        </w:tc>
        <w:tc>
          <w:tcPr>
            <w:tcW w:type="dxa" w:w="50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Nothing failed, but some findings rest on evidence a scan cannot settle by itself. Look at the pages named in the amber items; in most cases they are correct and the machine simply could not be certain.</w:t>
            </w:r>
          </w:p>
        </w:tc>
      </w:tr>
      <w:tr>
        <w:tc>
          <w:tcPr>
            <w:tcW w:type="dxa" w:w="2500"/>
            <w:tcMar>
              <w:top w:type="dxa" w:w="90"/>
              <w:left w:type="dxa" w:w="130"/>
              <w:bottom w:type="dxa" w:w="90"/>
              <w:right w:type="dxa" w:w="130"/>
            </w:tcMar>
            <w:vAlign w:val="center"/>
          </w:tcPr>
          <w:p>
            <w:pPr>
              <w:spacing w:after="0" w:line="260"/>
            </w:pPr>
            <w:r>
              <w:rPr>
                <w:b/>
                <w:bCs/>
                <w:color w:val="B3261E"/>
                <w:sz w:val="19"/>
                <w:szCs w:val="19"/>
              </w:rPr>
              <w:t xml:space="preserve">Not passable yet</w:t>
            </w:r>
          </w:p>
        </w:tc>
        <w:tc>
          <w:tcPr>
            <w:tcW w:type="dxa" w:w="1500"/>
            <w:tcMar>
              <w:top w:type="dxa" w:w="90"/>
              <w:left w:type="dxa" w:w="130"/>
              <w:bottom w:type="dxa" w:w="90"/>
              <w:right w:type="dxa" w:w="130"/>
            </w:tcMar>
            <w:vAlign w:val="center"/>
          </w:tcPr>
          <w:p>
            <w:pPr>
              <w:spacing w:after="0" w:line="260"/>
            </w:pPr>
            <w:r>
              <w:rPr>
                <w:b w:val="false"/>
                <w:bCs w:val="false"/>
                <w:color w:val="1F2933"/>
                <w:sz w:val="19"/>
                <w:szCs w:val="19"/>
              </w:rPr>
              <w:t xml:space="preserve">Red</w:t>
            </w:r>
          </w:p>
        </w:tc>
        <w:tc>
          <w:tcPr>
            <w:tcW w:type="dxa" w:w="5026"/>
            <w:tcMar>
              <w:top w:type="dxa" w:w="90"/>
              <w:left w:type="dxa" w:w="130"/>
              <w:bottom w:type="dxa" w:w="90"/>
              <w:right w:type="dxa" w:w="130"/>
            </w:tcMar>
            <w:vAlign w:val="center"/>
          </w:tcPr>
          <w:p>
            <w:pPr>
              <w:spacing w:after="0" w:line="260"/>
            </w:pPr>
            <w:r>
              <w:rPr>
                <w:b w:val="false"/>
                <w:bCs w:val="false"/>
                <w:color w:val="1F2933"/>
                <w:sz w:val="19"/>
                <w:szCs w:val="19"/>
              </w:rPr>
              <w:t xml:space="preserve">At least one requirement is not met. The items marked Fail must be corrected before submission.</w:t>
            </w:r>
          </w:p>
        </w:tc>
      </w:tr>
    </w:tbl>
    <w:p>
      <w:pPr>
        <w:pStyle w:val="Heading2"/>
        <w:spacing w:after="120" w:before="280"/>
      </w:pPr>
      <w:r>
        <w:rPr>
          <w:b/>
          <w:bCs/>
          <w:color w:val="1F4E79"/>
          <w:sz w:val="24"/>
          <w:szCs w:val="24"/>
        </w:rPr>
        <w:t xml:space="preserve">4.2 The summary strip</w:t>
      </w:r>
    </w:p>
    <w:p>
      <w:pPr>
        <w:spacing w:after="140" w:line="280"/>
      </w:pPr>
      <w:r>
        <w:rPr>
          <w:color w:val="1F2933"/>
          <w:sz w:val="21"/>
          <w:szCs w:val="21"/>
        </w:rPr>
        <w:t xml:space="preserve">Below the banner, five facts establish what was checked:</w:t>
      </w:r>
    </w:p>
    <w:p>
      <w:pPr>
        <w:pStyle w:val="ListParagraph"/>
        <w:numPr>
          <w:ilvl w:val="0"/>
          <w:numId w:val="2"/>
        </w:numPr>
        <w:spacing w:after="90" w:line="280"/>
      </w:pPr>
      <w:r>
        <w:rPr>
          <w:color w:val="1F2933"/>
          <w:sz w:val="21"/>
          <w:szCs w:val="21"/>
        </w:rPr>
        <w:t xml:space="preserve">File — the name of the uploaded PDF.</w:t>
      </w:r>
    </w:p>
    <w:p>
      <w:pPr>
        <w:pStyle w:val="ListParagraph"/>
        <w:numPr>
          <w:ilvl w:val="0"/>
          <w:numId w:val="2"/>
        </w:numPr>
        <w:spacing w:after="90" w:line="280"/>
      </w:pPr>
      <w:r>
        <w:rPr>
          <w:color w:val="1F2933"/>
          <w:sz w:val="21"/>
          <w:szCs w:val="21"/>
        </w:rPr>
        <w:t xml:space="preserve">Pages — how many pages were examined.</w:t>
      </w:r>
    </w:p>
    <w:p>
      <w:pPr>
        <w:pStyle w:val="ListParagraph"/>
        <w:numPr>
          <w:ilvl w:val="0"/>
          <w:numId w:val="2"/>
        </w:numPr>
        <w:spacing w:after="90" w:line="280"/>
      </w:pPr>
      <w:r>
        <w:rPr>
          <w:color w:val="1F2933"/>
          <w:sz w:val="21"/>
          <w:szCs w:val="21"/>
        </w:rPr>
        <w:t xml:space="preserve">Meeting date — the date read from the front of the document. If this says "not found", a warning appears, because the semester-specific rules were skipped.</w:t>
      </w:r>
    </w:p>
    <w:p>
      <w:pPr>
        <w:pStyle w:val="ListParagraph"/>
        <w:numPr>
          <w:ilvl w:val="0"/>
          <w:numId w:val="2"/>
        </w:numPr>
        <w:spacing w:after="90" w:line="280"/>
      </w:pPr>
      <w:r>
        <w:rPr>
          <w:color w:val="1F2933"/>
          <w:sz w:val="21"/>
          <w:szCs w:val="21"/>
        </w:rPr>
        <w:t xml:space="preserve">Semester — Odd or Even, derived from that date. Worth a glance: if it is wrong, the wrong three rules were applied.</w:t>
      </w:r>
    </w:p>
    <w:p>
      <w:pPr>
        <w:pStyle w:val="ListParagraph"/>
        <w:numPr>
          <w:ilvl w:val="0"/>
          <w:numId w:val="2"/>
        </w:numPr>
        <w:spacing w:after="90" w:line="280"/>
      </w:pPr>
      <w:r>
        <w:rPr>
          <w:color w:val="1F2933"/>
          <w:sz w:val="21"/>
          <w:szCs w:val="21"/>
        </w:rPr>
        <w:t xml:space="preserve">Result — the tally, for example "5 passed · 4 to confirm · 0 failed".</w:t>
      </w:r>
    </w:p>
    <w:p>
      <w:pPr>
        <w:pStyle w:val="Heading2"/>
        <w:spacing w:after="120" w:before="280"/>
      </w:pPr>
      <w:r>
        <w:rPr>
          <w:b/>
          <w:bCs/>
          <w:color w:val="1F4E79"/>
          <w:sz w:val="24"/>
          <w:szCs w:val="24"/>
        </w:rPr>
        <w:t xml:space="preserve">4.3 The summary table</w:t>
      </w:r>
    </w:p>
    <w:p>
      <w:pPr>
        <w:spacing w:after="140" w:line="280"/>
      </w:pPr>
      <w:r>
        <w:rPr>
          <w:color w:val="1F2933"/>
          <w:sz w:val="21"/>
          <w:szCs w:val="21"/>
        </w:rPr>
        <w:t xml:space="preserve">Next, and before any detail, comes a table of all twelve checks: the check's number and name, its result, the finding in one sentence, and the pages concerned. This is the working view of the report — the whole picture on one screen, without scrolling. Each check's name links to its full entry further down the page.</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1500"/>
        <w:gridCol w:w="7526"/>
      </w:tblGrid>
      <w:tr>
        <w:trPr>
          <w:tblHeader/>
        </w:trPr>
        <w:tc>
          <w:tcPr>
            <w:tcW w:type="dxa" w:w="1500"/>
            <w:shd w:fill="EAF0F6" w:val="clear"/>
            <w:tcMar>
              <w:top w:type="dxa" w:w="90"/>
              <w:left w:type="dxa" w:w="130"/>
              <w:bottom w:type="dxa" w:w="90"/>
              <w:right w:type="dxa" w:w="130"/>
            </w:tcMar>
            <w:vAlign w:val="center"/>
          </w:tcPr>
          <w:p>
            <w:pPr>
              <w:spacing w:after="0" w:line="260"/>
            </w:pPr>
            <w:r>
              <w:rPr>
                <w:b/>
                <w:bCs/>
                <w:color w:val="1F4E79"/>
                <w:sz w:val="18"/>
                <w:szCs w:val="18"/>
              </w:rPr>
              <w:t xml:space="preserve">Column</w:t>
            </w:r>
          </w:p>
        </w:tc>
        <w:tc>
          <w:tcPr>
            <w:tcW w:type="dxa" w:w="7526"/>
            <w:shd w:fill="EAF0F6" w:val="clear"/>
            <w:tcMar>
              <w:top w:type="dxa" w:w="90"/>
              <w:left w:type="dxa" w:w="130"/>
              <w:bottom w:type="dxa" w:w="90"/>
              <w:right w:type="dxa" w:w="130"/>
            </w:tcMar>
            <w:vAlign w:val="center"/>
          </w:tcPr>
          <w:p>
            <w:pPr>
              <w:spacing w:after="0" w:line="260"/>
            </w:pPr>
            <w:r>
              <w:rPr>
                <w:b/>
                <w:bCs/>
                <w:color w:val="1F4E79"/>
                <w:sz w:val="18"/>
                <w:szCs w:val="18"/>
              </w:rPr>
              <w:t xml:space="preserve">What it shows</w:t>
            </w:r>
          </w:p>
        </w:tc>
      </w:tr>
      <w:tr>
        <w:tc>
          <w:tcPr>
            <w:tcW w:type="dxa" w:w="1500"/>
            <w:tcMar>
              <w:top w:type="dxa" w:w="90"/>
              <w:left w:type="dxa" w:w="130"/>
              <w:bottom w:type="dxa" w:w="90"/>
              <w:right w:type="dxa" w:w="130"/>
            </w:tcMar>
            <w:vAlign w:val="center"/>
          </w:tcPr>
          <w:p>
            <w:pPr>
              <w:spacing w:after="0" w:line="260"/>
            </w:pPr>
            <w:r>
              <w:rPr>
                <w:b w:val="false"/>
                <w:bCs w:val="false"/>
                <w:color w:val="1F2933"/>
                <w:sz w:val="19"/>
                <w:szCs w:val="19"/>
              </w:rPr>
              <w:t xml:space="preserve">#</w:t>
            </w:r>
          </w:p>
        </w:tc>
        <w:tc>
          <w:tcPr>
            <w:tcW w:type="dxa" w:w="7526"/>
            <w:tcMar>
              <w:top w:type="dxa" w:w="90"/>
              <w:left w:type="dxa" w:w="130"/>
              <w:bottom w:type="dxa" w:w="90"/>
              <w:right w:type="dxa" w:w="130"/>
            </w:tcMar>
            <w:vAlign w:val="center"/>
          </w:tcPr>
          <w:p>
            <w:pPr>
              <w:spacing w:after="0" w:line="260"/>
            </w:pPr>
            <w:r>
              <w:rPr>
                <w:b w:val="false"/>
                <w:bCs w:val="false"/>
                <w:color w:val="1F2933"/>
                <w:sz w:val="19"/>
                <w:szCs w:val="19"/>
              </w:rPr>
              <w:t xml:space="preserve">The check's position in the checklist, 1 to 12</w:t>
            </w:r>
          </w:p>
        </w:tc>
      </w:tr>
      <w:tr>
        <w:tc>
          <w:tcPr>
            <w:tcW w:type="dxa" w:w="1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Check</w:t>
            </w:r>
          </w:p>
        </w:tc>
        <w:tc>
          <w:tcPr>
            <w:tcW w:type="dxa" w:w="75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Its name, linked to the detail below</w:t>
            </w:r>
          </w:p>
        </w:tc>
      </w:tr>
      <w:tr>
        <w:tc>
          <w:tcPr>
            <w:tcW w:type="dxa" w:w="1500"/>
            <w:tcMar>
              <w:top w:type="dxa" w:w="90"/>
              <w:left w:type="dxa" w:w="130"/>
              <w:bottom w:type="dxa" w:w="90"/>
              <w:right w:type="dxa" w:w="130"/>
            </w:tcMar>
            <w:vAlign w:val="center"/>
          </w:tcPr>
          <w:p>
            <w:pPr>
              <w:spacing w:after="0" w:line="260"/>
            </w:pPr>
            <w:r>
              <w:rPr>
                <w:b w:val="false"/>
                <w:bCs w:val="false"/>
                <w:color w:val="1F2933"/>
                <w:sz w:val="19"/>
                <w:szCs w:val="19"/>
              </w:rPr>
              <w:t xml:space="preserve">Result</w:t>
            </w:r>
          </w:p>
        </w:tc>
        <w:tc>
          <w:tcPr>
            <w:tcW w:type="dxa" w:w="7526"/>
            <w:tcMar>
              <w:top w:type="dxa" w:w="90"/>
              <w:left w:type="dxa" w:w="130"/>
              <w:bottom w:type="dxa" w:w="90"/>
              <w:right w:type="dxa" w:w="130"/>
            </w:tcMar>
            <w:vAlign w:val="center"/>
          </w:tcPr>
          <w:p>
            <w:pPr>
              <w:spacing w:after="0" w:line="260"/>
            </w:pPr>
            <w:r>
              <w:rPr>
                <w:b w:val="false"/>
                <w:bCs w:val="false"/>
                <w:color w:val="1F2933"/>
                <w:sz w:val="19"/>
                <w:szCs w:val="19"/>
              </w:rPr>
              <w:t xml:space="preserve">Pass, Confirm, Fail or N/A</w:t>
            </w:r>
          </w:p>
        </w:tc>
      </w:tr>
      <w:tr>
        <w:tc>
          <w:tcPr>
            <w:tcW w:type="dxa" w:w="1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Finding</w:t>
            </w:r>
          </w:p>
        </w:tc>
        <w:tc>
          <w:tcPr>
            <w:tcW w:type="dxa" w:w="75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What was actually found, naming the pages</w:t>
            </w:r>
          </w:p>
        </w:tc>
      </w:tr>
      <w:tr>
        <w:tc>
          <w:tcPr>
            <w:tcW w:type="dxa" w:w="1500"/>
            <w:tcMar>
              <w:top w:type="dxa" w:w="90"/>
              <w:left w:type="dxa" w:w="130"/>
              <w:bottom w:type="dxa" w:w="90"/>
              <w:right w:type="dxa" w:w="130"/>
            </w:tcMar>
            <w:vAlign w:val="center"/>
          </w:tcPr>
          <w:p>
            <w:pPr>
              <w:spacing w:after="0" w:line="260"/>
            </w:pPr>
            <w:r>
              <w:rPr>
                <w:b w:val="false"/>
                <w:bCs w:val="false"/>
                <w:color w:val="1F2933"/>
                <w:sz w:val="19"/>
                <w:szCs w:val="19"/>
              </w:rPr>
              <w:t xml:space="preserve">Pages</w:t>
            </w:r>
          </w:p>
        </w:tc>
        <w:tc>
          <w:tcPr>
            <w:tcW w:type="dxa" w:w="7526"/>
            <w:tcMar>
              <w:top w:type="dxa" w:w="90"/>
              <w:left w:type="dxa" w:w="130"/>
              <w:bottom w:type="dxa" w:w="90"/>
              <w:right w:type="dxa" w:w="130"/>
            </w:tcMar>
            <w:vAlign w:val="center"/>
          </w:tcPr>
          <w:p>
            <w:pPr>
              <w:spacing w:after="0" w:line="260"/>
            </w:pPr>
            <w:r>
              <w:rPr>
                <w:b w:val="false"/>
                <w:bCs w:val="false"/>
                <w:color w:val="1F2933"/>
                <w:sz w:val="19"/>
                <w:szCs w:val="19"/>
              </w:rPr>
              <w:t xml:space="preserve">The pages the finding concerns, so they can be opened directly</w:t>
            </w:r>
          </w:p>
        </w:tc>
      </w:tr>
    </w:tbl>
    <w:p>
      <w:pPr>
        <w:pStyle w:val="Heading2"/>
        <w:spacing w:after="120" w:before="280"/>
      </w:pPr>
      <w:r>
        <w:rPr>
          <w:b/>
          <w:bCs/>
          <w:color w:val="1F4E79"/>
          <w:sz w:val="24"/>
          <w:szCs w:val="24"/>
        </w:rPr>
        <w:t xml:space="preserve">4.4 The checks in detail</w:t>
      </w:r>
    </w:p>
    <w:p>
      <w:pPr>
        <w:spacing w:after="140" w:line="280"/>
      </w:pPr>
      <w:r>
        <w:rPr>
          <w:color w:val="1F2933"/>
          <w:sz w:val="21"/>
          <w:szCs w:val="21"/>
        </w:rPr>
        <w:t xml:space="preserve">The same twelve checks follow as cards with a coloured left edge, each carrying the finding, any notes explaining weaker evidence, and the requirement it was tested against. The four statuses are:</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1500"/>
        <w:gridCol w:w="3000"/>
        <w:gridCol w:w="4526"/>
      </w:tblGrid>
      <w:tr>
        <w:trPr>
          <w:tblHeader/>
        </w:trPr>
        <w:tc>
          <w:tcPr>
            <w:tcW w:type="dxa" w:w="1500"/>
            <w:shd w:fill="EAF0F6" w:val="clear"/>
            <w:tcMar>
              <w:top w:type="dxa" w:w="90"/>
              <w:left w:type="dxa" w:w="130"/>
              <w:bottom w:type="dxa" w:w="90"/>
              <w:right w:type="dxa" w:w="130"/>
            </w:tcMar>
            <w:vAlign w:val="center"/>
          </w:tcPr>
          <w:p>
            <w:pPr>
              <w:spacing w:after="0" w:line="260"/>
            </w:pPr>
            <w:r>
              <w:rPr>
                <w:b/>
                <w:bCs/>
                <w:color w:val="1F4E79"/>
                <w:sz w:val="18"/>
                <w:szCs w:val="18"/>
              </w:rPr>
              <w:t xml:space="preserve">Status</w:t>
            </w:r>
          </w:p>
        </w:tc>
        <w:tc>
          <w:tcPr>
            <w:tcW w:type="dxa" w:w="3000"/>
            <w:shd w:fill="EAF0F6" w:val="clear"/>
            <w:tcMar>
              <w:top w:type="dxa" w:w="90"/>
              <w:left w:type="dxa" w:w="130"/>
              <w:bottom w:type="dxa" w:w="90"/>
              <w:right w:type="dxa" w:w="130"/>
            </w:tcMar>
            <w:vAlign w:val="center"/>
          </w:tcPr>
          <w:p>
            <w:pPr>
              <w:spacing w:after="0" w:line="260"/>
            </w:pPr>
            <w:r>
              <w:rPr>
                <w:b/>
                <w:bCs/>
                <w:color w:val="1F4E79"/>
                <w:sz w:val="18"/>
                <w:szCs w:val="18"/>
              </w:rPr>
              <w:t xml:space="preserve">Meaning</w:t>
            </w:r>
          </w:p>
        </w:tc>
        <w:tc>
          <w:tcPr>
            <w:tcW w:type="dxa" w:w="4526"/>
            <w:shd w:fill="EAF0F6" w:val="clear"/>
            <w:tcMar>
              <w:top w:type="dxa" w:w="90"/>
              <w:left w:type="dxa" w:w="130"/>
              <w:bottom w:type="dxa" w:w="90"/>
              <w:right w:type="dxa" w:w="130"/>
            </w:tcMar>
            <w:vAlign w:val="center"/>
          </w:tcPr>
          <w:p>
            <w:pPr>
              <w:spacing w:after="0" w:line="260"/>
            </w:pPr>
            <w:r>
              <w:rPr>
                <w:b/>
                <w:bCs/>
                <w:color w:val="1F4E79"/>
                <w:sz w:val="18"/>
                <w:szCs w:val="18"/>
              </w:rPr>
              <w:t xml:space="preserve">What to do</w:t>
            </w:r>
          </w:p>
        </w:tc>
      </w:tr>
      <w:tr>
        <w:tc>
          <w:tcPr>
            <w:tcW w:type="dxa" w:w="1500"/>
            <w:tcMar>
              <w:top w:type="dxa" w:w="90"/>
              <w:left w:type="dxa" w:w="130"/>
              <w:bottom w:type="dxa" w:w="90"/>
              <w:right w:type="dxa" w:w="130"/>
            </w:tcMar>
            <w:vAlign w:val="center"/>
          </w:tcPr>
          <w:p>
            <w:pPr>
              <w:spacing w:after="0" w:line="260"/>
            </w:pPr>
            <w:r>
              <w:rPr>
                <w:b/>
                <w:bCs/>
                <w:color w:val="17794B"/>
                <w:sz w:val="19"/>
                <w:szCs w:val="19"/>
              </w:rPr>
              <w:t xml:space="preserve">Pass</w:t>
            </w:r>
          </w:p>
        </w:tc>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Requirement met, on firm evidence</w:t>
            </w:r>
          </w:p>
        </w:tc>
        <w:tc>
          <w:tcPr>
            <w:tcW w:type="dxa" w:w="4526"/>
            <w:tcMar>
              <w:top w:type="dxa" w:w="90"/>
              <w:left w:type="dxa" w:w="130"/>
              <w:bottom w:type="dxa" w:w="90"/>
              <w:right w:type="dxa" w:w="130"/>
            </w:tcMar>
            <w:vAlign w:val="center"/>
          </w:tcPr>
          <w:p>
            <w:pPr>
              <w:spacing w:after="0" w:line="260"/>
            </w:pPr>
            <w:r>
              <w:rPr>
                <w:b w:val="false"/>
                <w:bCs w:val="false"/>
                <w:color w:val="1F2933"/>
                <w:sz w:val="19"/>
                <w:szCs w:val="19"/>
              </w:rPr>
              <w:t xml:space="preserve">Nothing.</w:t>
            </w:r>
          </w:p>
        </w:tc>
      </w:tr>
      <w:tr>
        <w:tc>
          <w:tcPr>
            <w:tcW w:type="dxa" w:w="1500"/>
            <w:shd w:fill="F7F9FB" w:val="clear"/>
            <w:tcMar>
              <w:top w:type="dxa" w:w="90"/>
              <w:left w:type="dxa" w:w="130"/>
              <w:bottom w:type="dxa" w:w="90"/>
              <w:right w:type="dxa" w:w="130"/>
            </w:tcMar>
            <w:vAlign w:val="center"/>
          </w:tcPr>
          <w:p>
            <w:pPr>
              <w:spacing w:after="0" w:line="260"/>
            </w:pPr>
            <w:r>
              <w:rPr>
                <w:b/>
                <w:bCs/>
                <w:color w:val="9A6300"/>
                <w:sz w:val="19"/>
                <w:szCs w:val="19"/>
              </w:rPr>
              <w:t xml:space="preserve">Confirm</w:t>
            </w:r>
          </w:p>
        </w:tc>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evidence is present but weaker than a clean pass — a faded seal, a stamp whose text did not survive the scan, a chart page too dark to read, a paraphrased agenda item</w:t>
            </w:r>
          </w:p>
        </w:tc>
        <w:tc>
          <w:tcPr>
            <w:tcW w:type="dxa" w:w="45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Open the pages named in the note and check by eye. This is not a finding against the document; it is the tool declining to guess.</w:t>
            </w:r>
          </w:p>
        </w:tc>
      </w:tr>
      <w:tr>
        <w:tc>
          <w:tcPr>
            <w:tcW w:type="dxa" w:w="1500"/>
            <w:tcMar>
              <w:top w:type="dxa" w:w="90"/>
              <w:left w:type="dxa" w:w="130"/>
              <w:bottom w:type="dxa" w:w="90"/>
              <w:right w:type="dxa" w:w="130"/>
            </w:tcMar>
            <w:vAlign w:val="center"/>
          </w:tcPr>
          <w:p>
            <w:pPr>
              <w:spacing w:after="0" w:line="260"/>
            </w:pPr>
            <w:r>
              <w:rPr>
                <w:b/>
                <w:bCs/>
                <w:color w:val="B3261E"/>
                <w:sz w:val="19"/>
                <w:szCs w:val="19"/>
              </w:rPr>
              <w:t xml:space="preserve">Fail</w:t>
            </w:r>
          </w:p>
        </w:tc>
        <w:tc>
          <w:tcPr>
            <w:tcW w:type="dxa" w:w="3000"/>
            <w:tcMar>
              <w:top w:type="dxa" w:w="90"/>
              <w:left w:type="dxa" w:w="130"/>
              <w:bottom w:type="dxa" w:w="90"/>
              <w:right w:type="dxa" w:w="130"/>
            </w:tcMar>
            <w:vAlign w:val="center"/>
          </w:tcPr>
          <w:p>
            <w:pPr>
              <w:spacing w:after="0" w:line="260"/>
            </w:pPr>
            <w:r>
              <w:rPr>
                <w:b w:val="false"/>
                <w:bCs w:val="false"/>
                <w:color w:val="1F2933"/>
                <w:sz w:val="19"/>
                <w:szCs w:val="19"/>
              </w:rPr>
              <w:t xml:space="preserve">The requirement is not met</w:t>
            </w:r>
          </w:p>
        </w:tc>
        <w:tc>
          <w:tcPr>
            <w:tcW w:type="dxa" w:w="4526"/>
            <w:tcMar>
              <w:top w:type="dxa" w:w="90"/>
              <w:left w:type="dxa" w:w="130"/>
              <w:bottom w:type="dxa" w:w="90"/>
              <w:right w:type="dxa" w:w="130"/>
            </w:tcMar>
            <w:vAlign w:val="center"/>
          </w:tcPr>
          <w:p>
            <w:pPr>
              <w:spacing w:after="0" w:line="260"/>
            </w:pPr>
            <w:r>
              <w:rPr>
                <w:b w:val="false"/>
                <w:bCs w:val="false"/>
                <w:color w:val="1F2933"/>
                <w:sz w:val="19"/>
                <w:szCs w:val="19"/>
              </w:rPr>
              <w:t xml:space="preserve">Fix before submitting. The finding names the page and what is missing.</w:t>
            </w:r>
          </w:p>
        </w:tc>
      </w:tr>
      <w:tr>
        <w:tc>
          <w:tcPr>
            <w:tcW w:type="dxa" w:w="1500"/>
            <w:shd w:fill="F7F9FB" w:val="clear"/>
            <w:tcMar>
              <w:top w:type="dxa" w:w="90"/>
              <w:left w:type="dxa" w:w="130"/>
              <w:bottom w:type="dxa" w:w="90"/>
              <w:right w:type="dxa" w:w="130"/>
            </w:tcMar>
            <w:vAlign w:val="center"/>
          </w:tcPr>
          <w:p>
            <w:pPr>
              <w:spacing w:after="0" w:line="260"/>
            </w:pPr>
            <w:r>
              <w:rPr>
                <w:b/>
                <w:bCs/>
                <w:color w:val="6B7684"/>
                <w:sz w:val="19"/>
                <w:szCs w:val="19"/>
              </w:rPr>
              <w:t xml:space="preserve">N/A</w:t>
            </w:r>
          </w:p>
        </w:tc>
        <w:tc>
          <w:tcPr>
            <w:tcW w:type="dxa" w:w="30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rule does not apply — the wrong semester, or nobody marked absent</w:t>
            </w:r>
          </w:p>
        </w:tc>
        <w:tc>
          <w:tcPr>
            <w:tcW w:type="dxa" w:w="45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Nothing. Confirm the semester in the summary strip is right.</w:t>
            </w:r>
          </w:p>
        </w:tc>
      </w:tr>
    </w:tbl>
    <w:p>
      <w:pPr>
        <w:spacing w:after="140" w:line="280"/>
      </w:pPr>
      <w:r>
        <w:rPr>
          <w:color w:val="1F2933"/>
          <w:sz w:val="21"/>
          <w:szCs w:val="21"/>
        </w:rPr>
        <w:t xml:space="preserve">The distinction between Fail and Confirm is the design decision that matters most in daily use. A scan of a rubber stamp is not a machine-readable record. A checker that pretends otherwise either cries wolf on good documents, which trains its users to ignore it, or waves bad ones through. Where the evidence is genuinely ambiguous, this tool says so and points at the page.</w:t>
      </w:r>
    </w:p>
    <w:p>
      <w:pPr>
        <w:pStyle w:val="Heading3"/>
        <w:spacing w:after="100" w:before="220"/>
      </w:pPr>
      <w:r>
        <w:rPr>
          <w:b/>
          <w:bCs/>
          <w:color w:val="1F2933"/>
          <w:sz w:val="22"/>
          <w:szCs w:val="22"/>
        </w:rPr>
        <w:t xml:space="preserve">An example of a finding</w:t>
      </w:r>
    </w:p>
    <w:p>
      <w:pPr>
        <w:pBdr>
          <w:top w:val="single" w:color="DDE3EA" w:sz="2"/>
          <w:bottom w:val="single" w:color="DDE3EA" w:sz="2"/>
          <w:left w:val="single" w:color="DDE3EA" w:sz="2"/>
          <w:right w:val="single" w:color="DDE3EA" w:sz="2"/>
        </w:pBdr>
        <w:shd w:fill="F2F4F7" w:val="clear"/>
        <w:spacing w:after="160" w:before="80"/>
      </w:pPr>
      <w:r>
        <w:rPr>
          <w:rFonts w:ascii="Consolas" w:cs="Consolas" w:eastAsia="Consolas" w:hAnsi="Consolas"/>
          <w:color w:val="27313B"/>
          <w:sz w:val="19"/>
          <w:szCs w:val="19"/>
        </w:rPr>
        <w:t xml:space="preserve">Annexure-1: percentage modification                          FAIL
Annexure-1 (page 9) lists no modified courses, which reads
as Nil, but is missing: Principal stamp/signature.
Requirement: Annexure-1 must state the percentage of each
course modified - 'Nil' if nothing changed - and carry the
Principal's and HOD's sign and seal.</w:t>
      </w:r>
    </w:p>
    <w:p>
      <w:pPr>
        <w:spacing w:after="140" w:line="280"/>
      </w:pPr>
      <w:r>
        <w:rPr>
          <w:color w:val="1F2933"/>
          <w:sz w:val="21"/>
          <w:szCs w:val="21"/>
        </w:rPr>
        <w:t xml:space="preserve">Every finding names the page, so the reader can go straight to it rather than hunting through the document.</w:t>
      </w:r>
    </w:p>
    <w:p>
      <w:pPr>
        <w:pStyle w:val="Heading2"/>
        <w:spacing w:after="120" w:before="280"/>
      </w:pPr>
      <w:r>
        <w:rPr>
          <w:b/>
          <w:bCs/>
          <w:color w:val="1F4E79"/>
          <w:sz w:val="24"/>
          <w:szCs w:val="24"/>
        </w:rPr>
        <w:t xml:space="preserve">4.5 The page-by-page table</w:t>
      </w:r>
    </w:p>
    <w:p>
      <w:pPr>
        <w:spacing w:after="140" w:line="280"/>
      </w:pPr>
      <w:r>
        <w:rPr>
          <w:color w:val="1F2933"/>
          <w:sz w:val="21"/>
          <w:szCs w:val="21"/>
        </w:rPr>
        <w:t xml:space="preserve">Next comes a row for every page, which is where a disputed finding is usually resolved. The columns are:</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1700"/>
        <w:gridCol w:w="7326"/>
      </w:tblGrid>
      <w:tr>
        <w:trPr>
          <w:tblHeader/>
        </w:trPr>
        <w:tc>
          <w:tcPr>
            <w:tcW w:type="dxa" w:w="1700"/>
            <w:shd w:fill="EAF0F6" w:val="clear"/>
            <w:tcMar>
              <w:top w:type="dxa" w:w="90"/>
              <w:left w:type="dxa" w:w="130"/>
              <w:bottom w:type="dxa" w:w="90"/>
              <w:right w:type="dxa" w:w="130"/>
            </w:tcMar>
            <w:vAlign w:val="center"/>
          </w:tcPr>
          <w:p>
            <w:pPr>
              <w:spacing w:after="0" w:line="260"/>
            </w:pPr>
            <w:r>
              <w:rPr>
                <w:b/>
                <w:bCs/>
                <w:color w:val="1F4E79"/>
                <w:sz w:val="18"/>
                <w:szCs w:val="18"/>
              </w:rPr>
              <w:t xml:space="preserve">Column</w:t>
            </w:r>
          </w:p>
        </w:tc>
        <w:tc>
          <w:tcPr>
            <w:tcW w:type="dxa" w:w="7326"/>
            <w:shd w:fill="EAF0F6" w:val="clear"/>
            <w:tcMar>
              <w:top w:type="dxa" w:w="90"/>
              <w:left w:type="dxa" w:w="130"/>
              <w:bottom w:type="dxa" w:w="90"/>
              <w:right w:type="dxa" w:w="130"/>
            </w:tcMar>
            <w:vAlign w:val="center"/>
          </w:tcPr>
          <w:p>
            <w:pPr>
              <w:spacing w:after="0" w:line="260"/>
            </w:pPr>
            <w:r>
              <w:rPr>
                <w:b/>
                <w:bCs/>
                <w:color w:val="1F4E79"/>
                <w:sz w:val="18"/>
                <w:szCs w:val="18"/>
              </w:rPr>
              <w:t xml:space="preserve">What it shows</w:t>
            </w:r>
          </w:p>
        </w:tc>
      </w:tr>
      <w:tr>
        <w:tc>
          <w:tcPr>
            <w:tcW w:type="dxa" w:w="1700"/>
            <w:tcMar>
              <w:top w:type="dxa" w:w="90"/>
              <w:left w:type="dxa" w:w="130"/>
              <w:bottom w:type="dxa" w:w="90"/>
              <w:right w:type="dxa" w:w="130"/>
            </w:tcMar>
            <w:vAlign w:val="center"/>
          </w:tcPr>
          <w:p>
            <w:pPr>
              <w:spacing w:after="0" w:line="260"/>
            </w:pPr>
            <w:r>
              <w:rPr>
                <w:b w:val="false"/>
                <w:bCs w:val="false"/>
                <w:color w:val="1F2933"/>
                <w:sz w:val="19"/>
                <w:szCs w:val="19"/>
              </w:rPr>
              <w:t xml:space="preserve">Page</w:t>
            </w:r>
          </w:p>
        </w:tc>
        <w:tc>
          <w:tcPr>
            <w:tcW w:type="dxa" w:w="7326"/>
            <w:tcMar>
              <w:top w:type="dxa" w:w="90"/>
              <w:left w:type="dxa" w:w="130"/>
              <w:bottom w:type="dxa" w:w="90"/>
              <w:right w:type="dxa" w:w="130"/>
            </w:tcMar>
            <w:vAlign w:val="center"/>
          </w:tcPr>
          <w:p>
            <w:pPr>
              <w:spacing w:after="0" w:line="260"/>
            </w:pPr>
            <w:r>
              <w:rPr>
                <w:b w:val="false"/>
                <w:bCs w:val="false"/>
                <w:color w:val="1F2933"/>
                <w:sz w:val="19"/>
                <w:szCs w:val="19"/>
              </w:rPr>
              <w:t xml:space="preserve">The page number, with a note if the page had to be rotated to be read.</w:t>
            </w:r>
          </w:p>
        </w:tc>
      </w:tr>
      <w:tr>
        <w:tc>
          <w:tcPr>
            <w:tcW w:type="dxa" w:w="1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What it is</w:t>
            </w:r>
          </w:p>
        </w:tc>
        <w:tc>
          <w:tcPr>
            <w:tcW w:type="dxa" w:w="7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labels the page was given — minutes, annexure1, attendance, atr, result, feedback, syllabus, programme structure. A page with no label is marked as a continuation, meaning it carries on from the page before.</w:t>
            </w:r>
          </w:p>
        </w:tc>
      </w:tr>
      <w:tr>
        <w:tc>
          <w:tcPr>
            <w:tcW w:type="dxa" w:w="1700"/>
            <w:tcMar>
              <w:top w:type="dxa" w:w="90"/>
              <w:left w:type="dxa" w:w="130"/>
              <w:bottom w:type="dxa" w:w="90"/>
              <w:right w:type="dxa" w:w="130"/>
            </w:tcMar>
            <w:vAlign w:val="center"/>
          </w:tcPr>
          <w:p>
            <w:pPr>
              <w:spacing w:after="0" w:line="260"/>
            </w:pPr>
            <w:r>
              <w:rPr>
                <w:b w:val="false"/>
                <w:bCs w:val="false"/>
                <w:color w:val="1F2933"/>
                <w:sz w:val="19"/>
                <w:szCs w:val="19"/>
              </w:rPr>
              <w:t xml:space="preserve">Seal</w:t>
            </w:r>
          </w:p>
        </w:tc>
        <w:tc>
          <w:tcPr>
            <w:tcW w:type="dxa" w:w="7326"/>
            <w:tcMar>
              <w:top w:type="dxa" w:w="90"/>
              <w:left w:type="dxa" w:w="130"/>
              <w:bottom w:type="dxa" w:w="90"/>
              <w:right w:type="dxa" w:w="130"/>
            </w:tcMar>
            <w:vAlign w:val="center"/>
          </w:tcPr>
          <w:p>
            <w:pPr>
              <w:spacing w:after="0" w:line="260"/>
            </w:pPr>
            <w:r>
              <w:rPr>
                <w:b w:val="false"/>
                <w:bCs w:val="false"/>
                <w:color w:val="1F2933"/>
                <w:sz w:val="19"/>
                <w:szCs w:val="19"/>
              </w:rPr>
              <w:t xml:space="preserve">yes for a confident find, faint for a probable one, none if nothing was found.</w:t>
            </w:r>
          </w:p>
        </w:tc>
      </w:tr>
      <w:tr>
        <w:tc>
          <w:tcPr>
            <w:tcW w:type="dxa" w:w="1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Letterhead</w:t>
            </w:r>
          </w:p>
        </w:tc>
        <w:tc>
          <w:tcPr>
            <w:tcW w:type="dxa" w:w="7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yes if the page is on the printed letterhead.</w:t>
            </w:r>
          </w:p>
        </w:tc>
      </w:tr>
      <w:tr>
        <w:tc>
          <w:tcPr>
            <w:tcW w:type="dxa" w:w="1700"/>
            <w:tcMar>
              <w:top w:type="dxa" w:w="90"/>
              <w:left w:type="dxa" w:w="130"/>
              <w:bottom w:type="dxa" w:w="90"/>
              <w:right w:type="dxa" w:w="130"/>
            </w:tcMar>
            <w:vAlign w:val="center"/>
          </w:tcPr>
          <w:p>
            <w:pPr>
              <w:spacing w:after="0" w:line="260"/>
            </w:pPr>
            <w:r>
              <w:rPr>
                <w:b w:val="false"/>
                <w:bCs w:val="false"/>
                <w:color w:val="1F2933"/>
                <w:sz w:val="19"/>
                <w:szCs w:val="19"/>
              </w:rPr>
              <w:t xml:space="preserve">HOD</w:t>
            </w:r>
          </w:p>
        </w:tc>
        <w:tc>
          <w:tcPr>
            <w:tcW w:type="dxa" w:w="7326"/>
            <w:tcMar>
              <w:top w:type="dxa" w:w="90"/>
              <w:left w:type="dxa" w:w="130"/>
              <w:bottom w:type="dxa" w:w="90"/>
              <w:right w:type="dxa" w:w="130"/>
            </w:tcMar>
            <w:vAlign w:val="center"/>
          </w:tcPr>
          <w:p>
            <w:pPr>
              <w:spacing w:after="0" w:line="260"/>
            </w:pPr>
            <w:r>
              <w:rPr>
                <w:b w:val="false"/>
                <w:bCs w:val="false"/>
                <w:color w:val="1F2933"/>
                <w:sz w:val="19"/>
                <w:szCs w:val="19"/>
              </w:rPr>
              <w:t xml:space="preserve">yes if the HOD's endorsement was identified.</w:t>
            </w:r>
          </w:p>
        </w:tc>
      </w:tr>
      <w:tr>
        <w:tc>
          <w:tcPr>
            <w:tcW w:type="dxa" w:w="17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Principal</w:t>
            </w:r>
          </w:p>
        </w:tc>
        <w:tc>
          <w:tcPr>
            <w:tcW w:type="dxa" w:w="73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yes if the Principal's endorsement was identified.</w:t>
            </w:r>
          </w:p>
        </w:tc>
      </w:tr>
    </w:tbl>
    <w:p>
      <w:pPr>
        <w:spacing w:after="140" w:line="280"/>
      </w:pPr>
      <w:r>
        <w:rPr>
          <w:b/>
          <w:bCs/>
          <w:color w:val="1F2933"/>
          <w:sz w:val="21"/>
          <w:szCs w:val="21"/>
        </w:rPr>
        <w:t xml:space="preserve">The colour of a "yes" carries meaning. </w:t>
      </w:r>
      <w:r>
        <w:rPr>
          <w:color w:val="1F2933"/>
          <w:sz w:val="21"/>
          <w:szCs w:val="21"/>
        </w:rPr>
        <w:t xml:space="preserve">A green yes means the mark was read cleanly. An amber yes means it was found but not read cleanly — most often a stamp struck through by a signature, which is normal and not a defect. An amber entry is why a check that otherwise passed may be marked Confirm.</w:t>
      </w:r>
    </w:p>
    <w:p>
      <w:pPr>
        <w:pStyle w:val="Heading2"/>
        <w:spacing w:after="120" w:before="280"/>
      </w:pPr>
      <w:r>
        <w:rPr>
          <w:b/>
          <w:bCs/>
          <w:color w:val="1F4E79"/>
          <w:sz w:val="24"/>
          <w:szCs w:val="24"/>
        </w:rPr>
        <w:t xml:space="preserve">4.6 The page thumbnails</w:t>
      </w:r>
    </w:p>
    <w:p>
      <w:pPr>
        <w:spacing w:after="140" w:line="280"/>
      </w:pPr>
      <w:r>
        <w:rPr>
          <w:color w:val="1F2933"/>
          <w:sz w:val="21"/>
          <w:szCs w:val="21"/>
        </w:rPr>
        <w:t xml:space="preserve">Last comes a grid of small images, one per page, with every detected seal circled — green for a confident find, amber for a probable one. This is the fastest way to audit the machine: if a page is reported as having no seal, the thumbnail shows immediately whether the tool missed one or the seal really is absent.</w:t>
      </w:r>
    </w:p>
    <w:p>
      <w:pPr>
        <w:pStyle w:val="Heading2"/>
        <w:spacing w:after="120" w:before="280"/>
      </w:pPr>
      <w:r>
        <w:rPr>
          <w:b/>
          <w:bCs/>
          <w:color w:val="1F4E79"/>
          <w:sz w:val="24"/>
          <w:szCs w:val="24"/>
        </w:rPr>
        <w:t xml:space="preserve">4.7 The JSON export</w:t>
      </w:r>
    </w:p>
    <w:p>
      <w:pPr>
        <w:spacing w:after="140" w:line="280"/>
      </w:pPr>
      <w:r>
        <w:rPr>
          <w:color w:val="1F2933"/>
          <w:sz w:val="21"/>
          <w:szCs w:val="21"/>
        </w:rPr>
        <w:t xml:space="preserve">A link at the foot of the report returns the same result as JSON, for record-keeping or for feeding into another system. It contains:</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100"/>
        <w:gridCol w:w="6926"/>
      </w:tblGrid>
      <w:tr>
        <w:trPr>
          <w:tblHeader/>
        </w:trPr>
        <w:tc>
          <w:tcPr>
            <w:tcW w:type="dxa" w:w="2100"/>
            <w:shd w:fill="EAF0F6" w:val="clear"/>
            <w:tcMar>
              <w:top w:type="dxa" w:w="90"/>
              <w:left w:type="dxa" w:w="130"/>
              <w:bottom w:type="dxa" w:w="90"/>
              <w:right w:type="dxa" w:w="130"/>
            </w:tcMar>
            <w:vAlign w:val="center"/>
          </w:tcPr>
          <w:p>
            <w:pPr>
              <w:spacing w:after="0" w:line="260"/>
            </w:pPr>
            <w:r>
              <w:rPr>
                <w:b/>
                <w:bCs/>
                <w:color w:val="1F4E79"/>
                <w:sz w:val="18"/>
                <w:szCs w:val="18"/>
              </w:rPr>
              <w:t xml:space="preserve">Field</w:t>
            </w:r>
          </w:p>
        </w:tc>
        <w:tc>
          <w:tcPr>
            <w:tcW w:type="dxa" w:w="6926"/>
            <w:shd w:fill="EAF0F6" w:val="clear"/>
            <w:tcMar>
              <w:top w:type="dxa" w:w="90"/>
              <w:left w:type="dxa" w:w="130"/>
              <w:bottom w:type="dxa" w:w="90"/>
              <w:right w:type="dxa" w:w="130"/>
            </w:tcMar>
            <w:vAlign w:val="center"/>
          </w:tcPr>
          <w:p>
            <w:pPr>
              <w:spacing w:after="0" w:line="260"/>
            </w:pPr>
            <w:r>
              <w:rPr>
                <w:b/>
                <w:bCs/>
                <w:color w:val="1F4E79"/>
                <w:sz w:val="18"/>
                <w:szCs w:val="18"/>
              </w:rPr>
              <w:t xml:space="preserve">Contents</w:t>
            </w:r>
          </w:p>
        </w:tc>
      </w:tr>
      <w:tr>
        <w:tc>
          <w:tcPr>
            <w:tcW w:type="dxa" w:w="2100"/>
            <w:tcMar>
              <w:top w:type="dxa" w:w="90"/>
              <w:left w:type="dxa" w:w="130"/>
              <w:bottom w:type="dxa" w:w="90"/>
              <w:right w:type="dxa" w:w="130"/>
            </w:tcMar>
            <w:vAlign w:val="center"/>
          </w:tcPr>
          <w:p>
            <w:pPr>
              <w:spacing w:after="0" w:line="260"/>
            </w:pPr>
            <w:r>
              <w:rPr>
                <w:b w:val="false"/>
                <w:bCs w:val="false"/>
                <w:color w:val="1F2933"/>
                <w:sz w:val="19"/>
                <w:szCs w:val="19"/>
              </w:rPr>
              <w:t xml:space="preserve">file</w:t>
            </w:r>
          </w:p>
        </w:tc>
        <w:tc>
          <w:tcPr>
            <w:tcW w:type="dxa" w:w="6926"/>
            <w:tcMar>
              <w:top w:type="dxa" w:w="90"/>
              <w:left w:type="dxa" w:w="130"/>
              <w:bottom w:type="dxa" w:w="90"/>
              <w:right w:type="dxa" w:w="130"/>
            </w:tcMar>
            <w:vAlign w:val="center"/>
          </w:tcPr>
          <w:p>
            <w:pPr>
              <w:spacing w:after="0" w:line="260"/>
            </w:pPr>
            <w:r>
              <w:rPr>
                <w:b w:val="false"/>
                <w:bCs w:val="false"/>
                <w:color w:val="1F2933"/>
                <w:sz w:val="19"/>
                <w:szCs w:val="19"/>
              </w:rPr>
              <w:t xml:space="preserve">The uploaded file name</w:t>
            </w:r>
          </w:p>
        </w:tc>
      </w:tr>
      <w:tr>
        <w:tc>
          <w:tcPr>
            <w:tcW w:type="dxa" w:w="2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meeting_date</w:t>
            </w:r>
          </w:p>
        </w:tc>
        <w:tc>
          <w:tcPr>
            <w:tcW w:type="dxa" w:w="69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ISO date, or null if it could not be read</w:t>
            </w:r>
          </w:p>
        </w:tc>
      </w:tr>
      <w:tr>
        <w:tc>
          <w:tcPr>
            <w:tcW w:type="dxa" w:w="2100"/>
            <w:tcMar>
              <w:top w:type="dxa" w:w="90"/>
              <w:left w:type="dxa" w:w="130"/>
              <w:bottom w:type="dxa" w:w="90"/>
              <w:right w:type="dxa" w:w="130"/>
            </w:tcMar>
            <w:vAlign w:val="center"/>
          </w:tcPr>
          <w:p>
            <w:pPr>
              <w:spacing w:after="0" w:line="260"/>
            </w:pPr>
            <w:r>
              <w:rPr>
                <w:b w:val="false"/>
                <w:bCs w:val="false"/>
                <w:color w:val="1F2933"/>
                <w:sz w:val="19"/>
                <w:szCs w:val="19"/>
              </w:rPr>
              <w:t xml:space="preserve">semester</w:t>
            </w:r>
          </w:p>
        </w:tc>
        <w:tc>
          <w:tcPr>
            <w:tcW w:type="dxa" w:w="6926"/>
            <w:tcMar>
              <w:top w:type="dxa" w:w="90"/>
              <w:left w:type="dxa" w:w="130"/>
              <w:bottom w:type="dxa" w:w="90"/>
              <w:right w:type="dxa" w:w="130"/>
            </w:tcMar>
            <w:vAlign w:val="center"/>
          </w:tcPr>
          <w:p>
            <w:pPr>
              <w:spacing w:after="0" w:line="260"/>
            </w:pPr>
            <w:r>
              <w:rPr>
                <w:b w:val="false"/>
                <w:bCs w:val="false"/>
                <w:color w:val="1F2933"/>
                <w:sz w:val="19"/>
                <w:szCs w:val="19"/>
              </w:rPr>
              <w:t xml:space="preserve">"odd", "even", or null</w:t>
            </w:r>
          </w:p>
        </w:tc>
      </w:tr>
      <w:tr>
        <w:tc>
          <w:tcPr>
            <w:tcW w:type="dxa" w:w="2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pages</w:t>
            </w:r>
          </w:p>
        </w:tc>
        <w:tc>
          <w:tcPr>
            <w:tcW w:type="dxa" w:w="69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Page count</w:t>
            </w:r>
          </w:p>
        </w:tc>
      </w:tr>
      <w:tr>
        <w:tc>
          <w:tcPr>
            <w:tcW w:type="dxa" w:w="2100"/>
            <w:tcMar>
              <w:top w:type="dxa" w:w="90"/>
              <w:left w:type="dxa" w:w="130"/>
              <w:bottom w:type="dxa" w:w="90"/>
              <w:right w:type="dxa" w:w="130"/>
            </w:tcMar>
            <w:vAlign w:val="center"/>
          </w:tcPr>
          <w:p>
            <w:pPr>
              <w:spacing w:after="0" w:line="260"/>
            </w:pPr>
            <w:r>
              <w:rPr>
                <w:b w:val="false"/>
                <w:bCs w:val="false"/>
                <w:color w:val="1F2933"/>
                <w:sz w:val="19"/>
                <w:szCs w:val="19"/>
              </w:rPr>
              <w:t xml:space="preserve">verdict</w:t>
            </w:r>
          </w:p>
        </w:tc>
        <w:tc>
          <w:tcPr>
            <w:tcW w:type="dxa" w:w="6926"/>
            <w:tcMar>
              <w:top w:type="dxa" w:w="90"/>
              <w:left w:type="dxa" w:w="130"/>
              <w:bottom w:type="dxa" w:w="90"/>
              <w:right w:type="dxa" w:w="130"/>
            </w:tcMar>
            <w:vAlign w:val="center"/>
          </w:tcPr>
          <w:p>
            <w:pPr>
              <w:spacing w:after="0" w:line="260"/>
            </w:pPr>
            <w:r>
              <w:rPr>
                <w:b w:val="false"/>
                <w:bCs w:val="false"/>
                <w:color w:val="1F2933"/>
                <w:sz w:val="19"/>
                <w:szCs w:val="19"/>
              </w:rPr>
              <w:t xml:space="preserve">"pass", "review" or "fail"</w:t>
            </w:r>
          </w:p>
        </w:tc>
      </w:tr>
      <w:tr>
        <w:tc>
          <w:tcPr>
            <w:tcW w:type="dxa" w:w="21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checks</w:t>
            </w:r>
          </w:p>
        </w:tc>
        <w:tc>
          <w:tcPr>
            <w:tcW w:type="dxa" w:w="69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Every check: its key, title, requirement, status, finding and notes</w:t>
            </w:r>
          </w:p>
        </w:tc>
      </w:tr>
      <w:tr>
        <w:tc>
          <w:tcPr>
            <w:tcW w:type="dxa" w:w="2100"/>
            <w:tcMar>
              <w:top w:type="dxa" w:w="90"/>
              <w:left w:type="dxa" w:w="130"/>
              <w:bottom w:type="dxa" w:w="90"/>
              <w:right w:type="dxa" w:w="130"/>
            </w:tcMar>
            <w:vAlign w:val="center"/>
          </w:tcPr>
          <w:p>
            <w:pPr>
              <w:spacing w:after="0" w:line="260"/>
            </w:pPr>
            <w:r>
              <w:rPr>
                <w:b w:val="false"/>
                <w:bCs w:val="false"/>
                <w:color w:val="1F2933"/>
                <w:sz w:val="19"/>
                <w:szCs w:val="19"/>
              </w:rPr>
              <w:t xml:space="preserve">page_detail</w:t>
            </w:r>
          </w:p>
        </w:tc>
        <w:tc>
          <w:tcPr>
            <w:tcW w:type="dxa" w:w="6926"/>
            <w:tcMar>
              <w:top w:type="dxa" w:w="90"/>
              <w:left w:type="dxa" w:w="130"/>
              <w:bottom w:type="dxa" w:w="90"/>
              <w:right w:type="dxa" w:w="130"/>
            </w:tcMar>
            <w:vAlign w:val="center"/>
          </w:tcPr>
          <w:p>
            <w:pPr>
              <w:spacing w:after="0" w:line="260"/>
            </w:pPr>
            <w:r>
              <w:rPr>
                <w:b w:val="false"/>
                <w:bCs w:val="false"/>
                <w:color w:val="1F2933"/>
                <w:sz w:val="19"/>
                <w:szCs w:val="19"/>
              </w:rPr>
              <w:t xml:space="preserve">Every page: number, labels, seal state, letterhead, rotation, and whether the HOD and Principal were identified</w:t>
            </w:r>
          </w:p>
        </w:tc>
      </w:tr>
    </w:tbl>
    <w:p>
      <w:r>
        <w:br w:type="page"/>
      </w:r>
    </w:p>
    <w:p>
      <w:pPr>
        <w:pStyle w:val="Heading1"/>
        <w:spacing w:after="160" w:before="380"/>
      </w:pPr>
      <w:r>
        <w:rPr>
          <w:b/>
          <w:bCs/>
          <w:color w:val="1F4E79"/>
          <w:sz w:val="30"/>
          <w:szCs w:val="30"/>
        </w:rPr>
        <w:t xml:space="preserve">5. Worked example: the two sample documents</w:t>
      </w:r>
    </w:p>
    <w:p>
      <w:pPr>
        <w:spacing w:after="140" w:line="280"/>
      </w:pPr>
      <w:r>
        <w:rPr>
          <w:color w:val="1F2933"/>
          <w:sz w:val="21"/>
          <w:szCs w:val="21"/>
        </w:rPr>
        <w:t xml:space="preserve">Both sample BoS documents supplied by the department were run through the application. The results illustrate the verdicts in practice.</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300"/>
        <w:gridCol w:w="1400"/>
        <w:gridCol w:w="1500"/>
        <w:gridCol w:w="3826"/>
      </w:tblGrid>
      <w:tr>
        <w:trPr>
          <w:tblHeader/>
        </w:trPr>
        <w:tc>
          <w:tcPr>
            <w:tcW w:type="dxa" w:w="2300"/>
            <w:shd w:fill="EAF0F6" w:val="clear"/>
            <w:tcMar>
              <w:top w:type="dxa" w:w="90"/>
              <w:left w:type="dxa" w:w="130"/>
              <w:bottom w:type="dxa" w:w="90"/>
              <w:right w:type="dxa" w:w="130"/>
            </w:tcMar>
            <w:vAlign w:val="center"/>
          </w:tcPr>
          <w:p>
            <w:pPr>
              <w:spacing w:after="0" w:line="260"/>
            </w:pPr>
            <w:r>
              <w:rPr>
                <w:b/>
                <w:bCs/>
                <w:color w:val="1F4E79"/>
                <w:sz w:val="18"/>
                <w:szCs w:val="18"/>
              </w:rPr>
              <w:t xml:space="preserve">Document</w:t>
            </w:r>
          </w:p>
        </w:tc>
        <w:tc>
          <w:tcPr>
            <w:tcW w:type="dxa" w:w="1400"/>
            <w:shd w:fill="EAF0F6" w:val="clear"/>
            <w:tcMar>
              <w:top w:type="dxa" w:w="90"/>
              <w:left w:type="dxa" w:w="130"/>
              <w:bottom w:type="dxa" w:w="90"/>
              <w:right w:type="dxa" w:w="130"/>
            </w:tcMar>
            <w:vAlign w:val="center"/>
          </w:tcPr>
          <w:p>
            <w:pPr>
              <w:spacing w:after="0" w:line="260"/>
            </w:pPr>
            <w:r>
              <w:rPr>
                <w:b/>
                <w:bCs/>
                <w:color w:val="1F4E79"/>
                <w:sz w:val="18"/>
                <w:szCs w:val="18"/>
              </w:rPr>
              <w:t xml:space="preserve">Semester</w:t>
            </w:r>
          </w:p>
        </w:tc>
        <w:tc>
          <w:tcPr>
            <w:tcW w:type="dxa" w:w="1500"/>
            <w:shd w:fill="EAF0F6" w:val="clear"/>
            <w:tcMar>
              <w:top w:type="dxa" w:w="90"/>
              <w:left w:type="dxa" w:w="130"/>
              <w:bottom w:type="dxa" w:w="90"/>
              <w:right w:type="dxa" w:w="130"/>
            </w:tcMar>
            <w:vAlign w:val="center"/>
          </w:tcPr>
          <w:p>
            <w:pPr>
              <w:spacing w:after="0" w:line="260"/>
            </w:pPr>
            <w:r>
              <w:rPr>
                <w:b/>
                <w:bCs/>
                <w:color w:val="1F4E79"/>
                <w:sz w:val="18"/>
                <w:szCs w:val="18"/>
              </w:rPr>
              <w:t xml:space="preserve">Verdict</w:t>
            </w:r>
          </w:p>
        </w:tc>
        <w:tc>
          <w:tcPr>
            <w:tcW w:type="dxa" w:w="3826"/>
            <w:shd w:fill="EAF0F6" w:val="clear"/>
            <w:tcMar>
              <w:top w:type="dxa" w:w="90"/>
              <w:left w:type="dxa" w:w="130"/>
              <w:bottom w:type="dxa" w:w="90"/>
              <w:right w:type="dxa" w:w="130"/>
            </w:tcMar>
            <w:vAlign w:val="center"/>
          </w:tcPr>
          <w:p>
            <w:pPr>
              <w:spacing w:after="0" w:line="260"/>
            </w:pPr>
            <w:r>
              <w:rPr>
                <w:b/>
                <w:bCs/>
                <w:color w:val="1F4E79"/>
                <w:sz w:val="18"/>
                <w:szCs w:val="18"/>
              </w:rPr>
              <w:t xml:space="preserve">Outcome</w:t>
            </w:r>
          </w:p>
        </w:tc>
      </w:tr>
      <w:tr>
        <w:tc>
          <w:tcPr>
            <w:tcW w:type="dxa" w:w="2300"/>
            <w:tcMar>
              <w:top w:type="dxa" w:w="90"/>
              <w:left w:type="dxa" w:w="130"/>
              <w:bottom w:type="dxa" w:w="90"/>
              <w:right w:type="dxa" w:w="130"/>
            </w:tcMar>
            <w:vAlign w:val="center"/>
          </w:tcPr>
          <w:p>
            <w:pPr>
              <w:spacing w:after="0" w:line="260"/>
            </w:pPr>
            <w:r>
              <w:rPr>
                <w:b w:val="false"/>
                <w:bCs w:val="false"/>
                <w:color w:val="1F2933"/>
                <w:sz w:val="19"/>
                <w:szCs w:val="19"/>
              </w:rPr>
              <w:t xml:space="preserve">BOS-PSY, 15 March 2023</w:t>
            </w:r>
          </w:p>
        </w:tc>
        <w:tc>
          <w:tcPr>
            <w:tcW w:type="dxa" w:w="1400"/>
            <w:tcMar>
              <w:top w:type="dxa" w:w="90"/>
              <w:left w:type="dxa" w:w="130"/>
              <w:bottom w:type="dxa" w:w="90"/>
              <w:right w:type="dxa" w:w="130"/>
            </w:tcMar>
            <w:vAlign w:val="center"/>
          </w:tcPr>
          <w:p>
            <w:pPr>
              <w:spacing w:after="0" w:line="260"/>
            </w:pPr>
            <w:r>
              <w:rPr>
                <w:b w:val="false"/>
                <w:bCs w:val="false"/>
                <w:color w:val="1F2933"/>
                <w:sz w:val="19"/>
                <w:szCs w:val="19"/>
              </w:rPr>
              <w:t xml:space="preserve">Even</w:t>
            </w:r>
          </w:p>
        </w:tc>
        <w:tc>
          <w:tcPr>
            <w:tcW w:type="dxa" w:w="1500"/>
            <w:tcMar>
              <w:top w:type="dxa" w:w="90"/>
              <w:left w:type="dxa" w:w="130"/>
              <w:bottom w:type="dxa" w:w="90"/>
              <w:right w:type="dxa" w:w="130"/>
            </w:tcMar>
            <w:vAlign w:val="center"/>
          </w:tcPr>
          <w:p>
            <w:pPr>
              <w:spacing w:after="0" w:line="260"/>
            </w:pPr>
            <w:r>
              <w:rPr>
                <w:b w:val="false"/>
                <w:bCs w:val="false"/>
                <w:color w:val="1F2933"/>
                <w:sz w:val="19"/>
                <w:szCs w:val="19"/>
              </w:rPr>
              <w:t xml:space="preserve">Confirm</w:t>
            </w:r>
          </w:p>
        </w:tc>
        <w:tc>
          <w:tcPr>
            <w:tcW w:type="dxa" w:w="3826"/>
            <w:tcMar>
              <w:top w:type="dxa" w:w="90"/>
              <w:left w:type="dxa" w:w="130"/>
              <w:bottom w:type="dxa" w:w="90"/>
              <w:right w:type="dxa" w:w="130"/>
            </w:tcMar>
            <w:vAlign w:val="center"/>
          </w:tcPr>
          <w:p>
            <w:pPr>
              <w:spacing w:after="0" w:line="260"/>
            </w:pPr>
            <w:r>
              <w:rPr>
                <w:b w:val="false"/>
                <w:bCs w:val="false"/>
                <w:color w:val="1F2933"/>
                <w:sz w:val="19"/>
                <w:szCs w:val="19"/>
              </w:rPr>
              <w:t xml:space="preserve">20 pages. 5 passed, 4 to confirm, 0 failed, 1 not applicable. Nothing wrong; the confirmations are the seals on the dark feedback-chart pages, two stamps whose text did not survive the scan, one agenda item minuted without a readable heading, and one absent member's row overlapped by the signature below it.</w:t>
            </w:r>
          </w:p>
        </w:tc>
      </w:tr>
      <w:tr>
        <w:tc>
          <w:tcPr>
            <w:tcW w:type="dxa" w:w="23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BOS-STAT, 17 September 2022</w:t>
            </w:r>
          </w:p>
        </w:tc>
        <w:tc>
          <w:tcPr>
            <w:tcW w:type="dxa" w:w="1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Odd</w:t>
            </w:r>
          </w:p>
        </w:tc>
        <w:tc>
          <w:tcPr>
            <w:tcW w:type="dxa" w:w="1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Fail</w:t>
            </w:r>
          </w:p>
        </w:tc>
        <w:tc>
          <w:tcPr>
            <w:tcW w:type="dxa" w:w="38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13 pages. 5 passed, 3 to confirm, 1 failed, 3 not applicable. All 8 agenda items are minuted; nobody is marked absent, so that check does not apply.</w:t>
            </w:r>
          </w:p>
        </w:tc>
      </w:tr>
    </w:tbl>
    <w:p>
      <w:pPr>
        <w:pStyle w:val="Heading2"/>
        <w:spacing w:after="120" w:before="280"/>
      </w:pPr>
      <w:r>
        <w:rPr>
          <w:b/>
          <w:bCs/>
          <w:color w:val="1F4E79"/>
          <w:sz w:val="24"/>
          <w:szCs w:val="24"/>
        </w:rPr>
        <w:t xml:space="preserve">5.1 The one failure, and what it means</w:t>
      </w:r>
    </w:p>
    <w:p>
      <w:pPr>
        <w:spacing w:after="140" w:line="280"/>
      </w:pPr>
      <w:r>
        <w:rPr>
          <w:color w:val="1F2933"/>
          <w:sz w:val="21"/>
          <w:szCs w:val="21"/>
        </w:rPr>
        <w:t xml:space="preserve">The single failure is on page 9 of the Statistics BoS, the percentage-modification annexure. That page carries the round seal and the HOD's stamp and signature, but no Principal's stamp or signature. The page image was inspected directly to confirm this is a real absence and not a detector miss.</w:t>
      </w:r>
    </w:p>
    <w:p>
      <w:pPr>
        <w:spacing w:after="140" w:line="280"/>
      </w:pPr>
      <w:r>
        <w:rPr>
          <w:color w:val="1F2933"/>
          <w:sz w:val="21"/>
          <w:szCs w:val="21"/>
        </w:rPr>
        <w:t xml:space="preserve">This is worth resolving before the tool goes into routine use, because the department has described this document as correct. Either that BoS has a genuine gap, or the rule is narrower than stated — for instance, Annexure-1 may need only the HOD's endorsement when the modification is Nil. The application currently enforces the rule exactly as it was specified: Principal and HOD, sign and seal. Changing it is a one-line adjustment in bosverify/rules.py once the correct requirement is confirmed.</w:t>
      </w:r>
    </w:p>
    <w:p>
      <w:pPr>
        <w:pStyle w:val="Heading1"/>
        <w:spacing w:after="160" w:before="380"/>
      </w:pPr>
      <w:r>
        <w:rPr>
          <w:b/>
          <w:bCs/>
          <w:color w:val="1F4E79"/>
          <w:sz w:val="30"/>
          <w:szCs w:val="30"/>
        </w:rPr>
        <w:t xml:space="preserve">6. Known limits</w:t>
      </w:r>
    </w:p>
    <w:p>
      <w:pPr>
        <w:spacing w:after="140" w:line="280"/>
      </w:pPr>
      <w:r>
        <w:rPr>
          <w:color w:val="1F2933"/>
          <w:sz w:val="21"/>
          <w:szCs w:val="21"/>
        </w:rPr>
        <w:t xml:space="preserve">These are stated rather than buried, because a user who knows where the tool is weak can compensate; one who does not will eventually be misled by it.</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800"/>
        <w:gridCol w:w="6226"/>
      </w:tblGrid>
      <w:tr>
        <w:trPr>
          <w:tblHeader/>
        </w:trPr>
        <w:tc>
          <w:tcPr>
            <w:tcW w:type="dxa" w:w="2800"/>
            <w:shd w:fill="EAF0F6" w:val="clear"/>
            <w:tcMar>
              <w:top w:type="dxa" w:w="90"/>
              <w:left w:type="dxa" w:w="130"/>
              <w:bottom w:type="dxa" w:w="90"/>
              <w:right w:type="dxa" w:w="130"/>
            </w:tcMar>
            <w:vAlign w:val="center"/>
          </w:tcPr>
          <w:p>
            <w:pPr>
              <w:spacing w:after="0" w:line="260"/>
            </w:pPr>
            <w:r>
              <w:rPr>
                <w:b/>
                <w:bCs/>
                <w:color w:val="1F4E79"/>
                <w:sz w:val="18"/>
                <w:szCs w:val="18"/>
              </w:rPr>
              <w:t xml:space="preserve">Limit</w:t>
            </w:r>
          </w:p>
        </w:tc>
        <w:tc>
          <w:tcPr>
            <w:tcW w:type="dxa" w:w="6226"/>
            <w:shd w:fill="EAF0F6" w:val="clear"/>
            <w:tcMar>
              <w:top w:type="dxa" w:w="90"/>
              <w:left w:type="dxa" w:w="130"/>
              <w:bottom w:type="dxa" w:w="90"/>
              <w:right w:type="dxa" w:w="130"/>
            </w:tcMar>
            <w:vAlign w:val="center"/>
          </w:tcPr>
          <w:p>
            <w:pPr>
              <w:spacing w:after="0" w:line="260"/>
            </w:pPr>
            <w:r>
              <w:rPr>
                <w:b/>
                <w:bCs/>
                <w:color w:val="1F4E79"/>
                <w:sz w:val="18"/>
                <w:szCs w:val="18"/>
              </w:rPr>
              <w:t xml:space="preserve">Consequence and mitigation</w:t>
            </w:r>
          </w:p>
        </w:tc>
      </w:tr>
      <w:tr>
        <w:tc>
          <w:tcPr>
            <w:tcW w:type="dxa" w:w="2800"/>
            <w:tcMar>
              <w:top w:type="dxa" w:w="90"/>
              <w:left w:type="dxa" w:w="130"/>
              <w:bottom w:type="dxa" w:w="90"/>
              <w:right w:type="dxa" w:w="130"/>
            </w:tcMar>
            <w:vAlign w:val="center"/>
          </w:tcPr>
          <w:p>
            <w:pPr>
              <w:spacing w:after="0" w:line="260"/>
            </w:pPr>
            <w:r>
              <w:rPr>
                <w:b w:val="false"/>
                <w:bCs w:val="false"/>
                <w:color w:val="1F2933"/>
                <w:sz w:val="19"/>
                <w:szCs w:val="19"/>
              </w:rPr>
              <w:t xml:space="preserve">Graph detection is weak</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A grey bar chart does not separate from prose by shape. A result or feedback page with no detected graph is reported for confirmation, never failed. Check such pages by eye.</w:t>
            </w:r>
          </w:p>
        </w:tc>
      </w:tr>
      <w:tr>
        <w:tc>
          <w:tcPr>
            <w:tcW w:type="dxa" w:w="28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 pie chart can read as a seal</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 pie chart is a genuine circle and on one sample page the detector accepts it. This only matters on a page that has a pie chart and no seal.</w:t>
            </w:r>
          </w:p>
        </w:tc>
      </w:tr>
      <w:tr>
        <w:tc>
          <w:tcPr>
            <w:tcW w:type="dxa" w:w="2800"/>
            <w:tcMar>
              <w:top w:type="dxa" w:w="90"/>
              <w:left w:type="dxa" w:w="130"/>
              <w:bottom w:type="dxa" w:w="90"/>
              <w:right w:type="dxa" w:w="130"/>
            </w:tcMar>
            <w:vAlign w:val="center"/>
          </w:tcPr>
          <w:p>
            <w:pPr>
              <w:spacing w:after="0" w:line="260"/>
            </w:pPr>
            <w:r>
              <w:rPr>
                <w:b w:val="false"/>
                <w:bCs w:val="false"/>
                <w:color w:val="1F2933"/>
                <w:sz w:val="19"/>
                <w:szCs w:val="19"/>
              </w:rPr>
              <w:t xml:space="preserve">Seals over dark charts are reported as probable</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On the sample even-semester BoS, three correct pages are flagged for confirmation for this reason. It is expected behaviour, not a defect.</w:t>
            </w:r>
          </w:p>
        </w:tc>
      </w:tr>
      <w:tr>
        <w:tc>
          <w:tcPr>
            <w:tcW w:type="dxa" w:w="28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Principal's stamp is often inferred, not read</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Where the report says the Principal was identified from a second stamp alongside the HOD's, that inference is sound but not certain. Confirm on pages that matter.</w:t>
            </w:r>
          </w:p>
        </w:tc>
      </w:tr>
      <w:tr>
        <w:tc>
          <w:tcPr>
            <w:tcW w:type="dxa" w:w="2800"/>
            <w:tcMar>
              <w:top w:type="dxa" w:w="90"/>
              <w:left w:type="dxa" w:w="130"/>
              <w:bottom w:type="dxa" w:w="90"/>
              <w:right w:type="dxa" w:w="130"/>
            </w:tcMar>
            <w:vAlign w:val="center"/>
          </w:tcPr>
          <w:p>
            <w:pPr>
              <w:spacing w:after="0" w:line="260"/>
            </w:pPr>
            <w:r>
              <w:rPr>
                <w:b w:val="false"/>
                <w:bCs w:val="false"/>
                <w:color w:val="1F2933"/>
                <w:sz w:val="19"/>
                <w:szCs w:val="19"/>
              </w:rPr>
              <w:t xml:space="preserve">A tall signature reaches into the row above</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In the absentee check this shows as a row needing a glance rather than a clean pass. The tool has been tested against rows that are genuinely unsigned, but never against a document where an absent member actually signed.</w:t>
            </w:r>
          </w:p>
        </w:tc>
      </w:tr>
      <w:tr>
        <w:tc>
          <w:tcPr>
            <w:tcW w:type="dxa" w:w="28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agenda must be listed before it is minuted</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agenda list is taken from the earliest page carrying one. A document that lists and minutes an item on the same page would not be lined up correctly.</w:t>
            </w:r>
          </w:p>
        </w:tc>
      </w:tr>
      <w:tr>
        <w:tc>
          <w:tcPr>
            <w:tcW w:type="dxa" w:w="2800"/>
            <w:tcMar>
              <w:top w:type="dxa" w:w="90"/>
              <w:left w:type="dxa" w:w="130"/>
              <w:bottom w:type="dxa" w:w="90"/>
              <w:right w:type="dxa" w:w="130"/>
            </w:tcMar>
            <w:vAlign w:val="center"/>
          </w:tcPr>
          <w:p>
            <w:pPr>
              <w:spacing w:after="0" w:line="260"/>
            </w:pPr>
            <w:r>
              <w:rPr>
                <w:b w:val="false"/>
                <w:bCs w:val="false"/>
                <w:color w:val="1F2933"/>
                <w:sz w:val="19"/>
                <w:szCs w:val="19"/>
              </w:rPr>
              <w:t xml:space="preserve">Reports are not persisted</w:t>
            </w:r>
          </w:p>
        </w:tc>
        <w:tc>
          <w:tcPr>
            <w:tcW w:type="dxa" w:w="6226"/>
            <w:tcMar>
              <w:top w:type="dxa" w:w="90"/>
              <w:left w:type="dxa" w:w="130"/>
              <w:bottom w:type="dxa" w:w="90"/>
              <w:right w:type="dxa" w:w="130"/>
            </w:tcMar>
            <w:vAlign w:val="center"/>
          </w:tcPr>
          <w:p>
            <w:pPr>
              <w:spacing w:after="0" w:line="260"/>
            </w:pPr>
            <w:r>
              <w:rPr>
                <w:b w:val="false"/>
                <w:bCs w:val="false"/>
                <w:color w:val="1F2933"/>
                <w:sz w:val="19"/>
                <w:szCs w:val="19"/>
              </w:rPr>
              <w:t xml:space="preserve">Jobs live in memory and are lost when the app restarts. Download the JSON for anything that needs keeping.</w:t>
            </w:r>
          </w:p>
        </w:tc>
      </w:tr>
      <w:tr>
        <w:tc>
          <w:tcPr>
            <w:tcW w:type="dxa" w:w="28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One document at a time</w:t>
            </w:r>
          </w:p>
        </w:tc>
        <w:tc>
          <w:tcPr>
            <w:tcW w:type="dxa" w:w="62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rule that an ATR must appear in at least one BoS of the year spans two documents. The tool checks the one in front of it and asks for confirmation if no ATR is present.</w:t>
            </w:r>
          </w:p>
        </w:tc>
      </w:tr>
    </w:tbl>
    <w:p>
      <w:r>
        <w:br w:type="page"/>
      </w:r>
    </w:p>
    <w:p>
      <w:pPr>
        <w:pStyle w:val="Heading1"/>
        <w:spacing w:after="160" w:before="380"/>
      </w:pPr>
      <w:r>
        <w:rPr>
          <w:b/>
          <w:bCs/>
          <w:color w:val="1F4E79"/>
          <w:sz w:val="30"/>
          <w:szCs w:val="30"/>
        </w:rPr>
        <w:t xml:space="preserve">Appendix A — Where the code lives</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900"/>
        <w:gridCol w:w="6126"/>
      </w:tblGrid>
      <w:tr>
        <w:trPr>
          <w:tblHeader/>
        </w:trPr>
        <w:tc>
          <w:tcPr>
            <w:tcW w:type="dxa" w:w="2900"/>
            <w:shd w:fill="EAF0F6" w:val="clear"/>
            <w:tcMar>
              <w:top w:type="dxa" w:w="90"/>
              <w:left w:type="dxa" w:w="130"/>
              <w:bottom w:type="dxa" w:w="90"/>
              <w:right w:type="dxa" w:w="130"/>
            </w:tcMar>
            <w:vAlign w:val="center"/>
          </w:tcPr>
          <w:p>
            <w:pPr>
              <w:spacing w:after="0" w:line="260"/>
            </w:pPr>
            <w:r>
              <w:rPr>
                <w:b/>
                <w:bCs/>
                <w:color w:val="1F4E79"/>
                <w:sz w:val="18"/>
                <w:szCs w:val="18"/>
              </w:rPr>
              <w:t xml:space="preserve">File</w:t>
            </w:r>
          </w:p>
        </w:tc>
        <w:tc>
          <w:tcPr>
            <w:tcW w:type="dxa" w:w="6126"/>
            <w:shd w:fill="EAF0F6" w:val="clear"/>
            <w:tcMar>
              <w:top w:type="dxa" w:w="90"/>
              <w:left w:type="dxa" w:w="130"/>
              <w:bottom w:type="dxa" w:w="90"/>
              <w:right w:type="dxa" w:w="130"/>
            </w:tcMar>
            <w:vAlign w:val="center"/>
          </w:tcPr>
          <w:p>
            <w:pPr>
              <w:spacing w:after="0" w:line="260"/>
            </w:pPr>
            <w:r>
              <w:rPr>
                <w:b/>
                <w:bCs/>
                <w:color w:val="1F4E79"/>
                <w:sz w:val="18"/>
                <w:szCs w:val="18"/>
              </w:rPr>
              <w:t xml:space="preserve">Responsibility</w:t>
            </w:r>
          </w:p>
        </w:tc>
      </w:tr>
      <w:tr>
        <w:tc>
          <w:tcPr>
            <w:tcW w:type="dxa" w:w="2900"/>
            <w:tcMar>
              <w:top w:type="dxa" w:w="90"/>
              <w:left w:type="dxa" w:w="130"/>
              <w:bottom w:type="dxa" w:w="90"/>
              <w:right w:type="dxa" w:w="130"/>
            </w:tcMar>
            <w:vAlign w:val="center"/>
          </w:tcPr>
          <w:p>
            <w:pPr>
              <w:spacing w:after="0" w:line="260"/>
            </w:pPr>
            <w:r>
              <w:rPr>
                <w:b w:val="false"/>
                <w:bCs w:val="false"/>
                <w:color w:val="1F2933"/>
                <w:sz w:val="19"/>
                <w:szCs w:val="19"/>
              </w:rPr>
              <w:t xml:space="preserve">Start BoS Verifier.bat</w:t>
            </w:r>
          </w:p>
        </w:tc>
        <w:tc>
          <w:tcPr>
            <w:tcW w:type="dxa" w:w="6126"/>
            <w:tcMar>
              <w:top w:type="dxa" w:w="90"/>
              <w:left w:type="dxa" w:w="130"/>
              <w:bottom w:type="dxa" w:w="90"/>
              <w:right w:type="dxa" w:w="130"/>
            </w:tcMar>
            <w:vAlign w:val="center"/>
          </w:tcPr>
          <w:p>
            <w:pPr>
              <w:spacing w:after="0" w:line="260"/>
            </w:pPr>
            <w:r>
              <w:rPr>
                <w:b w:val="false"/>
                <w:bCs w:val="false"/>
                <w:color w:val="1F2933"/>
                <w:sz w:val="19"/>
                <w:szCs w:val="19"/>
              </w:rPr>
              <w:t xml:space="preserve">Double-click launcher for Windows; picks a working Python and runs launcher.py</w:t>
            </w:r>
          </w:p>
        </w:tc>
      </w:tr>
      <w:tr>
        <w:tc>
          <w:tcPr>
            <w:tcW w:type="dxa" w:w="2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launcher.py</w:t>
            </w:r>
          </w:p>
        </w:tc>
        <w:tc>
          <w:tcPr>
            <w:tcW w:type="dxa" w:w="6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Starts the app and opens the browser once the server answers</w:t>
            </w:r>
          </w:p>
        </w:tc>
      </w:tr>
      <w:tr>
        <w:tc>
          <w:tcPr>
            <w:tcW w:type="dxa" w:w="2900"/>
            <w:tcMar>
              <w:top w:type="dxa" w:w="90"/>
              <w:left w:type="dxa" w:w="130"/>
              <w:bottom w:type="dxa" w:w="90"/>
              <w:right w:type="dxa" w:w="130"/>
            </w:tcMar>
            <w:vAlign w:val="center"/>
          </w:tcPr>
          <w:p>
            <w:pPr>
              <w:spacing w:after="0" w:line="260"/>
            </w:pPr>
            <w:r>
              <w:rPr>
                <w:b w:val="false"/>
                <w:bCs w:val="false"/>
                <w:color w:val="1F2933"/>
                <w:sz w:val="19"/>
                <w:szCs w:val="19"/>
              </w:rPr>
              <w:t xml:space="preserve">app.py</w:t>
            </w:r>
          </w:p>
        </w:tc>
        <w:tc>
          <w:tcPr>
            <w:tcW w:type="dxa" w:w="6126"/>
            <w:tcMar>
              <w:top w:type="dxa" w:w="90"/>
              <w:left w:type="dxa" w:w="130"/>
              <w:bottom w:type="dxa" w:w="90"/>
              <w:right w:type="dxa" w:w="130"/>
            </w:tcMar>
            <w:vAlign w:val="center"/>
          </w:tcPr>
          <w:p>
            <w:pPr>
              <w:spacing w:after="0" w:line="260"/>
            </w:pPr>
            <w:r>
              <w:rPr>
                <w:b w:val="false"/>
                <w:bCs w:val="false"/>
                <w:color w:val="1F2933"/>
                <w:sz w:val="19"/>
                <w:szCs w:val="19"/>
              </w:rPr>
              <w:t xml:space="preserve">The web application: upload, job management, progress, report and JSON routes</w:t>
            </w:r>
          </w:p>
        </w:tc>
      </w:tr>
      <w:tr>
        <w:tc>
          <w:tcPr>
            <w:tcW w:type="dxa" w:w="2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bosverify/document.py</w:t>
            </w:r>
          </w:p>
        </w:tc>
        <w:tc>
          <w:tcPr>
            <w:tcW w:type="dxa" w:w="6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Runs every detector over a PDF, once per page, and holds the result</w:t>
            </w:r>
          </w:p>
        </w:tc>
      </w:tr>
      <w:tr>
        <w:tc>
          <w:tcPr>
            <w:tcW w:type="dxa" w:w="2900"/>
            <w:tcMar>
              <w:top w:type="dxa" w:w="90"/>
              <w:left w:type="dxa" w:w="130"/>
              <w:bottom w:type="dxa" w:w="90"/>
              <w:right w:type="dxa" w:w="130"/>
            </w:tcMar>
            <w:vAlign w:val="center"/>
          </w:tcPr>
          <w:p>
            <w:pPr>
              <w:spacing w:after="0" w:line="260"/>
            </w:pPr>
            <w:r>
              <w:rPr>
                <w:b w:val="false"/>
                <w:bCs w:val="false"/>
                <w:color w:val="1F2933"/>
                <w:sz w:val="19"/>
                <w:szCs w:val="19"/>
              </w:rPr>
              <w:t xml:space="preserve">bosverify/rules.py</w:t>
            </w:r>
          </w:p>
        </w:tc>
        <w:tc>
          <w:tcPr>
            <w:tcW w:type="dxa" w:w="6126"/>
            <w:tcMar>
              <w:top w:type="dxa" w:w="90"/>
              <w:left w:type="dxa" w:w="130"/>
              <w:bottom w:type="dxa" w:w="90"/>
              <w:right w:type="dxa" w:w="130"/>
            </w:tcMar>
            <w:vAlign w:val="center"/>
          </w:tcPr>
          <w:p>
            <w:pPr>
              <w:spacing w:after="0" w:line="260"/>
            </w:pPr>
            <w:r>
              <w:rPr>
                <w:b w:val="false"/>
                <w:bCs w:val="false"/>
                <w:color w:val="1F2933"/>
                <w:sz w:val="19"/>
                <w:szCs w:val="19"/>
              </w:rPr>
              <w:t xml:space="preserve">The twelve checks, the four outcomes, and the overall verdict</w:t>
            </w:r>
          </w:p>
        </w:tc>
      </w:tr>
      <w:tr>
        <w:tc>
          <w:tcPr>
            <w:tcW w:type="dxa" w:w="2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bosverify/seals.py</w:t>
            </w:r>
          </w:p>
        </w:tc>
        <w:tc>
          <w:tcPr>
            <w:tcW w:type="dxa" w:w="6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Round seal detection</w:t>
            </w:r>
          </w:p>
        </w:tc>
      </w:tr>
      <w:tr>
        <w:tc>
          <w:tcPr>
            <w:tcW w:type="dxa" w:w="2900"/>
            <w:tcMar>
              <w:top w:type="dxa" w:w="90"/>
              <w:left w:type="dxa" w:w="130"/>
              <w:bottom w:type="dxa" w:w="90"/>
              <w:right w:type="dxa" w:w="130"/>
            </w:tcMar>
            <w:vAlign w:val="center"/>
          </w:tcPr>
          <w:p>
            <w:pPr>
              <w:spacing w:after="0" w:line="260"/>
            </w:pPr>
            <w:r>
              <w:rPr>
                <w:b w:val="false"/>
                <w:bCs w:val="false"/>
                <w:color w:val="1F2933"/>
                <w:sz w:val="19"/>
                <w:szCs w:val="19"/>
              </w:rPr>
              <w:t xml:space="preserve">bosverify/authority.py</w:t>
            </w:r>
          </w:p>
        </w:tc>
        <w:tc>
          <w:tcPr>
            <w:tcW w:type="dxa" w:w="6126"/>
            <w:tcMar>
              <w:top w:type="dxa" w:w="90"/>
              <w:left w:type="dxa" w:w="130"/>
              <w:bottom w:type="dxa" w:w="90"/>
              <w:right w:type="dxa" w:w="130"/>
            </w:tcMar>
            <w:vAlign w:val="center"/>
          </w:tcPr>
          <w:p>
            <w:pPr>
              <w:spacing w:after="0" w:line="260"/>
            </w:pPr>
            <w:r>
              <w:rPr>
                <w:b w:val="false"/>
                <w:bCs w:val="false"/>
                <w:color w:val="1F2933"/>
                <w:sz w:val="19"/>
                <w:szCs w:val="19"/>
              </w:rPr>
              <w:t xml:space="preserve">HOD and Principal stamps, and signatures</w:t>
            </w:r>
          </w:p>
        </w:tc>
      </w:tr>
      <w:tr>
        <w:tc>
          <w:tcPr>
            <w:tcW w:type="dxa" w:w="2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bosverify/letterhead.py</w:t>
            </w:r>
          </w:p>
        </w:tc>
        <w:tc>
          <w:tcPr>
            <w:tcW w:type="dxa" w:w="6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Printed letterhead versus a typed heading</w:t>
            </w:r>
          </w:p>
        </w:tc>
      </w:tr>
      <w:tr>
        <w:tc>
          <w:tcPr>
            <w:tcW w:type="dxa" w:w="2900"/>
            <w:tcMar>
              <w:top w:type="dxa" w:w="90"/>
              <w:left w:type="dxa" w:w="130"/>
              <w:bottom w:type="dxa" w:w="90"/>
              <w:right w:type="dxa" w:w="130"/>
            </w:tcMar>
            <w:vAlign w:val="center"/>
          </w:tcPr>
          <w:p>
            <w:pPr>
              <w:spacing w:after="0" w:line="260"/>
            </w:pPr>
            <w:r>
              <w:rPr>
                <w:b w:val="false"/>
                <w:bCs w:val="false"/>
                <w:color w:val="1F2933"/>
                <w:sz w:val="19"/>
                <w:szCs w:val="19"/>
              </w:rPr>
              <w:t xml:space="preserve">bosverify/structure.py</w:t>
            </w:r>
          </w:p>
        </w:tc>
        <w:tc>
          <w:tcPr>
            <w:tcW w:type="dxa" w:w="6126"/>
            <w:tcMar>
              <w:top w:type="dxa" w:w="90"/>
              <w:left w:type="dxa" w:w="130"/>
              <w:bottom w:type="dxa" w:w="90"/>
              <w:right w:type="dxa" w:w="130"/>
            </w:tcMar>
            <w:vAlign w:val="center"/>
          </w:tcPr>
          <w:p>
            <w:pPr>
              <w:spacing w:after="0" w:line="260"/>
            </w:pPr>
            <w:r>
              <w:rPr>
                <w:b w:val="false"/>
                <w:bCs w:val="false"/>
                <w:color w:val="1F2933"/>
                <w:sz w:val="19"/>
                <w:szCs w:val="19"/>
              </w:rPr>
              <w:t xml:space="preserve">Page kinds, meeting date, semester, course titles, charts</w:t>
            </w:r>
          </w:p>
        </w:tc>
      </w:tr>
      <w:tr>
        <w:tc>
          <w:tcPr>
            <w:tcW w:type="dxa" w:w="2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bosverify/agenda.py</w:t>
            </w:r>
          </w:p>
        </w:tc>
        <w:tc>
          <w:tcPr>
            <w:tcW w:type="dxa" w:w="6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agenda, and whether the minutes cover it</w:t>
            </w:r>
          </w:p>
        </w:tc>
      </w:tr>
      <w:tr>
        <w:tc>
          <w:tcPr>
            <w:tcW w:type="dxa" w:w="2900"/>
            <w:tcMar>
              <w:top w:type="dxa" w:w="90"/>
              <w:left w:type="dxa" w:w="130"/>
              <w:bottom w:type="dxa" w:w="90"/>
              <w:right w:type="dxa" w:w="130"/>
            </w:tcMar>
            <w:vAlign w:val="center"/>
          </w:tcPr>
          <w:p>
            <w:pPr>
              <w:spacing w:after="0" w:line="260"/>
            </w:pPr>
            <w:r>
              <w:rPr>
                <w:b w:val="false"/>
                <w:bCs w:val="false"/>
                <w:color w:val="1F2933"/>
                <w:sz w:val="19"/>
                <w:szCs w:val="19"/>
              </w:rPr>
              <w:t xml:space="preserve">bosverify/attendance.py</w:t>
            </w:r>
          </w:p>
        </w:tc>
        <w:tc>
          <w:tcPr>
            <w:tcW w:type="dxa" w:w="6126"/>
            <w:tcMar>
              <w:top w:type="dxa" w:w="90"/>
              <w:left w:type="dxa" w:w="130"/>
              <w:bottom w:type="dxa" w:w="90"/>
              <w:right w:type="dxa" w:w="130"/>
            </w:tcMar>
            <w:vAlign w:val="center"/>
          </w:tcPr>
          <w:p>
            <w:pPr>
              <w:spacing w:after="0" w:line="260"/>
            </w:pPr>
            <w:r>
              <w:rPr>
                <w:b w:val="false"/>
                <w:bCs w:val="false"/>
                <w:color w:val="1F2933"/>
                <w:sz w:val="19"/>
                <w:szCs w:val="19"/>
              </w:rPr>
              <w:t xml:space="preserve">Absent members versus signatures</w:t>
            </w:r>
          </w:p>
        </w:tc>
      </w:tr>
      <w:tr>
        <w:tc>
          <w:tcPr>
            <w:tcW w:type="dxa" w:w="2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bosverify/ocr.py</w:t>
            </w:r>
          </w:p>
        </w:tc>
        <w:tc>
          <w:tcPr>
            <w:tcW w:type="dxa" w:w="6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OCR, with orientation recovery</w:t>
            </w:r>
          </w:p>
        </w:tc>
      </w:tr>
      <w:tr>
        <w:tc>
          <w:tcPr>
            <w:tcW w:type="dxa" w:w="2900"/>
            <w:tcMar>
              <w:top w:type="dxa" w:w="90"/>
              <w:left w:type="dxa" w:w="130"/>
              <w:bottom w:type="dxa" w:w="90"/>
              <w:right w:type="dxa" w:w="130"/>
            </w:tcMar>
            <w:vAlign w:val="center"/>
          </w:tcPr>
          <w:p>
            <w:pPr>
              <w:spacing w:after="0" w:line="260"/>
            </w:pPr>
            <w:r>
              <w:rPr>
                <w:b w:val="false"/>
                <w:bCs w:val="false"/>
                <w:color w:val="1F2933"/>
                <w:sz w:val="19"/>
                <w:szCs w:val="19"/>
              </w:rPr>
              <w:t xml:space="preserve">bosverify/marks.py</w:t>
            </w:r>
          </w:p>
        </w:tc>
        <w:tc>
          <w:tcPr>
            <w:tcW w:type="dxa" w:w="6126"/>
            <w:tcMar>
              <w:top w:type="dxa" w:w="90"/>
              <w:left w:type="dxa" w:w="130"/>
              <w:bottom w:type="dxa" w:w="90"/>
              <w:right w:type="dxa" w:w="130"/>
            </w:tcMar>
            <w:vAlign w:val="center"/>
          </w:tcPr>
          <w:p>
            <w:pPr>
              <w:spacing w:after="0" w:line="260"/>
            </w:pPr>
            <w:r>
              <w:rPr>
                <w:b w:val="false"/>
                <w:bCs w:val="false"/>
                <w:color w:val="1F2933"/>
                <w:sz w:val="19"/>
                <w:szCs w:val="19"/>
              </w:rPr>
              <w:t xml:space="preserve">Blocks of coloured ink</w:t>
            </w:r>
          </w:p>
        </w:tc>
      </w:tr>
      <w:tr>
        <w:tc>
          <w:tcPr>
            <w:tcW w:type="dxa" w:w="2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bosverify/imaging.py</w:t>
            </w:r>
          </w:p>
        </w:tc>
        <w:tc>
          <w:tcPr>
            <w:tcW w:type="dxa" w:w="6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Shared image helpers</w:t>
            </w:r>
          </w:p>
        </w:tc>
      </w:tr>
      <w:tr>
        <w:tc>
          <w:tcPr>
            <w:tcW w:type="dxa" w:w="2900"/>
            <w:tcMar>
              <w:top w:type="dxa" w:w="90"/>
              <w:left w:type="dxa" w:w="130"/>
              <w:bottom w:type="dxa" w:w="90"/>
              <w:right w:type="dxa" w:w="130"/>
            </w:tcMar>
            <w:vAlign w:val="center"/>
          </w:tcPr>
          <w:p>
            <w:pPr>
              <w:spacing w:after="0" w:line="260"/>
            </w:pPr>
            <w:r>
              <w:rPr>
                <w:b w:val="false"/>
                <w:bCs w:val="false"/>
                <w:color w:val="1F2933"/>
                <w:sz w:val="19"/>
                <w:szCs w:val="19"/>
              </w:rPr>
              <w:t xml:space="preserve">bosverify/pdfio.py</w:t>
            </w:r>
          </w:p>
        </w:tc>
        <w:tc>
          <w:tcPr>
            <w:tcW w:type="dxa" w:w="6126"/>
            <w:tcMar>
              <w:top w:type="dxa" w:w="90"/>
              <w:left w:type="dxa" w:w="130"/>
              <w:bottom w:type="dxa" w:w="90"/>
              <w:right w:type="dxa" w:w="130"/>
            </w:tcMar>
            <w:vAlign w:val="center"/>
          </w:tcPr>
          <w:p>
            <w:pPr>
              <w:spacing w:after="0" w:line="260"/>
            </w:pPr>
            <w:r>
              <w:rPr>
                <w:b w:val="false"/>
                <w:bCs w:val="false"/>
                <w:color w:val="1F2933"/>
                <w:sz w:val="19"/>
                <w:szCs w:val="19"/>
              </w:rPr>
              <w:t xml:space="preserve">Page rendering</w:t>
            </w:r>
          </w:p>
        </w:tc>
      </w:tr>
      <w:tr>
        <w:tc>
          <w:tcPr>
            <w:tcW w:type="dxa" w:w="29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templates/, static/</w:t>
            </w:r>
          </w:p>
        </w:tc>
        <w:tc>
          <w:tcPr>
            <w:tcW w:type="dxa" w:w="6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The web pages and their styling</w:t>
            </w:r>
          </w:p>
        </w:tc>
      </w:tr>
    </w:tbl>
    <w:p>
      <w:pPr>
        <w:pStyle w:val="Heading1"/>
        <w:spacing w:after="160" w:before="380"/>
      </w:pPr>
      <w:r>
        <w:rPr>
          <w:b/>
          <w:bCs/>
          <w:color w:val="1F4E79"/>
          <w:sz w:val="30"/>
          <w:szCs w:val="30"/>
        </w:rPr>
        <w:t xml:space="preserve">Appendix B — Tuning values</w:t>
      </w:r>
    </w:p>
    <w:p>
      <w:pPr>
        <w:spacing w:after="140" w:line="280"/>
      </w:pPr>
      <w:r>
        <w:rPr>
          <w:color w:val="1F2933"/>
          <w:sz w:val="21"/>
          <w:szCs w:val="21"/>
        </w:rPr>
        <w:t xml:space="preserve">These are the numbers most likely to need adjustment if the tool is pointed at documents from a different department or a different scanner.</w:t>
      </w:r>
    </w:p>
    <w:tbl>
      <w:tblPr>
        <w:tblW w:type="dxa" w:w="9026"/>
        <w:tblBorders>
          <w:top w:val="single" w:color="C9D3DD" w:sz="2"/>
          <w:left w:val="single" w:color="C9D3DD" w:sz="2"/>
          <w:bottom w:val="single" w:color="C9D3DD" w:sz="2"/>
          <w:right w:val="single" w:color="C9D3DD" w:sz="2"/>
          <w:insideH w:val="single" w:color="DDE3EA" w:sz="2"/>
          <w:insideV w:val="single" w:color="DDE3EA" w:sz="2"/>
        </w:tblBorders>
      </w:tblPr>
      <w:tblGrid>
        <w:gridCol w:w="2500"/>
        <w:gridCol w:w="1400"/>
        <w:gridCol w:w="5126"/>
      </w:tblGrid>
      <w:tr>
        <w:trPr>
          <w:tblHeader/>
        </w:trPr>
        <w:tc>
          <w:tcPr>
            <w:tcW w:type="dxa" w:w="2500"/>
            <w:shd w:fill="EAF0F6" w:val="clear"/>
            <w:tcMar>
              <w:top w:type="dxa" w:w="90"/>
              <w:left w:type="dxa" w:w="130"/>
              <w:bottom w:type="dxa" w:w="90"/>
              <w:right w:type="dxa" w:w="130"/>
            </w:tcMar>
            <w:vAlign w:val="center"/>
          </w:tcPr>
          <w:p>
            <w:pPr>
              <w:spacing w:after="0" w:line="260"/>
            </w:pPr>
            <w:r>
              <w:rPr>
                <w:b/>
                <w:bCs/>
                <w:color w:val="1F4E79"/>
                <w:sz w:val="18"/>
                <w:szCs w:val="18"/>
              </w:rPr>
              <w:t xml:space="preserve">Setting</w:t>
            </w:r>
          </w:p>
        </w:tc>
        <w:tc>
          <w:tcPr>
            <w:tcW w:type="dxa" w:w="1400"/>
            <w:shd w:fill="EAF0F6" w:val="clear"/>
            <w:tcMar>
              <w:top w:type="dxa" w:w="90"/>
              <w:left w:type="dxa" w:w="130"/>
              <w:bottom w:type="dxa" w:w="90"/>
              <w:right w:type="dxa" w:w="130"/>
            </w:tcMar>
            <w:vAlign w:val="center"/>
          </w:tcPr>
          <w:p>
            <w:pPr>
              <w:spacing w:after="0" w:line="260"/>
            </w:pPr>
            <w:r>
              <w:rPr>
                <w:b/>
                <w:bCs/>
                <w:color w:val="1F4E79"/>
                <w:sz w:val="18"/>
                <w:szCs w:val="18"/>
              </w:rPr>
              <w:t xml:space="preserve">Value</w:t>
            </w:r>
          </w:p>
        </w:tc>
        <w:tc>
          <w:tcPr>
            <w:tcW w:type="dxa" w:w="5126"/>
            <w:shd w:fill="EAF0F6" w:val="clear"/>
            <w:tcMar>
              <w:top w:type="dxa" w:w="90"/>
              <w:left w:type="dxa" w:w="130"/>
              <w:bottom w:type="dxa" w:w="90"/>
              <w:right w:type="dxa" w:w="130"/>
            </w:tcMar>
            <w:vAlign w:val="center"/>
          </w:tcPr>
          <w:p>
            <w:pPr>
              <w:spacing w:after="0" w:line="260"/>
            </w:pPr>
            <w:r>
              <w:rPr>
                <w:b/>
                <w:bCs/>
                <w:color w:val="1F4E79"/>
                <w:sz w:val="18"/>
                <w:szCs w:val="18"/>
              </w:rPr>
              <w:t xml:space="preserve">Where and what it governs</w:t>
            </w:r>
          </w:p>
        </w:tc>
      </w:tr>
      <w:tr>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Working resolution</w:t>
            </w:r>
          </w:p>
        </w:tc>
        <w:tc>
          <w:tcPr>
            <w:tcW w:type="dxa" w:w="1400"/>
            <w:tcMar>
              <w:top w:type="dxa" w:w="90"/>
              <w:left w:type="dxa" w:w="130"/>
              <w:bottom w:type="dxa" w:w="90"/>
              <w:right w:type="dxa" w:w="130"/>
            </w:tcMar>
            <w:vAlign w:val="center"/>
          </w:tcPr>
          <w:p>
            <w:pPr>
              <w:spacing w:after="0" w:line="260"/>
            </w:pPr>
            <w:r>
              <w:rPr>
                <w:b w:val="false"/>
                <w:bCs w:val="false"/>
                <w:color w:val="1F2933"/>
                <w:sz w:val="19"/>
                <w:szCs w:val="19"/>
              </w:rPr>
              <w:t xml:space="preserve">150 dpi</w:t>
            </w:r>
          </w:p>
        </w:tc>
        <w:tc>
          <w:tcPr>
            <w:tcW w:type="dxa" w:w="5126"/>
            <w:tcMar>
              <w:top w:type="dxa" w:w="90"/>
              <w:left w:type="dxa" w:w="130"/>
              <w:bottom w:type="dxa" w:w="90"/>
              <w:right w:type="dxa" w:w="130"/>
            </w:tcMar>
            <w:vAlign w:val="center"/>
          </w:tcPr>
          <w:p>
            <w:pPr>
              <w:spacing w:after="0" w:line="260"/>
            </w:pPr>
            <w:r>
              <w:rPr>
                <w:b w:val="false"/>
                <w:bCs w:val="false"/>
                <w:color w:val="1F2933"/>
                <w:sz w:val="19"/>
                <w:szCs w:val="19"/>
              </w:rPr>
              <w:t xml:space="preserve">document.py — image analysis</w:t>
            </w:r>
          </w:p>
        </w:tc>
      </w:tr>
      <w:tr>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OCR resolution</w:t>
            </w:r>
          </w:p>
        </w:tc>
        <w:tc>
          <w:tcPr>
            <w:tcW w:type="dxa" w:w="1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220 dpi</w:t>
            </w:r>
          </w:p>
        </w:tc>
        <w:tc>
          <w:tcPr>
            <w:tcW w:type="dxa" w:w="5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document.py — text extraction</w:t>
            </w:r>
          </w:p>
        </w:tc>
      </w:tr>
      <w:tr>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Rotation trial threshold</w:t>
            </w:r>
          </w:p>
        </w:tc>
        <w:tc>
          <w:tcPr>
            <w:tcW w:type="dxa" w:w="1400"/>
            <w:tcMar>
              <w:top w:type="dxa" w:w="90"/>
              <w:left w:type="dxa" w:w="130"/>
              <w:bottom w:type="dxa" w:w="90"/>
              <w:right w:type="dxa" w:w="130"/>
            </w:tcMar>
            <w:vAlign w:val="center"/>
          </w:tcPr>
          <w:p>
            <w:pPr>
              <w:spacing w:after="0" w:line="260"/>
            </w:pPr>
            <w:r>
              <w:rPr>
                <w:b w:val="false"/>
                <w:bCs w:val="false"/>
                <w:color w:val="1F2933"/>
                <w:sz w:val="19"/>
                <w:szCs w:val="19"/>
              </w:rPr>
              <w:t xml:space="preserve">25 words</w:t>
            </w:r>
          </w:p>
        </w:tc>
        <w:tc>
          <w:tcPr>
            <w:tcW w:type="dxa" w:w="5126"/>
            <w:tcMar>
              <w:top w:type="dxa" w:w="90"/>
              <w:left w:type="dxa" w:w="130"/>
              <w:bottom w:type="dxa" w:w="90"/>
              <w:right w:type="dxa" w:w="130"/>
            </w:tcMar>
            <w:vAlign w:val="center"/>
          </w:tcPr>
          <w:p>
            <w:pPr>
              <w:spacing w:after="0" w:line="260"/>
            </w:pPr>
            <w:r>
              <w:rPr>
                <w:b w:val="false"/>
                <w:bCs w:val="false"/>
                <w:color w:val="1F2933"/>
                <w:sz w:val="19"/>
                <w:szCs w:val="19"/>
              </w:rPr>
              <w:t xml:space="preserve">ocr.py — below this, all four orientations are tried</w:t>
            </w:r>
          </w:p>
        </w:tc>
      </w:tr>
      <w:tr>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Seal radius range</w:t>
            </w:r>
          </w:p>
        </w:tc>
        <w:tc>
          <w:tcPr>
            <w:tcW w:type="dxa" w:w="1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0.26–0.85 in</w:t>
            </w:r>
          </w:p>
        </w:tc>
        <w:tc>
          <w:tcPr>
            <w:tcW w:type="dxa" w:w="5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seals.py — the size of stamp accepted</w:t>
            </w:r>
          </w:p>
        </w:tc>
      </w:tr>
      <w:tr>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Seal, confident</w:t>
            </w:r>
          </w:p>
        </w:tc>
        <w:tc>
          <w:tcPr>
            <w:tcW w:type="dxa" w:w="1400"/>
            <w:tcMar>
              <w:top w:type="dxa" w:w="90"/>
              <w:left w:type="dxa" w:w="130"/>
              <w:bottom w:type="dxa" w:w="90"/>
              <w:right w:type="dxa" w:w="130"/>
            </w:tcMar>
            <w:vAlign w:val="center"/>
          </w:tcPr>
          <w:p>
            <w:pPr>
              <w:spacing w:after="0" w:line="260"/>
            </w:pPr>
            <w:r>
              <w:rPr>
                <w:b w:val="false"/>
                <w:bCs w:val="false"/>
                <w:color w:val="1F2933"/>
                <w:sz w:val="19"/>
                <w:szCs w:val="19"/>
              </w:rPr>
              <w:t xml:space="preserve">arc 0.38, alignment 0.70</w:t>
            </w:r>
          </w:p>
        </w:tc>
        <w:tc>
          <w:tcPr>
            <w:tcW w:type="dxa" w:w="5126"/>
            <w:tcMar>
              <w:top w:type="dxa" w:w="90"/>
              <w:left w:type="dxa" w:w="130"/>
              <w:bottom w:type="dxa" w:w="90"/>
              <w:right w:type="dxa" w:w="130"/>
            </w:tcMar>
            <w:vAlign w:val="center"/>
          </w:tcPr>
          <w:p>
            <w:pPr>
              <w:spacing w:after="0" w:line="260"/>
            </w:pPr>
            <w:r>
              <w:rPr>
                <w:b w:val="false"/>
                <w:bCs w:val="false"/>
                <w:color w:val="1F2933"/>
                <w:sz w:val="19"/>
                <w:szCs w:val="19"/>
              </w:rPr>
              <w:t xml:space="preserve">seals.py — thresholds for a clean find</w:t>
            </w:r>
          </w:p>
        </w:tc>
      </w:tr>
      <w:tr>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Seal, probable</w:t>
            </w:r>
          </w:p>
        </w:tc>
        <w:tc>
          <w:tcPr>
            <w:tcW w:type="dxa" w:w="1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arc 0.30, alignment 0.50</w:t>
            </w:r>
          </w:p>
        </w:tc>
        <w:tc>
          <w:tcPr>
            <w:tcW w:type="dxa" w:w="5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seals.py — thresholds for a flagged find</w:t>
            </w:r>
          </w:p>
        </w:tc>
      </w:tr>
      <w:tr>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Heading band</w:t>
            </w:r>
          </w:p>
        </w:tc>
        <w:tc>
          <w:tcPr>
            <w:tcW w:type="dxa" w:w="1400"/>
            <w:tcMar>
              <w:top w:type="dxa" w:w="90"/>
              <w:left w:type="dxa" w:w="130"/>
              <w:bottom w:type="dxa" w:w="90"/>
              <w:right w:type="dxa" w:w="130"/>
            </w:tcMar>
            <w:vAlign w:val="center"/>
          </w:tcPr>
          <w:p>
            <w:pPr>
              <w:spacing w:after="0" w:line="260"/>
            </w:pPr>
            <w:r>
              <w:rPr>
                <w:b w:val="false"/>
                <w:bCs w:val="false"/>
                <w:color w:val="1F2933"/>
                <w:sz w:val="19"/>
                <w:szCs w:val="19"/>
              </w:rPr>
              <w:t xml:space="preserve">top 55%</w:t>
            </w:r>
          </w:p>
        </w:tc>
        <w:tc>
          <w:tcPr>
            <w:tcW w:type="dxa" w:w="5126"/>
            <w:tcMar>
              <w:top w:type="dxa" w:w="90"/>
              <w:left w:type="dxa" w:w="130"/>
              <w:bottom w:type="dxa" w:w="90"/>
              <w:right w:type="dxa" w:w="130"/>
            </w:tcMar>
            <w:vAlign w:val="center"/>
          </w:tcPr>
          <w:p>
            <w:pPr>
              <w:spacing w:after="0" w:line="260"/>
            </w:pPr>
            <w:r>
              <w:rPr>
                <w:b w:val="false"/>
                <w:bCs w:val="false"/>
                <w:color w:val="1F2933"/>
                <w:sz w:val="19"/>
                <w:szCs w:val="19"/>
              </w:rPr>
              <w:t xml:space="preserve">structure.py — where a page's own heading is looked for</w:t>
            </w:r>
          </w:p>
        </w:tc>
      </w:tr>
      <w:tr>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Stamp zone</w:t>
            </w:r>
          </w:p>
        </w:tc>
        <w:tc>
          <w:tcPr>
            <w:tcW w:type="dxa" w:w="1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below 30%</w:t>
            </w:r>
          </w:p>
        </w:tc>
        <w:tc>
          <w:tcPr>
            <w:tcW w:type="dxa" w:w="5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authority.py — where stamps are looked for</w:t>
            </w:r>
          </w:p>
        </w:tc>
      </w:tr>
      <w:tr>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Dark page threshold</w:t>
            </w:r>
          </w:p>
        </w:tc>
        <w:tc>
          <w:tcPr>
            <w:tcW w:type="dxa" w:w="1400"/>
            <w:tcMar>
              <w:top w:type="dxa" w:w="90"/>
              <w:left w:type="dxa" w:w="130"/>
              <w:bottom w:type="dxa" w:w="90"/>
              <w:right w:type="dxa" w:w="130"/>
            </w:tcMar>
            <w:vAlign w:val="center"/>
          </w:tcPr>
          <w:p>
            <w:pPr>
              <w:spacing w:after="0" w:line="260"/>
            </w:pPr>
            <w:r>
              <w:rPr>
                <w:b w:val="false"/>
                <w:bCs w:val="false"/>
                <w:color w:val="1F2933"/>
                <w:sz w:val="19"/>
                <w:szCs w:val="19"/>
              </w:rPr>
              <w:t xml:space="preserve">32% non-paper</w:t>
            </w:r>
          </w:p>
        </w:tc>
        <w:tc>
          <w:tcPr>
            <w:tcW w:type="dxa" w:w="5126"/>
            <w:tcMar>
              <w:top w:type="dxa" w:w="90"/>
              <w:left w:type="dxa" w:w="130"/>
              <w:bottom w:type="dxa" w:w="90"/>
              <w:right w:type="dxa" w:w="130"/>
            </w:tcMar>
            <w:vAlign w:val="center"/>
          </w:tcPr>
          <w:p>
            <w:pPr>
              <w:spacing w:after="0" w:line="260"/>
            </w:pPr>
            <w:r>
              <w:rPr>
                <w:b w:val="false"/>
                <w:bCs w:val="false"/>
                <w:color w:val="1F2933"/>
                <w:sz w:val="19"/>
                <w:szCs w:val="19"/>
              </w:rPr>
              <w:t xml:space="preserve">rules.py — above this, stamps are treated as unreadable</w:t>
            </w:r>
          </w:p>
        </w:tc>
      </w:tr>
      <w:tr>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Agenda wording match</w:t>
            </w:r>
          </w:p>
        </w:tc>
        <w:tc>
          <w:tcPr>
            <w:tcW w:type="dxa" w:w="1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0.50 strong, 0.20 weak</w:t>
            </w:r>
          </w:p>
        </w:tc>
        <w:tc>
          <w:tcPr>
            <w:tcW w:type="dxa" w:w="5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agenda.py — how much of an item's wording must reappear</w:t>
            </w:r>
          </w:p>
        </w:tc>
      </w:tr>
      <w:tr>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Signed row ink</w:t>
            </w:r>
          </w:p>
        </w:tc>
        <w:tc>
          <w:tcPr>
            <w:tcW w:type="dxa" w:w="1400"/>
            <w:tcMar>
              <w:top w:type="dxa" w:w="90"/>
              <w:left w:type="dxa" w:w="130"/>
              <w:bottom w:type="dxa" w:w="90"/>
              <w:right w:type="dxa" w:w="130"/>
            </w:tcMar>
            <w:vAlign w:val="center"/>
          </w:tcPr>
          <w:p>
            <w:pPr>
              <w:spacing w:after="0" w:line="260"/>
            </w:pPr>
            <w:r>
              <w:rPr>
                <w:b w:val="false"/>
                <w:bCs w:val="false"/>
                <w:color w:val="1F2933"/>
                <w:sz w:val="19"/>
                <w:szCs w:val="19"/>
              </w:rPr>
              <w:t xml:space="preserve">4.5% of the cell</w:t>
            </w:r>
          </w:p>
        </w:tc>
        <w:tc>
          <w:tcPr>
            <w:tcW w:type="dxa" w:w="5126"/>
            <w:tcMar>
              <w:top w:type="dxa" w:w="90"/>
              <w:left w:type="dxa" w:w="130"/>
              <w:bottom w:type="dxa" w:w="90"/>
              <w:right w:type="dxa" w:w="130"/>
            </w:tcMar>
            <w:vAlign w:val="center"/>
          </w:tcPr>
          <w:p>
            <w:pPr>
              <w:spacing w:after="0" w:line="260"/>
            </w:pPr>
            <w:r>
              <w:rPr>
                <w:b w:val="false"/>
                <w:bCs w:val="false"/>
                <w:color w:val="1F2933"/>
                <w:sz w:val="19"/>
                <w:szCs w:val="19"/>
              </w:rPr>
              <w:t xml:space="preserve">attendance.py — above this a row counts as marked</w:t>
            </w:r>
          </w:p>
        </w:tc>
      </w:tr>
      <w:tr>
        <w:tc>
          <w:tcPr>
            <w:tcW w:type="dxa" w:w="25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Row ink centroid</w:t>
            </w:r>
          </w:p>
        </w:tc>
        <w:tc>
          <w:tcPr>
            <w:tcW w:type="dxa" w:w="1400"/>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0.12 below centre</w:t>
            </w:r>
          </w:p>
        </w:tc>
        <w:tc>
          <w:tcPr>
            <w:tcW w:type="dxa" w:w="5126"/>
            <w:shd w:fill="F7F9FB" w:val="clear"/>
            <w:tcMar>
              <w:top w:type="dxa" w:w="90"/>
              <w:left w:type="dxa" w:w="130"/>
              <w:bottom w:type="dxa" w:w="90"/>
              <w:right w:type="dxa" w:w="130"/>
            </w:tcMar>
            <w:vAlign w:val="center"/>
          </w:tcPr>
          <w:p>
            <w:pPr>
              <w:spacing w:after="0" w:line="260"/>
            </w:pPr>
            <w:r>
              <w:rPr>
                <w:b w:val="false"/>
                <w:bCs w:val="false"/>
                <w:color w:val="1F2933"/>
                <w:sz w:val="19"/>
                <w:szCs w:val="19"/>
              </w:rPr>
              <w:t xml:space="preserve">attendance.py — beyond this the mark is the row below's</w:t>
            </w:r>
          </w:p>
        </w:tc>
      </w:tr>
      <w:tr>
        <w:tc>
          <w:tcPr>
            <w:tcW w:type="dxa" w:w="2500"/>
            <w:tcMar>
              <w:top w:type="dxa" w:w="90"/>
              <w:left w:type="dxa" w:w="130"/>
              <w:bottom w:type="dxa" w:w="90"/>
              <w:right w:type="dxa" w:w="130"/>
            </w:tcMar>
            <w:vAlign w:val="center"/>
          </w:tcPr>
          <w:p>
            <w:pPr>
              <w:spacing w:after="0" w:line="260"/>
            </w:pPr>
            <w:r>
              <w:rPr>
                <w:b w:val="false"/>
                <w:bCs w:val="false"/>
                <w:color w:val="1F2933"/>
                <w:sz w:val="19"/>
                <w:szCs w:val="19"/>
              </w:rPr>
              <w:t xml:space="preserve">Upload limit</w:t>
            </w:r>
          </w:p>
        </w:tc>
        <w:tc>
          <w:tcPr>
            <w:tcW w:type="dxa" w:w="1400"/>
            <w:tcMar>
              <w:top w:type="dxa" w:w="90"/>
              <w:left w:type="dxa" w:w="130"/>
              <w:bottom w:type="dxa" w:w="90"/>
              <w:right w:type="dxa" w:w="130"/>
            </w:tcMar>
            <w:vAlign w:val="center"/>
          </w:tcPr>
          <w:p>
            <w:pPr>
              <w:spacing w:after="0" w:line="260"/>
            </w:pPr>
            <w:r>
              <w:rPr>
                <w:b w:val="false"/>
                <w:bCs w:val="false"/>
                <w:color w:val="1F2933"/>
                <w:sz w:val="19"/>
                <w:szCs w:val="19"/>
              </w:rPr>
              <w:t xml:space="preserve">60 MB</w:t>
            </w:r>
          </w:p>
        </w:tc>
        <w:tc>
          <w:tcPr>
            <w:tcW w:type="dxa" w:w="5126"/>
            <w:tcMar>
              <w:top w:type="dxa" w:w="90"/>
              <w:left w:type="dxa" w:w="130"/>
              <w:bottom w:type="dxa" w:w="90"/>
              <w:right w:type="dxa" w:w="130"/>
            </w:tcMar>
            <w:vAlign w:val="center"/>
          </w:tcPr>
          <w:p>
            <w:pPr>
              <w:spacing w:after="0" w:line="260"/>
            </w:pPr>
            <w:r>
              <w:rPr>
                <w:b w:val="false"/>
                <w:bCs w:val="false"/>
                <w:color w:val="1F2933"/>
                <w:sz w:val="19"/>
                <w:szCs w:val="19"/>
              </w:rPr>
              <w:t xml:space="preserve">app.py</w:t>
            </w:r>
          </w:p>
        </w:tc>
      </w:tr>
    </w:tbl>
    <w:p>
      <w:pPr>
        <w:spacing w:after="300"/>
      </w:pPr>
    </w:p>
    <w:p>
      <w:pPr>
        <w:pBdr>
          <w:bottom w:val="single" w:color="1F4E79" w:sz="6"/>
        </w:pBdr>
        <w:spacing w:after="200" w:before="60"/>
      </w:pPr>
    </w:p>
    <w:p>
      <w:pPr>
        <w:spacing w:after="140" w:line="280"/>
      </w:pPr>
      <w:r>
        <w:rPr>
          <w:i/>
          <w:iCs/>
          <w:color w:val="5D6B7A"/>
          <w:sz w:val="18"/>
          <w:szCs w:val="18"/>
        </w:rPr>
        <w:t xml:space="preserve">Document generated to accompany the BoS Verifier application. The behaviour described here was measured against the two sample Board of Studies documents supplied by the Psychology and Statistics departments.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 Verifier — Workflow and Output Guide</dc:title>
  <dc:creator>IQAC — BoS Verifier</dc:creator>
  <dc:description>How the BoS Verifier works, from uploaded PDF to finished report</dc:description>
  <cp:lastModifiedBy>Un-named</cp:lastModifiedBy>
  <cp:revision>1</cp:revision>
  <dcterms:created xsi:type="dcterms:W3CDTF">2026-09-09T18:50:53.998Z</dcterms:created>
  <dcterms:modified xsi:type="dcterms:W3CDTF">2026-09-09T18:50:54.004Z</dcterms:modified>
</cp:coreProperties>
</file>

<file path=docProps/custom.xml><?xml version="1.0" encoding="utf-8"?>
<Properties xmlns="http://schemas.openxmlformats.org/officeDocument/2006/custom-properties" xmlns:vt="http://schemas.openxmlformats.org/officeDocument/2006/docPropsVTypes"/>
</file>