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1B7B" w14:textId="36A0C3E9" w:rsidR="00F84E70" w:rsidRDefault="00F84E70" w:rsidP="00F84E70">
      <w:pPr>
        <w:pStyle w:val="Default"/>
        <w:jc w:val="center"/>
        <w:rPr>
          <w:color w:val="FF0000"/>
          <w:sz w:val="36"/>
          <w:szCs w:val="36"/>
        </w:rPr>
      </w:pPr>
      <w:r w:rsidRPr="00F84E70">
        <w:rPr>
          <w:color w:val="FF0000"/>
          <w:sz w:val="36"/>
          <w:szCs w:val="36"/>
        </w:rPr>
        <w:t>Write a survey report on types of Blockchains and its real time use cases.</w:t>
      </w:r>
    </w:p>
    <w:p w14:paraId="508EBCF5" w14:textId="77777777" w:rsidR="00F84E70" w:rsidRPr="00F84E70" w:rsidRDefault="00F84E70" w:rsidP="00F84E70">
      <w:pPr>
        <w:shd w:val="clear" w:color="auto" w:fill="202124"/>
        <w:spacing w:line="240" w:lineRule="auto"/>
        <w:rPr>
          <w:rFonts w:ascii="Arial" w:eastAsia="Times New Roman" w:hAnsi="Arial" w:cs="Arial"/>
          <w:color w:val="BDC1C6"/>
          <w:sz w:val="24"/>
          <w:szCs w:val="24"/>
        </w:rPr>
      </w:pPr>
      <w:r w:rsidRPr="00F84E70">
        <w:rPr>
          <w:rFonts w:ascii="Arial" w:eastAsia="Times New Roman" w:hAnsi="Arial" w:cs="Arial"/>
          <w:b/>
          <w:bCs/>
          <w:color w:val="BDC1C6"/>
          <w:sz w:val="24"/>
          <w:szCs w:val="24"/>
        </w:rPr>
        <w:t>Three types of blockchain</w:t>
      </w:r>
    </w:p>
    <w:p w14:paraId="0EF3EF6E" w14:textId="77777777" w:rsidR="00F84E70" w:rsidRPr="00F84E70" w:rsidRDefault="00F84E70" w:rsidP="00F84E70">
      <w:pPr>
        <w:numPr>
          <w:ilvl w:val="0"/>
          <w:numId w:val="5"/>
        </w:numPr>
        <w:shd w:val="clear" w:color="auto" w:fill="202124"/>
        <w:spacing w:after="60" w:line="240" w:lineRule="auto"/>
        <w:rPr>
          <w:rFonts w:ascii="Arial" w:eastAsia="Times New Roman" w:hAnsi="Arial" w:cs="Arial"/>
          <w:color w:val="BDC1C6"/>
          <w:sz w:val="24"/>
          <w:szCs w:val="24"/>
        </w:rPr>
      </w:pPr>
      <w:r w:rsidRPr="00F84E70">
        <w:rPr>
          <w:rFonts w:ascii="Arial" w:eastAsia="Times New Roman" w:hAnsi="Arial" w:cs="Arial"/>
          <w:color w:val="BDC1C6"/>
          <w:sz w:val="24"/>
          <w:szCs w:val="24"/>
        </w:rPr>
        <w:t>Public blockchain. A public, or permission-less, blockchain network is one where anyone can participate without restrictions. ...</w:t>
      </w:r>
    </w:p>
    <w:p w14:paraId="3F34FC11" w14:textId="77777777" w:rsidR="00F84E70" w:rsidRPr="00F84E70" w:rsidRDefault="00F84E70" w:rsidP="00F84E70">
      <w:pPr>
        <w:numPr>
          <w:ilvl w:val="0"/>
          <w:numId w:val="5"/>
        </w:numPr>
        <w:shd w:val="clear" w:color="auto" w:fill="202124"/>
        <w:spacing w:after="60" w:line="240" w:lineRule="auto"/>
        <w:rPr>
          <w:rFonts w:ascii="Arial" w:eastAsia="Times New Roman" w:hAnsi="Arial" w:cs="Arial"/>
          <w:color w:val="BDC1C6"/>
          <w:sz w:val="24"/>
          <w:szCs w:val="24"/>
        </w:rPr>
      </w:pPr>
      <w:r w:rsidRPr="00F84E70">
        <w:rPr>
          <w:rFonts w:ascii="Arial" w:eastAsia="Times New Roman" w:hAnsi="Arial" w:cs="Arial"/>
          <w:color w:val="BDC1C6"/>
          <w:sz w:val="24"/>
          <w:szCs w:val="24"/>
        </w:rPr>
        <w:t>Permissioned or private blockchain. ...</w:t>
      </w:r>
    </w:p>
    <w:p w14:paraId="6EB6FF59" w14:textId="77777777" w:rsidR="00F84E70" w:rsidRPr="00F84E70" w:rsidRDefault="00F84E70" w:rsidP="00F84E70">
      <w:pPr>
        <w:numPr>
          <w:ilvl w:val="0"/>
          <w:numId w:val="5"/>
        </w:numPr>
        <w:shd w:val="clear" w:color="auto" w:fill="202124"/>
        <w:spacing w:after="60" w:line="240" w:lineRule="auto"/>
        <w:rPr>
          <w:rFonts w:ascii="Arial" w:eastAsia="Times New Roman" w:hAnsi="Arial" w:cs="Arial"/>
          <w:color w:val="BDC1C6"/>
          <w:sz w:val="24"/>
          <w:szCs w:val="24"/>
        </w:rPr>
      </w:pPr>
      <w:r w:rsidRPr="00F84E70">
        <w:rPr>
          <w:rFonts w:ascii="Arial" w:eastAsia="Times New Roman" w:hAnsi="Arial" w:cs="Arial"/>
          <w:color w:val="BDC1C6"/>
          <w:sz w:val="24"/>
          <w:szCs w:val="24"/>
        </w:rPr>
        <w:t>Federated or consortium blockchain.</w:t>
      </w:r>
    </w:p>
    <w:p w14:paraId="49927B30" w14:textId="77777777" w:rsidR="00F84E70" w:rsidRPr="00F84E70" w:rsidRDefault="00F84E70" w:rsidP="00F84E70">
      <w:pPr>
        <w:pStyle w:val="Default"/>
        <w:jc w:val="center"/>
        <w:rPr>
          <w:sz w:val="23"/>
          <w:szCs w:val="23"/>
        </w:rPr>
      </w:pPr>
    </w:p>
    <w:p w14:paraId="46D91C96" w14:textId="0F60D034" w:rsidR="00F84E70" w:rsidRPr="00F84E70" w:rsidRDefault="00F84E70" w:rsidP="00F84E70">
      <w:pPr>
        <w:shd w:val="clear" w:color="auto" w:fill="FFFFFF"/>
        <w:spacing w:before="780" w:after="300" w:line="240" w:lineRule="auto"/>
        <w:outlineLvl w:val="1"/>
        <w:rPr>
          <w:rFonts w:ascii="Arial" w:eastAsia="Times New Roman" w:hAnsi="Arial" w:cs="Arial"/>
          <w:b/>
          <w:bCs/>
          <w:color w:val="51555D"/>
          <w:sz w:val="45"/>
          <w:szCs w:val="45"/>
        </w:rPr>
      </w:pPr>
      <w:r w:rsidRPr="00F84E70">
        <w:rPr>
          <w:rFonts w:ascii="Arial" w:eastAsia="Times New Roman" w:hAnsi="Arial" w:cs="Arial"/>
          <w:b/>
          <w:bCs/>
          <w:color w:val="51555D"/>
          <w:sz w:val="45"/>
          <w:szCs w:val="45"/>
        </w:rPr>
        <w:t>Public Blockchain</w:t>
      </w:r>
    </w:p>
    <w:p w14:paraId="122A8222"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 xml:space="preserve">Bitcoin is an example of a public blockchain. With a public blockchain, there is not a single authority that can alone control how the state of the blockchain evolves. The decisive feature </w:t>
      </w:r>
      <w:proofErr w:type="gramStart"/>
      <w:r w:rsidRPr="00F84E70">
        <w:rPr>
          <w:rFonts w:ascii="Arial" w:eastAsia="Times New Roman" w:hAnsi="Arial" w:cs="Arial"/>
          <w:color w:val="404040"/>
          <w:sz w:val="33"/>
          <w:szCs w:val="33"/>
        </w:rPr>
        <w:t>why</w:t>
      </w:r>
      <w:proofErr w:type="gramEnd"/>
      <w:r w:rsidRPr="00F84E70">
        <w:rPr>
          <w:rFonts w:ascii="Arial" w:eastAsia="Times New Roman" w:hAnsi="Arial" w:cs="Arial"/>
          <w:color w:val="404040"/>
          <w:sz w:val="33"/>
          <w:szCs w:val="33"/>
        </w:rPr>
        <w:t xml:space="preserve"> a public blockchain is public is because there are no restrictions on new participants. Therefore, data on public blockchains can be accessed by everyone. By issuing a digital currency, an incentive is created for each participant to behave fairly.</w:t>
      </w:r>
    </w:p>
    <w:p w14:paraId="03CF0B73"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Examples of public blockchains include</w:t>
      </w:r>
    </w:p>
    <w:p w14:paraId="38F6FDFD" w14:textId="77777777" w:rsidR="00F84E70" w:rsidRPr="00F84E70" w:rsidRDefault="00F84E70" w:rsidP="00F84E70">
      <w:pPr>
        <w:numPr>
          <w:ilvl w:val="0"/>
          <w:numId w:val="1"/>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Bitcoin</w:t>
      </w:r>
    </w:p>
    <w:p w14:paraId="767AAA20" w14:textId="77777777" w:rsidR="00F84E70" w:rsidRPr="00F84E70" w:rsidRDefault="00F84E70" w:rsidP="00F84E70">
      <w:pPr>
        <w:numPr>
          <w:ilvl w:val="0"/>
          <w:numId w:val="1"/>
        </w:numPr>
        <w:shd w:val="clear" w:color="auto" w:fill="FFFFFF"/>
        <w:spacing w:before="100" w:beforeAutospacing="1" w:after="100" w:afterAutospacing="1" w:line="240" w:lineRule="auto"/>
        <w:rPr>
          <w:rFonts w:ascii="Arial" w:eastAsia="Times New Roman" w:hAnsi="Arial" w:cs="Arial"/>
          <w:color w:val="575757"/>
          <w:sz w:val="33"/>
          <w:szCs w:val="33"/>
        </w:rPr>
      </w:pPr>
      <w:hyperlink r:id="rId5" w:history="1">
        <w:r w:rsidRPr="00F84E70">
          <w:rPr>
            <w:rFonts w:ascii="Arial" w:eastAsia="Times New Roman" w:hAnsi="Arial" w:cs="Arial"/>
            <w:color w:val="2B85DF"/>
            <w:sz w:val="33"/>
            <w:szCs w:val="33"/>
            <w:u w:val="single"/>
          </w:rPr>
          <w:t>Ethereum</w:t>
        </w:r>
      </w:hyperlink>
    </w:p>
    <w:p w14:paraId="5ADD77F2" w14:textId="77777777" w:rsidR="00F84E70" w:rsidRPr="00F84E70" w:rsidRDefault="00F84E70" w:rsidP="00F84E70">
      <w:pPr>
        <w:numPr>
          <w:ilvl w:val="0"/>
          <w:numId w:val="1"/>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Bitcoin Cash</w:t>
      </w:r>
    </w:p>
    <w:p w14:paraId="7D4F7586" w14:textId="77777777" w:rsidR="00F84E70" w:rsidRPr="00F84E70" w:rsidRDefault="00F84E70" w:rsidP="00F84E70">
      <w:pPr>
        <w:numPr>
          <w:ilvl w:val="0"/>
          <w:numId w:val="1"/>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Litecoin</w:t>
      </w:r>
    </w:p>
    <w:p w14:paraId="6C5C841F" w14:textId="77777777" w:rsidR="00F84E70" w:rsidRPr="00F84E70" w:rsidRDefault="00F84E70" w:rsidP="00F84E70">
      <w:pPr>
        <w:numPr>
          <w:ilvl w:val="0"/>
          <w:numId w:val="1"/>
        </w:numPr>
        <w:shd w:val="clear" w:color="auto" w:fill="FFFFFF"/>
        <w:spacing w:before="100" w:beforeAutospacing="1" w:after="100" w:afterAutospacing="1" w:line="240" w:lineRule="auto"/>
        <w:rPr>
          <w:rFonts w:ascii="Arial" w:eastAsia="Times New Roman" w:hAnsi="Arial" w:cs="Arial"/>
          <w:color w:val="575757"/>
          <w:sz w:val="33"/>
          <w:szCs w:val="33"/>
        </w:rPr>
      </w:pPr>
      <w:proofErr w:type="spellStart"/>
      <w:r w:rsidRPr="00F84E70">
        <w:rPr>
          <w:rFonts w:ascii="Arial" w:eastAsia="Times New Roman" w:hAnsi="Arial" w:cs="Arial"/>
          <w:color w:val="575757"/>
          <w:sz w:val="33"/>
          <w:szCs w:val="33"/>
        </w:rPr>
        <w:t>Monero</w:t>
      </w:r>
      <w:proofErr w:type="spellEnd"/>
    </w:p>
    <w:p w14:paraId="34458F93" w14:textId="77777777" w:rsidR="00F84E70" w:rsidRPr="00F84E70" w:rsidRDefault="00F84E70" w:rsidP="00F84E70">
      <w:pPr>
        <w:numPr>
          <w:ilvl w:val="0"/>
          <w:numId w:val="1"/>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IOTA</w:t>
      </w:r>
    </w:p>
    <w:p w14:paraId="6BA1CD0C"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 xml:space="preserve">The main application for public blockchains currently is the issuance of a digital currency. And there’s a good reason for that. Without a valuable underlying crypto currency, there would be no incentive for the participants of a public blockchain to </w:t>
      </w:r>
      <w:r w:rsidRPr="00F84E70">
        <w:rPr>
          <w:rFonts w:ascii="Arial" w:eastAsia="Times New Roman" w:hAnsi="Arial" w:cs="Arial"/>
          <w:color w:val="404040"/>
          <w:sz w:val="33"/>
          <w:szCs w:val="33"/>
        </w:rPr>
        <w:lastRenderedPageBreak/>
        <w:t>behave fairly. This would mean that the entire system would collapse within a relatively short time.</w:t>
      </w:r>
    </w:p>
    <w:p w14:paraId="39442C9C"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Conversely, it behaves with an increasingly valuable crypto currency. Let’s take Bitcoin as an example. The more valuable a Bitcoin becomes, the stronger the incentive for all participants of the Bitcoin blockchain to behave fairly. This makes the Bitcoin blockchain more difficult to manipulate and more secure overall. This in turn increases the value of Bitcoin even more.</w:t>
      </w:r>
    </w:p>
    <w:p w14:paraId="07704234"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One of the biggest criticisms of a public blockchain is its high electricity consumption. The power consumption results from the frequently used “proof of work” algorithm for consensus building. Put simply, participants of a blockchain buy themselves lottery tickets by means of computing power. The owner of the winning ticket may next make a proposal for new data in the blockchain. If the proposal is accepted, the owner of the winning ticket will receive a reward paid in crypto currencies.</w:t>
      </w:r>
    </w:p>
    <w:p w14:paraId="78A87D15"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Promising alternative approaches to the proof of work algorithm are currently being tested. Probably the most discussed variant at the moment is the </w:t>
      </w:r>
      <w:hyperlink r:id="rId6" w:history="1">
        <w:r w:rsidRPr="00F84E70">
          <w:rPr>
            <w:rFonts w:ascii="Arial" w:eastAsia="Times New Roman" w:hAnsi="Arial" w:cs="Arial"/>
            <w:color w:val="2B85DF"/>
            <w:sz w:val="33"/>
            <w:szCs w:val="33"/>
            <w:u w:val="single"/>
          </w:rPr>
          <w:t>Proof of Stake algorithm</w:t>
        </w:r>
      </w:hyperlink>
      <w:r w:rsidRPr="00F84E70">
        <w:rPr>
          <w:rFonts w:ascii="Arial" w:eastAsia="Times New Roman" w:hAnsi="Arial" w:cs="Arial"/>
          <w:color w:val="404040"/>
          <w:sz w:val="33"/>
          <w:szCs w:val="33"/>
        </w:rPr>
        <w:t> together with a derivative known as the Delegated Proof of Stake. Thus, there is a good chance that the energy demand of public blockchains will decrease considerably in the future.</w:t>
      </w:r>
    </w:p>
    <w:p w14:paraId="72D397AC" w14:textId="77777777" w:rsidR="00F84E70" w:rsidRPr="00F84E70" w:rsidRDefault="00F84E70" w:rsidP="00F84E70">
      <w:pPr>
        <w:shd w:val="clear" w:color="auto" w:fill="FFFFFF"/>
        <w:spacing w:before="780" w:after="300" w:line="240" w:lineRule="auto"/>
        <w:outlineLvl w:val="1"/>
        <w:rPr>
          <w:rFonts w:ascii="Arial" w:eastAsia="Times New Roman" w:hAnsi="Arial" w:cs="Arial"/>
          <w:b/>
          <w:bCs/>
          <w:color w:val="51555D"/>
          <w:sz w:val="45"/>
          <w:szCs w:val="45"/>
        </w:rPr>
      </w:pPr>
      <w:r w:rsidRPr="00F84E70">
        <w:rPr>
          <w:rFonts w:ascii="Arial" w:eastAsia="Times New Roman" w:hAnsi="Arial" w:cs="Arial"/>
          <w:b/>
          <w:bCs/>
          <w:color w:val="51555D"/>
          <w:sz w:val="45"/>
          <w:szCs w:val="45"/>
        </w:rPr>
        <w:t>Consortium Blockchain or Federated Blockchain</w:t>
      </w:r>
    </w:p>
    <w:p w14:paraId="3A6E83DE"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lastRenderedPageBreak/>
        <w:t>Hyperledger is an example of a consortium blockchain. In contrast to a public blockchain, only pre-selected participants are accepted. Therefore, this type of blockchain is not open to everyone, but semi-private. Importantly, each participant has equal power. This can be used, for example, to set up a system for consensus-building between organizations. A consortium blockchain is usually much more performant than a public blockchain, but is also less decentralized which is why individual participants get more power.</w:t>
      </w:r>
    </w:p>
    <w:p w14:paraId="3CC5A228"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Examples of a consortium or federated blockchain include</w:t>
      </w:r>
    </w:p>
    <w:p w14:paraId="04EAAF74" w14:textId="77777777" w:rsidR="00F84E70" w:rsidRPr="00F84E70" w:rsidRDefault="00F84E70" w:rsidP="00F84E70">
      <w:pPr>
        <w:numPr>
          <w:ilvl w:val="0"/>
          <w:numId w:val="2"/>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Hyperledger</w:t>
      </w:r>
    </w:p>
    <w:p w14:paraId="3A599D3A" w14:textId="77777777" w:rsidR="00F84E70" w:rsidRPr="00F84E70" w:rsidRDefault="00F84E70" w:rsidP="00F84E70">
      <w:pPr>
        <w:numPr>
          <w:ilvl w:val="0"/>
          <w:numId w:val="2"/>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Corda</w:t>
      </w:r>
    </w:p>
    <w:p w14:paraId="1AF19ABB" w14:textId="77777777" w:rsidR="00F84E70" w:rsidRPr="00F84E70" w:rsidRDefault="00F84E70" w:rsidP="00F84E70">
      <w:pPr>
        <w:numPr>
          <w:ilvl w:val="0"/>
          <w:numId w:val="2"/>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Quorum</w:t>
      </w:r>
    </w:p>
    <w:p w14:paraId="41C9B78C"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 xml:space="preserve">In contrast to public blockchains, consortium blockchains do not focus on a crypto currency. Since only pre-selected participants are allowed to participate, no direct financial incentives are necessary. Participants will be verified in advance and excluded in case of malicious </w:t>
      </w:r>
      <w:proofErr w:type="spellStart"/>
      <w:r w:rsidRPr="00F84E70">
        <w:rPr>
          <w:rFonts w:ascii="Arial" w:eastAsia="Times New Roman" w:hAnsi="Arial" w:cs="Arial"/>
          <w:color w:val="404040"/>
          <w:sz w:val="33"/>
          <w:szCs w:val="33"/>
        </w:rPr>
        <w:t>behaviour</w:t>
      </w:r>
      <w:proofErr w:type="spellEnd"/>
      <w:r w:rsidRPr="00F84E70">
        <w:rPr>
          <w:rFonts w:ascii="Arial" w:eastAsia="Times New Roman" w:hAnsi="Arial" w:cs="Arial"/>
          <w:color w:val="404040"/>
          <w:sz w:val="33"/>
          <w:szCs w:val="33"/>
        </w:rPr>
        <w:t xml:space="preserve"> by the other participants.</w:t>
      </w:r>
    </w:p>
    <w:p w14:paraId="729357DD"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An exclusion would not be effective with a public blockchain, since it is easy to create multiple identities on the Internet and participate in a public blockchain with multiple identities simultaneously. It would be just as impossible, with a worldwide network of many thousands of participants, for the participants to check each other’s identity.</w:t>
      </w:r>
    </w:p>
    <w:p w14:paraId="199EA99B"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 xml:space="preserve">Therefore, consortium blockchains are only useful for smaller groups where the identity of the participants can be determined. But if </w:t>
      </w:r>
      <w:proofErr w:type="spellStart"/>
      <w:r w:rsidRPr="00F84E70">
        <w:rPr>
          <w:rFonts w:ascii="Arial" w:eastAsia="Times New Roman" w:hAnsi="Arial" w:cs="Arial"/>
          <w:color w:val="404040"/>
          <w:sz w:val="33"/>
          <w:szCs w:val="33"/>
        </w:rPr>
        <w:t>consortitum</w:t>
      </w:r>
      <w:proofErr w:type="spellEnd"/>
      <w:r w:rsidRPr="00F84E70">
        <w:rPr>
          <w:rFonts w:ascii="Arial" w:eastAsia="Times New Roman" w:hAnsi="Arial" w:cs="Arial"/>
          <w:color w:val="404040"/>
          <w:sz w:val="33"/>
          <w:szCs w:val="33"/>
        </w:rPr>
        <w:t xml:space="preserve"> blockchains come into question, they offer some advantages over public blockchains:</w:t>
      </w:r>
    </w:p>
    <w:p w14:paraId="76DD5D92" w14:textId="77777777" w:rsidR="00F84E70" w:rsidRPr="00F84E70" w:rsidRDefault="00F84E70" w:rsidP="00F84E70">
      <w:pPr>
        <w:numPr>
          <w:ilvl w:val="0"/>
          <w:numId w:val="3"/>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b/>
          <w:bCs/>
          <w:color w:val="51555D"/>
          <w:sz w:val="33"/>
          <w:szCs w:val="33"/>
        </w:rPr>
        <w:lastRenderedPageBreak/>
        <w:t>Speed.</w:t>
      </w:r>
      <w:r w:rsidRPr="00F84E70">
        <w:rPr>
          <w:rFonts w:ascii="Arial" w:eastAsia="Times New Roman" w:hAnsi="Arial" w:cs="Arial"/>
          <w:color w:val="575757"/>
          <w:sz w:val="33"/>
          <w:szCs w:val="33"/>
        </w:rPr>
        <w:t> The fact that only a few participants interact with each other means that a consensus can be reached much more quickly and with less effort.</w:t>
      </w:r>
    </w:p>
    <w:p w14:paraId="255BA812" w14:textId="77777777" w:rsidR="00F84E70" w:rsidRPr="00F84E70" w:rsidRDefault="00F84E70" w:rsidP="00F84E70">
      <w:pPr>
        <w:numPr>
          <w:ilvl w:val="0"/>
          <w:numId w:val="3"/>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b/>
          <w:bCs/>
          <w:color w:val="51555D"/>
          <w:sz w:val="33"/>
          <w:szCs w:val="33"/>
        </w:rPr>
        <w:t>Throughput.</w:t>
      </w:r>
      <w:r w:rsidRPr="00F84E70">
        <w:rPr>
          <w:rFonts w:ascii="Arial" w:eastAsia="Times New Roman" w:hAnsi="Arial" w:cs="Arial"/>
          <w:color w:val="575757"/>
          <w:sz w:val="33"/>
          <w:szCs w:val="33"/>
        </w:rPr>
        <w:t> A faster consensus process also means that more transactions can be processed per second.</w:t>
      </w:r>
    </w:p>
    <w:p w14:paraId="484B8218" w14:textId="77777777" w:rsidR="00F84E70" w:rsidRPr="00F84E70" w:rsidRDefault="00F84E70" w:rsidP="00F84E70">
      <w:pPr>
        <w:numPr>
          <w:ilvl w:val="0"/>
          <w:numId w:val="3"/>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b/>
          <w:bCs/>
          <w:color w:val="51555D"/>
          <w:sz w:val="33"/>
          <w:szCs w:val="33"/>
        </w:rPr>
        <w:t>Privacy.</w:t>
      </w:r>
      <w:r w:rsidRPr="00F84E70">
        <w:rPr>
          <w:rFonts w:ascii="Arial" w:eastAsia="Times New Roman" w:hAnsi="Arial" w:cs="Arial"/>
          <w:color w:val="575757"/>
          <w:sz w:val="33"/>
          <w:szCs w:val="33"/>
        </w:rPr>
        <w:t> The data stored in the blockchain are not necessarily made public, but remain within the consortium.</w:t>
      </w:r>
    </w:p>
    <w:p w14:paraId="13CABE78" w14:textId="77777777" w:rsidR="00F84E70" w:rsidRPr="00F84E70" w:rsidRDefault="00F84E70" w:rsidP="00F84E70">
      <w:pPr>
        <w:numPr>
          <w:ilvl w:val="0"/>
          <w:numId w:val="3"/>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b/>
          <w:bCs/>
          <w:color w:val="51555D"/>
          <w:sz w:val="33"/>
          <w:szCs w:val="33"/>
        </w:rPr>
        <w:t>Energy.</w:t>
      </w:r>
      <w:r w:rsidRPr="00F84E70">
        <w:rPr>
          <w:rFonts w:ascii="Arial" w:eastAsia="Times New Roman" w:hAnsi="Arial" w:cs="Arial"/>
          <w:color w:val="575757"/>
          <w:sz w:val="33"/>
          <w:szCs w:val="33"/>
        </w:rPr>
        <w:t> Consumption. Related to speed and throughput. The energy-intensive Proof of Work algorithm can be avoided. Instead, alternative, more environmentally friendly algorithms can be used.</w:t>
      </w:r>
    </w:p>
    <w:p w14:paraId="63F9BCB6" w14:textId="77777777" w:rsidR="00F84E70" w:rsidRPr="00F84E70" w:rsidRDefault="00F84E70" w:rsidP="00F84E70">
      <w:pPr>
        <w:shd w:val="clear" w:color="auto" w:fill="FFFFFF"/>
        <w:spacing w:before="780" w:after="300" w:line="240" w:lineRule="auto"/>
        <w:outlineLvl w:val="1"/>
        <w:rPr>
          <w:rFonts w:ascii="Arial" w:eastAsia="Times New Roman" w:hAnsi="Arial" w:cs="Arial"/>
          <w:b/>
          <w:bCs/>
          <w:color w:val="51555D"/>
          <w:sz w:val="45"/>
          <w:szCs w:val="45"/>
        </w:rPr>
      </w:pPr>
      <w:r w:rsidRPr="00F84E70">
        <w:rPr>
          <w:rFonts w:ascii="Arial" w:eastAsia="Times New Roman" w:hAnsi="Arial" w:cs="Arial"/>
          <w:b/>
          <w:bCs/>
          <w:color w:val="51555D"/>
          <w:sz w:val="45"/>
          <w:szCs w:val="45"/>
        </w:rPr>
        <w:t>Private Blockchain</w:t>
      </w:r>
    </w:p>
    <w:p w14:paraId="7EC97804"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Multichain is an example of a private blockchain. While a consortium blockchain has several selected participants (</w:t>
      </w:r>
      <w:proofErr w:type="gramStart"/>
      <w:r w:rsidRPr="00F84E70">
        <w:rPr>
          <w:rFonts w:ascii="Arial" w:eastAsia="Times New Roman" w:hAnsi="Arial" w:cs="Arial"/>
          <w:color w:val="404040"/>
          <w:sz w:val="33"/>
          <w:szCs w:val="33"/>
        </w:rPr>
        <w:t>e.g.</w:t>
      </w:r>
      <w:proofErr w:type="gramEnd"/>
      <w:r w:rsidRPr="00F84E70">
        <w:rPr>
          <w:rFonts w:ascii="Arial" w:eastAsia="Times New Roman" w:hAnsi="Arial" w:cs="Arial"/>
          <w:color w:val="404040"/>
          <w:sz w:val="33"/>
          <w:szCs w:val="33"/>
        </w:rPr>
        <w:t xml:space="preserve"> several organizations), a private blockchain has a participant who has sole control over the rules of the blockchain. For most applications a private blockchain is not necessary and can be replaced by a decentralized database.</w:t>
      </w:r>
    </w:p>
    <w:p w14:paraId="120E32DB"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Examples of a private blockchain include</w:t>
      </w:r>
    </w:p>
    <w:p w14:paraId="45C1C9B5" w14:textId="77777777" w:rsidR="00F84E70" w:rsidRPr="00F84E70" w:rsidRDefault="00F84E70" w:rsidP="00F84E70">
      <w:pPr>
        <w:numPr>
          <w:ilvl w:val="0"/>
          <w:numId w:val="4"/>
        </w:numPr>
        <w:shd w:val="clear" w:color="auto" w:fill="FFFFFF"/>
        <w:spacing w:before="100" w:beforeAutospacing="1" w:after="100" w:afterAutospacing="1" w:line="240" w:lineRule="auto"/>
        <w:rPr>
          <w:rFonts w:ascii="Arial" w:eastAsia="Times New Roman" w:hAnsi="Arial" w:cs="Arial"/>
          <w:color w:val="575757"/>
          <w:sz w:val="33"/>
          <w:szCs w:val="33"/>
        </w:rPr>
      </w:pPr>
      <w:r w:rsidRPr="00F84E70">
        <w:rPr>
          <w:rFonts w:ascii="Arial" w:eastAsia="Times New Roman" w:hAnsi="Arial" w:cs="Arial"/>
          <w:color w:val="575757"/>
          <w:sz w:val="33"/>
          <w:szCs w:val="33"/>
        </w:rPr>
        <w:t>Multichain</w:t>
      </w:r>
    </w:p>
    <w:p w14:paraId="36640FE7"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t>A private blockchain probably does not have a technically meaningful use case. However, a private blockchain can still be used for educational reasons. Often an implementation happens either because of lack of knowledge or for marketing reasons. Like the example of Long Blockchain Corp. (formerly Long Island Iced Tea Corp) shows, the marketing value of Blockchain can be enormous.</w:t>
      </w:r>
    </w:p>
    <w:p w14:paraId="37C2E104" w14:textId="77777777" w:rsidR="00F84E70" w:rsidRPr="00F84E70" w:rsidRDefault="00F84E70" w:rsidP="00F84E70">
      <w:pPr>
        <w:shd w:val="clear" w:color="auto" w:fill="FFFFFF"/>
        <w:spacing w:after="480" w:line="240" w:lineRule="auto"/>
        <w:rPr>
          <w:rFonts w:ascii="Arial" w:eastAsia="Times New Roman" w:hAnsi="Arial" w:cs="Arial"/>
          <w:color w:val="404040"/>
          <w:sz w:val="33"/>
          <w:szCs w:val="33"/>
        </w:rPr>
      </w:pPr>
      <w:r w:rsidRPr="00F84E70">
        <w:rPr>
          <w:rFonts w:ascii="Arial" w:eastAsia="Times New Roman" w:hAnsi="Arial" w:cs="Arial"/>
          <w:color w:val="404040"/>
          <w:sz w:val="33"/>
          <w:szCs w:val="33"/>
        </w:rPr>
        <w:lastRenderedPageBreak/>
        <w:t>However, if the implementation of a private blockchain is planned, the use case should be examined carefully. There is probably a technology that is more suitable.</w:t>
      </w:r>
    </w:p>
    <w:p w14:paraId="43EB4183" w14:textId="77777777" w:rsidR="00F84E70" w:rsidRDefault="00F84E70"/>
    <w:sectPr w:rsidR="00F8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6EAD"/>
    <w:multiLevelType w:val="multilevel"/>
    <w:tmpl w:val="667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FA4"/>
    <w:multiLevelType w:val="multilevel"/>
    <w:tmpl w:val="D3C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20BD0"/>
    <w:multiLevelType w:val="multilevel"/>
    <w:tmpl w:val="A26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51DA2"/>
    <w:multiLevelType w:val="multilevel"/>
    <w:tmpl w:val="1E4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323F2"/>
    <w:multiLevelType w:val="multilevel"/>
    <w:tmpl w:val="6B2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607467">
    <w:abstractNumId w:val="2"/>
  </w:num>
  <w:num w:numId="2" w16cid:durableId="495459964">
    <w:abstractNumId w:val="1"/>
  </w:num>
  <w:num w:numId="3" w16cid:durableId="791242598">
    <w:abstractNumId w:val="4"/>
  </w:num>
  <w:num w:numId="4" w16cid:durableId="1862352698">
    <w:abstractNumId w:val="3"/>
  </w:num>
  <w:num w:numId="5" w16cid:durableId="39532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70"/>
    <w:rsid w:val="00F8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067"/>
  <w15:chartTrackingRefBased/>
  <w15:docId w15:val="{2A37EF7E-37B3-4826-A0B3-4141AC99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E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E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4E70"/>
    <w:rPr>
      <w:color w:val="0000FF"/>
      <w:u w:val="single"/>
    </w:rPr>
  </w:style>
  <w:style w:type="character" w:styleId="Strong">
    <w:name w:val="Strong"/>
    <w:basedOn w:val="DefaultParagraphFont"/>
    <w:uiPriority w:val="22"/>
    <w:qFormat/>
    <w:rsid w:val="00F84E70"/>
    <w:rPr>
      <w:b/>
      <w:bCs/>
    </w:rPr>
  </w:style>
  <w:style w:type="paragraph" w:customStyle="1" w:styleId="Default">
    <w:name w:val="Default"/>
    <w:rsid w:val="00F84E7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rt0xe">
    <w:name w:val="trt0xe"/>
    <w:basedOn w:val="Normal"/>
    <w:rsid w:val="00F84E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0559">
      <w:bodyDiv w:val="1"/>
      <w:marLeft w:val="0"/>
      <w:marRight w:val="0"/>
      <w:marTop w:val="0"/>
      <w:marBottom w:val="0"/>
      <w:divBdr>
        <w:top w:val="none" w:sz="0" w:space="0" w:color="auto"/>
        <w:left w:val="none" w:sz="0" w:space="0" w:color="auto"/>
        <w:bottom w:val="none" w:sz="0" w:space="0" w:color="auto"/>
        <w:right w:val="none" w:sz="0" w:space="0" w:color="auto"/>
      </w:divBdr>
    </w:div>
    <w:div w:id="1822699767">
      <w:bodyDiv w:val="1"/>
      <w:marLeft w:val="0"/>
      <w:marRight w:val="0"/>
      <w:marTop w:val="0"/>
      <w:marBottom w:val="0"/>
      <w:divBdr>
        <w:top w:val="none" w:sz="0" w:space="0" w:color="auto"/>
        <w:left w:val="none" w:sz="0" w:space="0" w:color="auto"/>
        <w:bottom w:val="none" w:sz="0" w:space="0" w:color="auto"/>
        <w:right w:val="none" w:sz="0" w:space="0" w:color="auto"/>
      </w:divBdr>
      <w:divsChild>
        <w:div w:id="159497649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iginstamp.com/blog/top-8-reasons-why-proof-of-stake-is-more-efficient/" TargetMode="External"/><Relationship Id="rId5" Type="http://schemas.openxmlformats.org/officeDocument/2006/relationships/hyperlink" Target="https://originstamp.com/blog/what-is-ethereum-and-what-are-its-use-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38 531KAUSTUBH 20-21</dc:creator>
  <cp:keywords/>
  <dc:description/>
  <cp:lastModifiedBy>38 531KAUSTUBH 20-21</cp:lastModifiedBy>
  <cp:revision>1</cp:revision>
  <dcterms:created xsi:type="dcterms:W3CDTF">2022-10-16T12:41:00Z</dcterms:created>
  <dcterms:modified xsi:type="dcterms:W3CDTF">2022-10-16T12:44:00Z</dcterms:modified>
</cp:coreProperties>
</file>