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Comparative Evaluation of RAG vs Base LLM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2h2bkxg3oo77" w:id="0"/>
      <w:bookmarkEnd w:id="0"/>
      <w:r w:rsidDel="00000000" w:rsidR="00000000" w:rsidRPr="00000000">
        <w:rPr>
          <w:b w:val="1"/>
          <w:bCs w:val="1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objective of this evaluation was to determine whether a Retrieval-Augmented Generation (RAG) system produces more reliable and clinically relevant responses than a standalone Large Language Model (LLM).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hypothesis was that incorporating retrieval from historical medical cases would improve answer relevance, contextual grounding, and overall reliability compared to a base LLM operating without retrieval.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akv3ubube7ar" w:id="1"/>
      <w:bookmarkEnd w:id="1"/>
      <w:r w:rsidDel="00000000" w:rsidR="00000000" w:rsidRPr="00000000">
        <w:rPr>
          <w:b w:val="1"/>
          <w:bCs w:val="1"/>
          <w:rtl w:val="0"/>
        </w:rPr>
        <w:t xml:space="preserve">2. Experimental Setup</w:t>
      </w:r>
    </w:p>
    <w:p w:rsidR="00000000" w:rsidDel="00000000" w:rsidP="00000000" w:rsidRDefault="00000000" w:rsidRPr="00000000" w14:paraId="00000006">
      <w:pPr>
        <w:spacing w:after="240"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Both systems were evaluated under identical generation settings: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Model: Mistral (local via Ollama)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Temperature: 0.0 (deterministic output)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Same token limits and response style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Only difference: RAG included retrieved case context</w:t>
        <w:br w:type="textWrapping"/>
      </w:r>
    </w:p>
    <w:p w:rsidR="00000000" w:rsidDel="00000000" w:rsidP="00000000" w:rsidRDefault="00000000" w:rsidRPr="00000000" w14:paraId="0000000B">
      <w:pPr>
        <w:spacing w:after="240"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RAG pipeline used: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Recursive chunking with overlap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Hybrid retrieval (Dense + BM25)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FAISS vector database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MPNet embeddings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Structured prompt engineering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Five clinically oriented queries were used for comparison.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xox3zrgw310z" w:id="2"/>
      <w:bookmarkEnd w:id="2"/>
      <w:r w:rsidDel="00000000" w:rsidR="00000000" w:rsidRPr="00000000">
        <w:rPr>
          <w:b w:val="1"/>
          <w:bCs w:val="1"/>
          <w:rtl w:val="0"/>
        </w:rPr>
        <w:t xml:space="preserve">3. Evaluation Metrics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Four complementary metrics were used: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aan0rf6q1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Answer Relevance (LLM as a judge)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Measures how directly the response addresses the clinical query.</w:t>
        <w:br w:type="textWrapping"/>
        <w:t xml:space="preserve">Scale: 1 (low) to 5 (high).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ng5v81vuf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Grounding / Faithfulness (LLM as a judge)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Measures whether the response is supported by retrieved cases.</w:t>
        <w:br w:type="textWrapping"/>
        <w:t xml:space="preserve">Scale: 0 (unsupported) to 2 (fully grounded).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v41lpa8iz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Hallucination Rate (LLM as a judge)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Binary evaluation of whether unsupported diagnoses or findings were introduced.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cctft9u73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Semantic Similarity (Automatic – BERTScore)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Measures conceptual similarity between generated answers and retrieved context.</w:t>
        <w:br w:type="textWrapping"/>
        <w:t xml:space="preserve">This metric captures semantic overlap but does not guarantee factual correctness.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Results Summary</w:t>
      </w:r>
    </w:p>
    <w:p w:rsidR="00000000" w:rsidDel="00000000" w:rsidP="00000000" w:rsidRDefault="00000000" w:rsidRPr="00000000" w14:paraId="0000001D">
      <w:pPr>
        <w:spacing w:before="2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15"/>
        <w:gridCol w:w="2925"/>
        <w:gridCol w:w="3120"/>
        <w:tblGridChange w:id="0">
          <w:tblGrid>
            <w:gridCol w:w="3315"/>
            <w:gridCol w:w="2925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Base 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RAG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Avg Relevance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Avg Grounding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Hallucination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Avg Semantic Similarity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~0.80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~0.83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rhq9cy1y83vy" w:id="7"/>
      <w:bookmarkEnd w:id="7"/>
      <w:r w:rsidDel="00000000" w:rsidR="00000000" w:rsidRPr="00000000">
        <w:rPr>
          <w:b w:val="1"/>
          <w:bCs w:val="1"/>
          <w:rtl w:val="0"/>
        </w:rPr>
        <w:t xml:space="preserve">5. Analysis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base LLM frequently provided conservative responses such as “Insufficient information.” While this minimized hallucination, it reduced clinical usefulness and relevance.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contrast, the RAG system generated structured, case-based summaries grounded in historical medical records. It consistently demonstrated higher relevance and full contextual grounding.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Semantic similarity scores were sometimes close between the two systems. This highlights a limitation of automatic metrics: semantic alignment alone does not distinguish between generic medical language and evidence-backed reasoning. Manual evaluation was essential to capture this difference.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RAG responses required additional computation time due to retrieval, representing a trade-off between speed and reliability.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j5zfb6vn5470" w:id="8"/>
      <w:bookmarkEnd w:id="8"/>
      <w:r w:rsidDel="00000000" w:rsidR="00000000" w:rsidRPr="00000000">
        <w:rPr>
          <w:b w:val="1"/>
          <w:bCs w:val="1"/>
          <w:rtl w:val="0"/>
        </w:rPr>
        <w:t xml:space="preserve">6. Conclusion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evaluation demonstrates that Retrieval-Augmented Generation improves clinical relevance and contextual grounding compared to a standalone LLM.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While the base model avoided hallucination by remaining cautious, it lacked specificity. The RAG system provided more structured, evidence-aligned responses, making it better suited for domain-sensitive applications such as healthcare.</w:t>
      </w:r>
    </w:p>
    <w:p w:rsidR="00000000" w:rsidDel="00000000" w:rsidP="00000000" w:rsidRDefault="00000000" w:rsidRPr="00000000" w14:paraId="00000035">
      <w:pPr>
        <w:spacing w:before="2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Detailed responses, individual scores, and per-query evaluations are available in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28"/>
          <w:szCs w:val="28"/>
          <w:rtl w:val="0"/>
        </w:rPr>
        <w:t xml:space="preserve">evaluation_results.csv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file.</w:t>
      </w:r>
    </w:p>
    <w:p w:rsidR="00000000" w:rsidDel="00000000" w:rsidP="00000000" w:rsidRDefault="00000000" w:rsidRPr="00000000" w14:paraId="00000037">
      <w:pPr>
        <w:spacing w:before="2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