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TATTVACO</w:t>
        <w:br/>
      </w:r>
      <w:r>
        <w:rPr>
          <w:b/>
          <w:sz w:val="32"/>
        </w:rPr>
        <w:t>PHASE 1 INFORMATION ARCHITECTURE</w:t>
        <w:br/>
      </w:r>
      <w:r>
        <w:t>Refined MVP screen hierarchy, navigation and user flows</w:t>
        <w:br/>
      </w:r>
      <w:r>
        <w:t>Version 1.1 • 20 October 2026</w:t>
        <w:br/>
      </w:r>
      <w:r>
        <w:t>Status: Refined working version based on BRD/PRD v0.9; IA defaults are recommendations, not newly approved product decisions.</w:t>
      </w:r>
    </w:p>
    <w:p>
      <w:pPr>
        <w:pStyle w:val="Heading1"/>
      </w:pPr>
      <w:r>
        <w:t>Document purpose and decision labels</w:t>
      </w:r>
    </w:p>
    <w:p>
      <w:pPr>
        <w:pStyle w:val="ListBullet"/>
      </w:pPr>
      <w:r>
        <w:t>CONFIRMED: explicitly selected in the Phase 1 product decisions and BRD/PRD v0.9.</w:t>
      </w:r>
    </w:p>
    <w:p>
      <w:pPr>
        <w:pStyle w:val="ListBullet"/>
      </w:pPr>
      <w:r>
        <w:t>IA DEFAULT: recommended interaction behaviour to keep design and implementation moving. It does not silently change product scope.</w:t>
      </w:r>
    </w:p>
    <w:p>
      <w:pPr>
        <w:pStyle w:val="ListBullet"/>
      </w:pPr>
      <w:r>
        <w:t>OPEN / RELEASE GATE: requires explicit product, editorial, privacy or quality approval before launch.</w:t>
      </w:r>
    </w:p>
    <w:p>
      <w:pPr>
        <w:pStyle w:val="ListBullet"/>
      </w:pPr>
      <w:r>
        <w:t>Stories and verified connections are editorially approved content; dynamic AI answers are runtime responses subject to checks.</w:t>
      </w:r>
    </w:p>
    <w:p>
      <w:pPr>
        <w:pStyle w:val="Heading1"/>
      </w:pPr>
      <w:r>
        <w:t>1. Confirmed IA foundations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Confirmed direction</w:t>
            </w:r>
          </w:p>
        </w:tc>
      </w:tr>
      <w:tr>
        <w:tc>
          <w:tcPr>
            <w:tcW w:type="dxa" w:w="5112"/>
          </w:tcPr>
          <w:p>
            <w:r>
              <w:t>Audience</w:t>
            </w:r>
          </w:p>
        </w:tc>
        <w:tc>
          <w:tcPr>
            <w:tcW w:type="dxa" w:w="5112"/>
          </w:tcPr>
          <w:p>
            <w:r>
              <w:t>Culturally curious explorers</w:t>
            </w:r>
          </w:p>
        </w:tc>
      </w:tr>
      <w:tr>
        <w:tc>
          <w:tcPr>
            <w:tcW w:type="dxa" w:w="5112"/>
          </w:tcPr>
          <w:p>
            <w:r>
              <w:t>Primary journey</w:t>
            </w:r>
          </w:p>
        </w:tc>
        <w:tc>
          <w:tcPr>
            <w:tcW w:type="dxa" w:w="5112"/>
          </w:tcPr>
          <w:p>
            <w:r>
              <w:t>Hybrid Browse + Ask + discover connections</w:t>
            </w:r>
          </w:p>
        </w:tc>
      </w:tr>
      <w:tr>
        <w:tc>
          <w:tcPr>
            <w:tcW w:type="dxa" w:w="5112"/>
          </w:tcPr>
          <w:p>
            <w:r>
              <w:t>Pilot cities</w:t>
            </w:r>
          </w:p>
        </w:tc>
        <w:tc>
          <w:tcPr>
            <w:tcW w:type="dxa" w:w="5112"/>
          </w:tcPr>
          <w:p>
            <w:r>
              <w:t>Varanasi, Jaipur, Hampi, Kochi, Kolkata and Madurai</w:t>
            </w:r>
          </w:p>
        </w:tc>
      </w:tr>
      <w:tr>
        <w:tc>
          <w:tcPr>
            <w:tcW w:type="dxa" w:w="5112"/>
          </w:tcPr>
          <w:p>
            <w:r>
              <w:t>Content</w:t>
            </w:r>
          </w:p>
        </w:tc>
        <w:tc>
          <w:tcPr>
            <w:tcW w:type="dxa" w:w="5112"/>
          </w:tcPr>
          <w:p>
            <w:r>
              <w:t>Approximately 3–4 flagship stories per city; 18–24 total</w:t>
            </w:r>
          </w:p>
        </w:tc>
      </w:tr>
      <w:tr>
        <w:tc>
          <w:tcPr>
            <w:tcW w:type="dxa" w:w="5112"/>
          </w:tcPr>
          <w:p>
            <w:r>
              <w:t>Story structure</w:t>
            </w:r>
          </w:p>
        </w:tc>
        <w:tc>
          <w:tcPr>
            <w:tcW w:type="dxa" w:w="5112"/>
          </w:tcPr>
          <w:p>
            <w:r>
              <w:t>Narrative, context, significance, epistemic distinctions, traceable sources and explained connections</w:t>
            </w:r>
          </w:p>
        </w:tc>
      </w:tr>
      <w:tr>
        <w:tc>
          <w:tcPr>
            <w:tcW w:type="dxa" w:w="5112"/>
          </w:tcPr>
          <w:p>
            <w:r>
              <w:t>AI Q&amp;A</w:t>
            </w:r>
          </w:p>
        </w:tc>
        <w:tc>
          <w:tcPr>
            <w:tcW w:type="dxa" w:w="5112"/>
          </w:tcPr>
          <w:p>
            <w:r>
              <w:t>Broad open-domain cultural assistant with external retrieval</w:t>
            </w:r>
          </w:p>
        </w:tc>
      </w:tr>
      <w:tr>
        <w:tc>
          <w:tcPr>
            <w:tcW w:type="dxa" w:w="5112"/>
          </w:tcPr>
          <w:p>
            <w:r>
              <w:t>Source policy</w:t>
            </w:r>
          </w:p>
        </w:tc>
        <w:tc>
          <w:tcPr>
            <w:tcW w:type="dxa" w:w="5112"/>
          </w:tcPr>
          <w:p>
            <w:r>
              <w:t>Tiered, evidence-led retrieval prioritising primary, official, academic and credible specialist sources; claim-level support and credible conflicts surfaced</w:t>
            </w:r>
          </w:p>
        </w:tc>
      </w:tr>
      <w:tr>
        <w:tc>
          <w:tcPr>
            <w:tcW w:type="dxa" w:w="5112"/>
          </w:tcPr>
          <w:p>
            <w:r>
              <w:t>Governance</w:t>
            </w:r>
          </w:p>
        </w:tc>
        <w:tc>
          <w:tcPr>
            <w:tcW w:type="dxa" w:w="5112"/>
          </w:tcPr>
          <w:p>
            <w:r>
              <w:t>Every flagship story receives editorial approval; routine answers auto-approved only if all defined checks pass; stricter handling for sensitive, contested or low-confidence answers</w:t>
            </w:r>
          </w:p>
        </w:tc>
      </w:tr>
      <w:tr>
        <w:tc>
          <w:tcPr>
            <w:tcW w:type="dxa" w:w="5112"/>
          </w:tcPr>
          <w:p>
            <w:r>
              <w:t>Languages</w:t>
            </w:r>
          </w:p>
        </w:tc>
        <w:tc>
          <w:tcPr>
            <w:tcW w:type="dxa" w:w="5112"/>
          </w:tcPr>
          <w:p>
            <w:r>
              <w:t>English, Hindi, Kannada, Malayalam, Bengali, Tamil, Marathi, Telugu, Gujarati, Punjabi and Odia</w:t>
            </w:r>
          </w:p>
        </w:tc>
      </w:tr>
      <w:tr>
        <w:tc>
          <w:tcPr>
            <w:tcW w:type="dxa" w:w="5112"/>
          </w:tcPr>
          <w:p>
            <w:r>
              <w:t>Language standard</w:t>
            </w:r>
          </w:p>
        </w:tc>
        <w:tc>
          <w:tcPr>
            <w:tcW w:type="dxa" w:w="5112"/>
          </w:tcPr>
          <w:p>
            <w:r>
              <w:t>Full core-journey support in all 11 languages, subject to language-specific quality validation</w:t>
            </w:r>
          </w:p>
        </w:tc>
      </w:tr>
      <w:tr>
        <w:tc>
          <w:tcPr>
            <w:tcW w:type="dxa" w:w="5112"/>
          </w:tcPr>
          <w:p>
            <w:r>
              <w:t>Platform/access</w:t>
            </w:r>
          </w:p>
        </w:tc>
        <w:tc>
          <w:tcPr>
            <w:tcW w:type="dxa" w:w="5112"/>
          </w:tcPr>
          <w:p>
            <w:r>
              <w:t>Mobile-first responsive web; account required before main discovery; email, phone, Google and Apple sign-in</w:t>
            </w:r>
          </w:p>
        </w:tc>
      </w:tr>
      <w:tr>
        <w:tc>
          <w:tcPr>
            <w:tcW w:type="dxa" w:w="5112"/>
          </w:tcPr>
          <w:p>
            <w:r>
              <w:t>Data</w:t>
            </w:r>
          </w:p>
        </w:tc>
        <w:tc>
          <w:tcPr>
            <w:tcW w:type="dxa" w:w="5112"/>
          </w:tcPr>
          <w:p>
            <w:r>
              <w:t>Minimal account/security data; session-only AI context; no persistent interest profile or long-term AI memory</w:t>
            </w:r>
          </w:p>
        </w:tc>
      </w:tr>
      <w:tr>
        <w:tc>
          <w:tcPr>
            <w:tcW w:type="dxa" w:w="5112"/>
          </w:tcPr>
          <w:p>
            <w:r>
              <w:t>Story actions</w:t>
            </w:r>
          </w:p>
        </w:tc>
        <w:tc>
          <w:tcPr>
            <w:tcW w:type="dxa" w:w="5112"/>
          </w:tcPr>
          <w:p>
            <w:r>
              <w:t>Shareable links for published stories/connections; no saved library or persistent discovery trails</w:t>
            </w:r>
          </w:p>
        </w:tc>
      </w:tr>
    </w:tbl>
    <w:p/>
    <w:p>
      <w:pPr>
        <w:pStyle w:val="Heading1"/>
      </w:pPr>
      <w:r>
        <w:t>2. Open IA decisions — recommended defaults</w:t>
      </w:r>
    </w:p>
    <w:p>
      <w:r>
        <w:t>To refine the IA without claiming new decisions have been approved, the following defaults are recommended for design and prototyping. Items marked RELEASE GATE must be approved or validated before production launch.</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Open item</w:t>
            </w:r>
          </w:p>
        </w:tc>
        <w:tc>
          <w:tcPr>
            <w:tcW w:type="dxa" w:w="3408"/>
          </w:tcPr>
          <w:p>
            <w:r>
              <w:rPr>
                <w:b/>
              </w:rPr>
              <w:t>Recommended IA default</w:t>
            </w:r>
          </w:p>
        </w:tc>
        <w:tc>
          <w:tcPr>
            <w:tcW w:type="dxa" w:w="3408"/>
          </w:tcPr>
          <w:p>
            <w:r>
              <w:rPr>
                <w:b/>
              </w:rPr>
              <w:t>Status / rationale</w:t>
            </w:r>
          </w:p>
        </w:tc>
      </w:tr>
      <w:tr>
        <w:tc>
          <w:tcPr>
            <w:tcW w:type="dxa" w:w="3408"/>
          </w:tcPr>
          <w:p>
            <w:r>
              <w:t>Language preference persistence</w:t>
            </w:r>
          </w:p>
        </w:tc>
        <w:tc>
          <w:tcPr>
            <w:tcW w:type="dxa" w:w="3408"/>
          </w:tcPr>
          <w:p>
            <w:r>
              <w:t>Keep a language selector accessible in the signed-in experience. Persist the selected language as a minimal product setting only if privacy review approves; otherwise keep it session-scoped.</w:t>
            </w:r>
          </w:p>
        </w:tc>
        <w:tc>
          <w:tcPr>
            <w:tcW w:type="dxa" w:w="3408"/>
          </w:tcPr>
          <w:p>
            <w:r>
              <w:t>IA DEFAULT; persistence remains OPEN. Do not infer interests from language.</w:t>
            </w:r>
          </w:p>
        </w:tc>
      </w:tr>
      <w:tr>
        <w:tc>
          <w:tcPr>
            <w:tcW w:type="dxa" w:w="3408"/>
          </w:tcPr>
          <w:p>
            <w:r>
              <w:t>Shared link access</w:t>
            </w:r>
          </w:p>
        </w:tc>
        <w:tc>
          <w:tcPr>
            <w:tcW w:type="dxa" w:w="3408"/>
          </w:tcPr>
          <w:p>
            <w:r>
              <w:t>Resolve a shared URL to the intended published item. If sign-in is required, preserve the destination and return the user to it after authentication. Never include private question/session data in the URL.</w:t>
            </w:r>
          </w:p>
        </w:tc>
        <w:tc>
          <w:tcPr>
            <w:tcW w:type="dxa" w:w="3408"/>
          </w:tcPr>
          <w:p>
            <w:r>
              <w:t>IA DEFAULT consistent with mandatory account access; confirm public-vs-authenticated reading before launch.</w:t>
            </w:r>
          </w:p>
        </w:tc>
      </w:tr>
      <w:tr>
        <w:tc>
          <w:tcPr>
            <w:tcW w:type="dxa" w:w="3408"/>
          </w:tcPr>
          <w:p>
            <w:r>
              <w:t>Source presentation</w:t>
            </w:r>
          </w:p>
        </w:tc>
        <w:tc>
          <w:tcPr>
            <w:tcW w:type="dxa" w:w="3408"/>
          </w:tcPr>
          <w:p>
            <w:r>
              <w:t>Show compact inline citation markers in stories/answers; open a source panel or detail view for title, publisher/creator, language, available date/context and original link. Clearly label original source language.</w:t>
            </w:r>
          </w:p>
        </w:tc>
        <w:tc>
          <w:tcPr>
            <w:tcW w:type="dxa" w:w="3408"/>
          </w:tcPr>
          <w:p>
            <w:r>
              <w:t>IA DEFAULT; exact metadata availability depends on source data.</w:t>
            </w:r>
          </w:p>
        </w:tc>
      </w:tr>
      <w:tr>
        <w:tc>
          <w:tcPr>
            <w:tcW w:type="dxa" w:w="3408"/>
          </w:tcPr>
          <w:p>
            <w:r>
              <w:t>Routine answer checks</w:t>
            </w:r>
          </w:p>
        </w:tc>
        <w:tc>
          <w:tcPr>
            <w:tcW w:type="dxa" w:w="3408"/>
          </w:tcPr>
          <w:p>
            <w:r>
              <w:t>Use a fail-closed rule: auto-approve only when all applicable required checks pass. If any check fails, is missing or indeterminate, qualify, narrow, abstain or route to stricter handling.</w:t>
            </w:r>
          </w:p>
        </w:tc>
        <w:tc>
          <w:tcPr>
            <w:tcW w:type="dxa" w:w="3408"/>
          </w:tcPr>
          <w:p>
            <w:r>
              <w:t>Confirmed governance direction; exact checks and thresholds are a RELEASE GATE.</w:t>
            </w:r>
          </w:p>
        </w:tc>
      </w:tr>
      <w:tr>
        <w:tc>
          <w:tcPr>
            <w:tcW w:type="dxa" w:w="3408"/>
          </w:tcPr>
          <w:p>
            <w:r>
              <w:t>Sensitive/contested topics</w:t>
            </w:r>
          </w:p>
        </w:tc>
        <w:tc>
          <w:tcPr>
            <w:tcW w:type="dxa" w:w="3408"/>
          </w:tcPr>
          <w:p>
            <w:r>
              <w:t>Use a risk classification step. Present attributed perspectives where supported; do not flatten materially different evidence. If reliable support is insufficient, qualify, narrow or abstain.</w:t>
            </w:r>
          </w:p>
        </w:tc>
        <w:tc>
          <w:tcPr>
            <w:tcW w:type="dxa" w:w="3408"/>
          </w:tcPr>
          <w:p>
            <w:r>
              <w:t>IA DEFAULT; taxonomy, examples and threshold are a RELEASE GATE.</w:t>
            </w:r>
          </w:p>
        </w:tc>
      </w:tr>
      <w:tr>
        <w:tc>
          <w:tcPr>
            <w:tcW w:type="dxa" w:w="3408"/>
          </w:tcPr>
          <w:p>
            <w:r>
              <w:t>Editorial roles</w:t>
            </w:r>
          </w:p>
        </w:tc>
        <w:tc>
          <w:tcPr>
            <w:tcW w:type="dxa" w:w="3408"/>
          </w:tcPr>
          <w:p>
            <w:r>
              <w:t>Model the minimum workflow as draft → review → approved → published, with correction/withdrawal and a report-review queue. Start with one authorised editor role if needed; separate role permissions remain OPEN.</w:t>
            </w:r>
          </w:p>
        </w:tc>
        <w:tc>
          <w:tcPr>
            <w:tcW w:type="dxa" w:w="3408"/>
          </w:tcPr>
          <w:p>
            <w:r>
              <w:t>Workflow is required; actual roles and permissions are OPEN.</w:t>
            </w:r>
          </w:p>
        </w:tc>
      </w:tr>
      <w:tr>
        <w:tc>
          <w:tcPr>
            <w:tcW w:type="dxa" w:w="3408"/>
          </w:tcPr>
          <w:p>
            <w:r>
              <w:t>Unavailable content</w:t>
            </w:r>
          </w:p>
        </w:tc>
        <w:tc>
          <w:tcPr>
            <w:tcW w:type="dxa" w:w="3408"/>
          </w:tcPr>
          <w:p>
            <w:r>
              <w:t>Show a clear unavailable/withdrawn state and a Home/Back path. Do not silently replace the target with unrelated content.</w:t>
            </w:r>
          </w:p>
        </w:tc>
        <w:tc>
          <w:tcPr>
            <w:tcW w:type="dxa" w:w="3408"/>
          </w:tcPr>
          <w:p>
            <w:r>
              <w:t>IA DEFAULT; final copy and whether to suggest alternatives remain OPEN.</w:t>
            </w:r>
          </w:p>
        </w:tc>
      </w:tr>
      <w:tr>
        <w:tc>
          <w:tcPr>
            <w:tcW w:type="dxa" w:w="3408"/>
          </w:tcPr>
          <w:p>
            <w:r>
              <w:t>Language/source mismatch</w:t>
            </w:r>
          </w:p>
        </w:tc>
        <w:tc>
          <w:tcPr>
            <w:tcW w:type="dxa" w:w="3408"/>
          </w:tcPr>
          <w:p>
            <w:r>
              <w:t>Keep the answer in the selected UI language where quality allows; label the source's original language and provide its original link. If answer quality cannot pass the language gate, explain the limitation rather than imply full support.</w:t>
            </w:r>
          </w:p>
        </w:tc>
        <w:tc>
          <w:tcPr>
            <w:tcW w:type="dxa" w:w="3408"/>
          </w:tcPr>
          <w:p>
            <w:r>
              <w:t>Consistent with full multilingual journey; fallback policy and launch thresholds are RELEASE GATES.</w:t>
            </w:r>
          </w:p>
        </w:tc>
      </w:tr>
      <w:tr>
        <w:tc>
          <w:tcPr>
            <w:tcW w:type="dxa" w:w="3408"/>
          </w:tcPr>
          <w:p>
            <w:r>
              <w:t>Content reports</w:t>
            </w:r>
          </w:p>
        </w:tc>
        <w:tc>
          <w:tcPr>
            <w:tcW w:type="dxa" w:w="3408"/>
          </w:tcPr>
          <w:p>
            <w:r>
              <w:t>Offer factual concern, source/citation concern, cultural context/perspective, and translation/language as report categories. Send reports to an editorial queue.</w:t>
            </w:r>
          </w:p>
        </w:tc>
        <w:tc>
          <w:tcPr>
            <w:tcW w:type="dxa" w:w="3408"/>
          </w:tcPr>
          <w:p>
            <w:r>
              <w:t>Based on PRD requirement; SLA, user follow-up and public correction history remain OPEN.</w:t>
            </w:r>
          </w:p>
        </w:tc>
      </w:tr>
      <w:tr>
        <w:tc>
          <w:tcPr>
            <w:tcW w:type="dxa" w:w="3408"/>
          </w:tcPr>
          <w:p>
            <w:r>
              <w:t>Answer/loading states</w:t>
            </w:r>
          </w:p>
        </w:tc>
        <w:tc>
          <w:tcPr>
            <w:tcW w:type="dxa" w:w="3408"/>
          </w:tcPr>
          <w:p>
            <w:r>
              <w:t>Show retrieval/processing progress without implying verification. Do not show a response as routine-approved until checks finish.</w:t>
            </w:r>
          </w:p>
        </w:tc>
        <w:tc>
          <w:tcPr>
            <w:tcW w:type="dxa" w:w="3408"/>
          </w:tcPr>
          <w:p>
            <w:r>
              <w:t>IA DEFAULT aligned with auto-approval policy.</w:t>
            </w:r>
          </w:p>
        </w:tc>
      </w:tr>
    </w:tbl>
    <w:p/>
    <w:p>
      <w:pPr>
        <w:pStyle w:val="Heading1"/>
      </w:pPr>
      <w:r>
        <w:t>3. Primary ASCII information architecture</w:t>
      </w:r>
    </w:p>
    <w:p>
      <w:pPr>
        <w:spacing w:after="0"/>
      </w:pPr>
      <w:r>
        <w:rPr>
          <w:rFonts w:ascii="Consolas" w:hAnsi="Consolas"/>
          <w:sz w:val="16"/>
        </w:rPr>
        <w:t>TATTVACO — PHASE 1 B2C IA</w:t>
        <w:br/>
        <w:t>|</w:t>
        <w:br/>
        <w:t>+-- A. ACCESS (required before main discovery)</w:t>
        <w:br/>
        <w:t>|   +-- Sign up / Sign in</w:t>
        <w:br/>
        <w:t>|   |   +-- Email / Phone / Google / Apple</w:t>
        <w:br/>
        <w:t>|   +-- Verification</w:t>
        <w:br/>
        <w:t>|   +-- Recovery</w:t>
        <w:br/>
        <w:t>|   +-- Auth error / retry</w:t>
        <w:br/>
        <w:t>|   +-- Language selection</w:t>
        <w:br/>
        <w:t>|       +-- 11 launch languages (quality-gated)</w:t>
        <w:br/>
        <w:t>|       +-- Continue -&gt; Discovery Home</w:t>
        <w:br/>
        <w:t>|</w:t>
        <w:br/>
        <w:t>+-- B. DISCOVERY HOME</w:t>
        <w:br/>
        <w:t>|   |</w:t>
        <w:br/>
        <w:t>|   +-- BROWSE</w:t>
        <w:br/>
        <w:t>|   |   +-- City collections</w:t>
        <w:br/>
        <w:t>|   |       +-- Varanasi</w:t>
        <w:br/>
        <w:t>|   |       +-- Jaipur</w:t>
        <w:br/>
        <w:t>|   |       +-- Hampi</w:t>
        <w:br/>
        <w:t>|   |       +-- Kochi</w:t>
        <w:br/>
        <w:t>|   |       +-- Kolkata</w:t>
        <w:br/>
        <w:t>|   |       +-- Madurai</w:t>
        <w:br/>
        <w:t>|   |           +-- City story list (3–4 flagship stories target)</w:t>
        <w:br/>
        <w:t>|   |               +-- Flagship story [EDITORIALLY APPROVED]</w:t>
        <w:br/>
        <w:t>|   |                   +-- Narrative / context / significance</w:t>
        <w:br/>
        <w:t>|   |                   +-- Evidence vs tradition vs interpretation</w:t>
        <w:br/>
        <w:t>|   |                   +-- Source citations -&gt; Source detail</w:t>
        <w:br/>
        <w:t>|   |                   +-- Verified connections -&gt; Connection detail</w:t>
        <w:br/>
        <w:t>|   |                   +-- Share published story</w:t>
        <w:br/>
        <w:t>|   |                   +-- Report content issue</w:t>
        <w:br/>
        <w:t>|   |</w:t>
        <w:br/>
        <w:t>|   +-- ASK</w:t>
        <w:br/>
        <w:t>|       +-- Question input</w:t>
        <w:br/>
        <w:t>|           +-- Submit -&gt; Loading / retrieval</w:t>
        <w:br/>
        <w:t>|               +-- Checks pass -&gt; Sourced AI answer</w:t>
        <w:br/>
        <w:t>|               |   +-- Claim-linked sources -&gt; Source detail</w:t>
        <w:br/>
        <w:t>|               |   +-- Conflicting perspectives (if relevant)</w:t>
        <w:br/>
        <w:t>|               |   +-- Confidence / limits</w:t>
        <w:br/>
        <w:t>|               |   +-- Next discoveries</w:t>
        <w:br/>
        <w:t>|               |       +-- Published story</w:t>
        <w:br/>
        <w:t>|               |       +-- Verified connection</w:t>
        <w:br/>
        <w:t>|               |       +-- Ask follow-up (session context only)</w:t>
        <w:br/>
        <w:t>|               +-- Insufficient evidence -&gt; qualify / narrow / abstain</w:t>
        <w:br/>
        <w:t>|               +-- Low confidence -&gt; stricter handling</w:t>
        <w:br/>
        <w:t>|               +-- Sensitive / contested -&gt; contextualise / qualify / abstain</w:t>
        <w:br/>
        <w:t>|               +-- Retrieval failure -&gt; explain / retry</w:t>
        <w:br/>
        <w:t>|</w:t>
        <w:br/>
        <w:t>+-- C. SHARED DISCOVERY COMPONENTS</w:t>
        <w:br/>
        <w:t>|   +-- Source detail / original source link</w:t>
        <w:br/>
        <w:t>|   +-- Connection detail [VERIFIED, EXPLAINED]</w:t>
        <w:br/>
        <w:t>|   |   +-- Relationship rationale + supporting evidence</w:t>
        <w:br/>
        <w:t>|   |   +-- Uncertainty / interpretation where relevant</w:t>
        <w:br/>
        <w:t>|   |   +-- Related published stories</w:t>
        <w:br/>
        <w:t>|   +-- Share published story / connection</w:t>
        <w:br/>
        <w:t>|   +-- Report content issue -&gt; confirmation</w:t>
        <w:br/>
        <w:t>|</w:t>
        <w:br/>
        <w:t>+-- D. GLOBAL STATES</w:t>
        <w:br/>
        <w:t>|   +-- Auth expired -&gt; sign in -&gt; resume intended destination</w:t>
        <w:br/>
        <w:t>|   +-- Language change</w:t>
        <w:br/>
        <w:t>|   +-- Network / retrieval / service failure</w:t>
        <w:br/>
        <w:t>|   +-- Content unavailable / withdrawn</w:t>
        <w:br/>
        <w:t>|   +-- Source unavailable or in another language</w:t>
        <w:br/>
        <w:t>|   +-- Back to previous screen / Home</w:t>
        <w:br/>
        <w:t>|</w:t>
        <w:br/>
        <w:t>+-- E. EDITORIAL OPERATIONS (separate, not public navigation)</w:t>
        <w:br/>
        <w:t xml:space="preserve">    +-- Draft story -&gt; attach sources / claims / language variants</w:t>
        <w:br/>
        <w:t xml:space="preserve">    +-- AI proposes connections -&gt; editor verifies rationale/evidence</w:t>
        <w:br/>
        <w:t xml:space="preserve">    +-- Story review -&gt; request changes / approve</w:t>
        <w:br/>
        <w:t xml:space="preserve">    +-- Connection review -&gt; verify / reject</w:t>
        <w:br/>
        <w:t xml:space="preserve">    +-- Publish approved version</w:t>
        <w:br/>
        <w:t xml:space="preserve">    +-- Correct / withdraw / version history</w:t>
        <w:br/>
        <w:t xml:space="preserve">    +-- Review reported issues</w:t>
        <w:br/>
      </w:r>
    </w:p>
    <w:p>
      <w:pPr>
        <w:pStyle w:val="Heading1"/>
      </w:pPr>
      <w:r>
        <w:t>4. Navigation rules</w:t>
      </w:r>
    </w:p>
    <w:p>
      <w:pPr>
        <w:pStyle w:val="ListNumber"/>
      </w:pPr>
      <w:r>
        <w:t>Browse and Ask are equal primary entry points on Discovery Home; curated browse must be visible before a user types a question.</w:t>
      </w:r>
    </w:p>
    <w:p>
      <w:pPr>
        <w:pStyle w:val="ListNumber"/>
      </w:pPr>
      <w:r>
        <w:t>Back returns to the prior collection, story, answer or connection where feasible. A persistent Home route is available without creating a persistent trail.</w:t>
      </w:r>
    </w:p>
    <w:p>
      <w:pPr>
        <w:pStyle w:val="ListNumber"/>
      </w:pPr>
      <w:r>
        <w:t>Stories and connections are published editorial objects. Runtime AI answers are not represented as published stories.</w:t>
      </w:r>
    </w:p>
    <w:p>
      <w:pPr>
        <w:pStyle w:val="ListNumber"/>
      </w:pPr>
      <w:r>
        <w:t>Connection detail must explain why the relationship matters and expose supporting evidence; keyword similarity alone is not enough.</w:t>
      </w:r>
    </w:p>
    <w:p>
      <w:pPr>
        <w:pStyle w:val="ListNumber"/>
      </w:pPr>
      <w:r>
        <w:t>Source inspection must be reachable from the claim/answer section it supports. Do not make users search a generic bibliography to identify support.</w:t>
      </w:r>
    </w:p>
    <w:p>
      <w:pPr>
        <w:pStyle w:val="ListNumber"/>
      </w:pPr>
      <w:r>
        <w:t>All 11 languages appear as selected launch scope, but a language is not declared production-ready until its core-journey quality gate passes.</w:t>
      </w:r>
    </w:p>
    <w:p>
      <w:pPr>
        <w:pStyle w:val="ListNumber"/>
      </w:pPr>
      <w:r>
        <w:t>Share URLs point only to published stories or verified published connections. Never place account identifiers, private questions or session transcripts in the URL.</w:t>
      </w:r>
    </w:p>
    <w:p>
      <w:pPr>
        <w:pStyle w:val="ListNumber"/>
      </w:pPr>
      <w:r>
        <w:t>Editorial operations is a separate protected area. It does not appear in public B2C navigation.</w:t>
      </w:r>
    </w:p>
    <w:p>
      <w:pPr>
        <w:pStyle w:val="Heading1"/>
      </w:pPr>
      <w:r>
        <w:t>5. Core user flows</w:t>
      </w:r>
    </w:p>
    <w:p>
      <w:pPr>
        <w:pStyle w:val="Heading2"/>
      </w:pPr>
      <w:r>
        <w:t>5.1 Browse-first</w:t>
      </w:r>
    </w:p>
    <w:p>
      <w:pPr>
        <w:spacing w:after="0"/>
      </w:pPr>
      <w:r>
        <w:rPr>
          <w:rFonts w:ascii="Consolas" w:hAnsi="Consolas"/>
          <w:sz w:val="16"/>
        </w:rPr>
        <w:t>Sign in -&gt; choose language -&gt; Discovery Home -&gt; Browse -&gt; City</w:t>
        <w:br/>
        <w:t>-&gt; City story list -&gt; Flagship story -&gt; inspect source / open verified connection</w:t>
        <w:br/>
        <w:t>-&gt; related published story -&gt; continue discovery</w:t>
        <w:br/>
        <w:t>Back paths: story -&gt; city list -&gt; city index -&gt; Home</w:t>
        <w:br/>
      </w:r>
    </w:p>
    <w:p>
      <w:r>
        <w:t>Success: the user understands the story and can inspect supporting evidence and explore a meaningful connection.</w:t>
      </w:r>
    </w:p>
    <w:p>
      <w:pPr>
        <w:pStyle w:val="Heading2"/>
      </w:pPr>
      <w:r>
        <w:t>5.2 Ask-first</w:t>
      </w:r>
    </w:p>
    <w:p>
      <w:pPr>
        <w:spacing w:after="0"/>
      </w:pPr>
      <w:r>
        <w:rPr>
          <w:rFonts w:ascii="Consolas" w:hAnsi="Consolas"/>
          <w:sz w:val="16"/>
        </w:rPr>
        <w:t>Home -&gt; Ask -&gt; submit question -&gt; retrieve -&gt; evaluate required checks</w:t>
        <w:br/>
        <w:t xml:space="preserve">  -&gt; checks pass: sourced answer -&gt; inspect source / open story / connection / follow-up</w:t>
        <w:br/>
        <w:t xml:space="preserve">  -&gt; conflict: attributed perspectives + source evidence</w:t>
        <w:br/>
        <w:t xml:space="preserve">  -&gt; weak support: qualify / narrow / abstain</w:t>
        <w:br/>
        <w:t xml:space="preserve">  -&gt; sensitive/contested: stricter handling</w:t>
        <w:br/>
        <w:t xml:space="preserve">  -&gt; service failure: explain + retry</w:t>
        <w:br/>
      </w:r>
    </w:p>
    <w:p>
      <w:r>
        <w:t>Session context supports follow-ups only within the active session; it does not create long-term AI memory.</w:t>
      </w:r>
    </w:p>
    <w:p>
      <w:pPr>
        <w:pStyle w:val="Heading2"/>
      </w:pPr>
      <w:r>
        <w:t>5.3 Connection-led exploration</w:t>
      </w:r>
    </w:p>
    <w:p>
      <w:pPr>
        <w:spacing w:after="0"/>
      </w:pPr>
      <w:r>
        <w:rPr>
          <w:rFonts w:ascii="Consolas" w:hAnsi="Consolas"/>
          <w:sz w:val="16"/>
        </w:rPr>
        <w:t>Story or sourced answer -&gt; open verified connection -&gt; rationale + evidence</w:t>
        <w:br/>
        <w:t>-&gt; related published story -&gt; another verified connection -&gt; continue</w:t>
        <w:br/>
        <w:t>Back returns to the originating story or answer where feasible.</w:t>
        <w:br/>
      </w:r>
    </w:p>
    <w:p>
      <w:pPr>
        <w:pStyle w:val="Heading2"/>
      </w:pPr>
      <w:r>
        <w:t>5.4 Share a published discovery</w:t>
      </w:r>
    </w:p>
    <w:p>
      <w:pPr>
        <w:spacing w:after="0"/>
      </w:pPr>
      <w:r>
        <w:rPr>
          <w:rFonts w:ascii="Consolas" w:hAnsi="Consolas"/>
          <w:sz w:val="16"/>
        </w:rPr>
        <w:t>Published story / verified connection -&gt; Share URL -&gt; recipient opens URL</w:t>
        <w:br/>
        <w:t>-&gt; resolve published destination</w:t>
        <w:br/>
        <w:t>-&gt; if auth is required: sign in -&gt; return to same destination</w:t>
        <w:br/>
        <w:t>-&gt; if unavailable/withdrawn: explain state -&gt; Home / Back</w:t>
        <w:br/>
      </w:r>
    </w:p>
    <w:p>
      <w:r>
        <w:t>OPEN before launch: whether shared content can be read without authentication. The default above preserves the confirmed requirement that an account is required before the main discovery experience.</w:t>
      </w:r>
    </w:p>
    <w:p>
      <w:pPr>
        <w:pStyle w:val="Heading2"/>
      </w:pPr>
      <w:r>
        <w:t>5.5 Report a content issue</w:t>
      </w:r>
    </w:p>
    <w:p>
      <w:pPr>
        <w:spacing w:after="0"/>
      </w:pPr>
      <w:r>
        <w:rPr>
          <w:rFonts w:ascii="Consolas" w:hAnsi="Consolas"/>
          <w:sz w:val="16"/>
        </w:rPr>
        <w:t>Story / answer / connection -&gt; Report issue -&gt; choose category</w:t>
        <w:br/>
        <w:t>-&gt; submit -&gt; confirmation -&gt; editorial review queue</w:t>
        <w:br/>
        <w:t>-&gt; investigate -&gt; correct/update/withdraw if warranted -&gt; record outcome</w:t>
        <w:br/>
      </w:r>
    </w:p>
    <w:p>
      <w:pPr>
        <w:pStyle w:val="Heading1"/>
      </w:pPr>
      <w:r>
        <w:t>6. Screen inventory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Screen / component</w:t>
            </w:r>
          </w:p>
        </w:tc>
        <w:tc>
          <w:tcPr>
            <w:tcW w:type="dxa" w:w="2556"/>
          </w:tcPr>
          <w:p>
            <w:r>
              <w:rPr>
                <w:b/>
              </w:rPr>
              <w:t>Purpose</w:t>
            </w:r>
          </w:p>
        </w:tc>
        <w:tc>
          <w:tcPr>
            <w:tcW w:type="dxa" w:w="2556"/>
          </w:tcPr>
          <w:p>
            <w:r>
              <w:rPr>
                <w:b/>
              </w:rPr>
              <w:t>Primary outgoing paths</w:t>
            </w:r>
          </w:p>
        </w:tc>
      </w:tr>
      <w:tr>
        <w:tc>
          <w:tcPr>
            <w:tcW w:type="dxa" w:w="2556"/>
          </w:tcPr>
          <w:p>
            <w:r>
              <w:t>A01</w:t>
            </w:r>
          </w:p>
        </w:tc>
        <w:tc>
          <w:tcPr>
            <w:tcW w:type="dxa" w:w="2556"/>
          </w:tcPr>
          <w:p>
            <w:r>
              <w:t>Sign up / Sign in</w:t>
            </w:r>
          </w:p>
        </w:tc>
        <w:tc>
          <w:tcPr>
            <w:tcW w:type="dxa" w:w="2556"/>
          </w:tcPr>
          <w:p>
            <w:r>
              <w:t>Account entry with four methods</w:t>
            </w:r>
          </w:p>
        </w:tc>
        <w:tc>
          <w:tcPr>
            <w:tcW w:type="dxa" w:w="2556"/>
          </w:tcPr>
          <w:p>
            <w:r>
              <w:t>Verification; recovery; error/retry</w:t>
            </w:r>
          </w:p>
        </w:tc>
      </w:tr>
      <w:tr>
        <w:tc>
          <w:tcPr>
            <w:tcW w:type="dxa" w:w="2556"/>
          </w:tcPr>
          <w:p>
            <w:r>
              <w:t>A02</w:t>
            </w:r>
          </w:p>
        </w:tc>
        <w:tc>
          <w:tcPr>
            <w:tcW w:type="dxa" w:w="2556"/>
          </w:tcPr>
          <w:p>
            <w:r>
              <w:t>Verification</w:t>
            </w:r>
          </w:p>
        </w:tc>
        <w:tc>
          <w:tcPr>
            <w:tcW w:type="dxa" w:w="2556"/>
          </w:tcPr>
          <w:p>
            <w:r>
              <w:t>Complete required verification</w:t>
            </w:r>
          </w:p>
        </w:tc>
        <w:tc>
          <w:tcPr>
            <w:tcW w:type="dxa" w:w="2556"/>
          </w:tcPr>
          <w:p>
            <w:r>
              <w:t>Home/language setup; retry</w:t>
            </w:r>
          </w:p>
        </w:tc>
      </w:tr>
      <w:tr>
        <w:tc>
          <w:tcPr>
            <w:tcW w:type="dxa" w:w="2556"/>
          </w:tcPr>
          <w:p>
            <w:r>
              <w:t>A03</w:t>
            </w:r>
          </w:p>
        </w:tc>
        <w:tc>
          <w:tcPr>
            <w:tcW w:type="dxa" w:w="2556"/>
          </w:tcPr>
          <w:p>
            <w:r>
              <w:t>Recovery</w:t>
            </w:r>
          </w:p>
        </w:tc>
        <w:tc>
          <w:tcPr>
            <w:tcW w:type="dxa" w:w="2556"/>
          </w:tcPr>
          <w:p>
            <w:r>
              <w:t>Restore account access</w:t>
            </w:r>
          </w:p>
        </w:tc>
        <w:tc>
          <w:tcPr>
            <w:tcW w:type="dxa" w:w="2556"/>
          </w:tcPr>
          <w:p>
            <w:r>
              <w:t>Sign in; error/help</w:t>
            </w:r>
          </w:p>
        </w:tc>
      </w:tr>
      <w:tr>
        <w:tc>
          <w:tcPr>
            <w:tcW w:type="dxa" w:w="2556"/>
          </w:tcPr>
          <w:p>
            <w:r>
              <w:t>A04</w:t>
            </w:r>
          </w:p>
        </w:tc>
        <w:tc>
          <w:tcPr>
            <w:tcW w:type="dxa" w:w="2556"/>
          </w:tcPr>
          <w:p>
            <w:r>
              <w:t>Language selection</w:t>
            </w:r>
          </w:p>
        </w:tc>
        <w:tc>
          <w:tcPr>
            <w:tcW w:type="dxa" w:w="2556"/>
          </w:tcPr>
          <w:p>
            <w:r>
              <w:t>Choose launch language</w:t>
            </w:r>
          </w:p>
        </w:tc>
        <w:tc>
          <w:tcPr>
            <w:tcW w:type="dxa" w:w="2556"/>
          </w:tcPr>
          <w:p>
            <w:r>
              <w:t>Discovery Home</w:t>
            </w:r>
          </w:p>
        </w:tc>
      </w:tr>
      <w:tr>
        <w:tc>
          <w:tcPr>
            <w:tcW w:type="dxa" w:w="2556"/>
          </w:tcPr>
          <w:p>
            <w:r>
              <w:t>H01</w:t>
            </w:r>
          </w:p>
        </w:tc>
        <w:tc>
          <w:tcPr>
            <w:tcW w:type="dxa" w:w="2556"/>
          </w:tcPr>
          <w:p>
            <w:r>
              <w:t>Discovery Home</w:t>
            </w:r>
          </w:p>
        </w:tc>
        <w:tc>
          <w:tcPr>
            <w:tcW w:type="dxa" w:w="2556"/>
          </w:tcPr>
          <w:p>
            <w:r>
              <w:t>Offer Browse and Ask</w:t>
            </w:r>
          </w:p>
        </w:tc>
        <w:tc>
          <w:tcPr>
            <w:tcW w:type="dxa" w:w="2556"/>
          </w:tcPr>
          <w:p>
            <w:r>
              <w:t>City index; question input</w:t>
            </w:r>
          </w:p>
        </w:tc>
      </w:tr>
      <w:tr>
        <w:tc>
          <w:tcPr>
            <w:tcW w:type="dxa" w:w="2556"/>
          </w:tcPr>
          <w:p>
            <w:r>
              <w:t>B01</w:t>
            </w:r>
          </w:p>
        </w:tc>
        <w:tc>
          <w:tcPr>
            <w:tcW w:type="dxa" w:w="2556"/>
          </w:tcPr>
          <w:p>
            <w:r>
              <w:t>City index</w:t>
            </w:r>
          </w:p>
        </w:tc>
        <w:tc>
          <w:tcPr>
            <w:tcW w:type="dxa" w:w="2556"/>
          </w:tcPr>
          <w:p>
            <w:r>
              <w:t>Show six pilot cities</w:t>
            </w:r>
          </w:p>
        </w:tc>
        <w:tc>
          <w:tcPr>
            <w:tcW w:type="dxa" w:w="2556"/>
          </w:tcPr>
          <w:p>
            <w:r>
              <w:t>City collection</w:t>
            </w:r>
          </w:p>
        </w:tc>
      </w:tr>
      <w:tr>
        <w:tc>
          <w:tcPr>
            <w:tcW w:type="dxa" w:w="2556"/>
          </w:tcPr>
          <w:p>
            <w:r>
              <w:t>B02</w:t>
            </w:r>
          </w:p>
        </w:tc>
        <w:tc>
          <w:tcPr>
            <w:tcW w:type="dxa" w:w="2556"/>
          </w:tcPr>
          <w:p>
            <w:r>
              <w:t>City collection</w:t>
            </w:r>
          </w:p>
        </w:tc>
        <w:tc>
          <w:tcPr>
            <w:tcW w:type="dxa" w:w="2556"/>
          </w:tcPr>
          <w:p>
            <w:r>
              <w:t>Show curated stories for one city</w:t>
            </w:r>
          </w:p>
        </w:tc>
        <w:tc>
          <w:tcPr>
            <w:tcW w:type="dxa" w:w="2556"/>
          </w:tcPr>
          <w:p>
            <w:r>
              <w:t>Story page; back to city index</w:t>
            </w:r>
          </w:p>
        </w:tc>
      </w:tr>
      <w:tr>
        <w:tc>
          <w:tcPr>
            <w:tcW w:type="dxa" w:w="2556"/>
          </w:tcPr>
          <w:p>
            <w:r>
              <w:t>S01</w:t>
            </w:r>
          </w:p>
        </w:tc>
        <w:tc>
          <w:tcPr>
            <w:tcW w:type="dxa" w:w="2556"/>
          </w:tcPr>
          <w:p>
            <w:r>
              <w:t>Flagship story</w:t>
            </w:r>
          </w:p>
        </w:tc>
        <w:tc>
          <w:tcPr>
            <w:tcW w:type="dxa" w:w="2556"/>
          </w:tcPr>
          <w:p>
            <w:r>
              <w:t>Present approved narrative, context, significance, distinctions, sources and connections</w:t>
            </w:r>
          </w:p>
        </w:tc>
        <w:tc>
          <w:tcPr>
            <w:tcW w:type="dxa" w:w="2556"/>
          </w:tcPr>
          <w:p>
            <w:r>
              <w:t>Source detail; connection; share; report; back</w:t>
            </w:r>
          </w:p>
        </w:tc>
      </w:tr>
      <w:tr>
        <w:tc>
          <w:tcPr>
            <w:tcW w:type="dxa" w:w="2556"/>
          </w:tcPr>
          <w:p>
            <w:r>
              <w:t>Q01</w:t>
            </w:r>
          </w:p>
        </w:tc>
        <w:tc>
          <w:tcPr>
            <w:tcW w:type="dxa" w:w="2556"/>
          </w:tcPr>
          <w:p>
            <w:r>
              <w:t>Question input</w:t>
            </w:r>
          </w:p>
        </w:tc>
        <w:tc>
          <w:tcPr>
            <w:tcW w:type="dxa" w:w="2556"/>
          </w:tcPr>
          <w:p>
            <w:r>
              <w:t>Accept cultural question</w:t>
            </w:r>
          </w:p>
        </w:tc>
        <w:tc>
          <w:tcPr>
            <w:tcW w:type="dxa" w:w="2556"/>
          </w:tcPr>
          <w:p>
            <w:r>
              <w:t>Loading; input validation</w:t>
            </w:r>
          </w:p>
        </w:tc>
      </w:tr>
      <w:tr>
        <w:tc>
          <w:tcPr>
            <w:tcW w:type="dxa" w:w="2556"/>
          </w:tcPr>
          <w:p>
            <w:r>
              <w:t>Q02</w:t>
            </w:r>
          </w:p>
        </w:tc>
        <w:tc>
          <w:tcPr>
            <w:tcW w:type="dxa" w:w="2556"/>
          </w:tcPr>
          <w:p>
            <w:r>
              <w:t>Loading/retrieval</w:t>
            </w:r>
          </w:p>
        </w:tc>
        <w:tc>
          <w:tcPr>
            <w:tcW w:type="dxa" w:w="2556"/>
          </w:tcPr>
          <w:p>
            <w:r>
              <w:t>Show progress without claiming verification</w:t>
            </w:r>
          </w:p>
        </w:tc>
        <w:tc>
          <w:tcPr>
            <w:tcW w:type="dxa" w:w="2556"/>
          </w:tcPr>
          <w:p>
            <w:r>
              <w:t>Answer or graceful error state</w:t>
            </w:r>
          </w:p>
        </w:tc>
      </w:tr>
      <w:tr>
        <w:tc>
          <w:tcPr>
            <w:tcW w:type="dxa" w:w="2556"/>
          </w:tcPr>
          <w:p>
            <w:r>
              <w:t>Q03</w:t>
            </w:r>
          </w:p>
        </w:tc>
        <w:tc>
          <w:tcPr>
            <w:tcW w:type="dxa" w:w="2556"/>
          </w:tcPr>
          <w:p>
            <w:r>
              <w:t>Sourced AI answer</w:t>
            </w:r>
          </w:p>
        </w:tc>
        <w:tc>
          <w:tcPr>
            <w:tcW w:type="dxa" w:w="2556"/>
          </w:tcPr>
          <w:p>
            <w:r>
              <w:t>Present dynamic answer, citations, limits and next discoveries</w:t>
            </w:r>
          </w:p>
        </w:tc>
        <w:tc>
          <w:tcPr>
            <w:tcW w:type="dxa" w:w="2556"/>
          </w:tcPr>
          <w:p>
            <w:r>
              <w:t>Source; story; connection; follow-up; report</w:t>
            </w:r>
          </w:p>
        </w:tc>
      </w:tr>
      <w:tr>
        <w:tc>
          <w:tcPr>
            <w:tcW w:type="dxa" w:w="2556"/>
          </w:tcPr>
          <w:p>
            <w:r>
              <w:t>ST01</w:t>
            </w:r>
          </w:p>
        </w:tc>
        <w:tc>
          <w:tcPr>
            <w:tcW w:type="dxa" w:w="2556"/>
          </w:tcPr>
          <w:p>
            <w:r>
              <w:t>Answer limitation state</w:t>
            </w:r>
          </w:p>
        </w:tc>
        <w:tc>
          <w:tcPr>
            <w:tcW w:type="dxa" w:w="2556"/>
          </w:tcPr>
          <w:p>
            <w:r>
              <w:t>Show insufficient evidence, low confidence or abstention</w:t>
            </w:r>
          </w:p>
        </w:tc>
        <w:tc>
          <w:tcPr>
            <w:tcW w:type="dxa" w:w="2556"/>
          </w:tcPr>
          <w:p>
            <w:r>
              <w:t>Refine question; retry if appropriate; Home</w:t>
            </w:r>
          </w:p>
        </w:tc>
      </w:tr>
      <w:tr>
        <w:tc>
          <w:tcPr>
            <w:tcW w:type="dxa" w:w="2556"/>
          </w:tcPr>
          <w:p>
            <w:r>
              <w:t>ST02</w:t>
            </w:r>
          </w:p>
        </w:tc>
        <w:tc>
          <w:tcPr>
            <w:tcW w:type="dxa" w:w="2556"/>
          </w:tcPr>
          <w:p>
            <w:r>
              <w:t>Conflicting perspectives</w:t>
            </w:r>
          </w:p>
        </w:tc>
        <w:tc>
          <w:tcPr>
            <w:tcW w:type="dxa" w:w="2556"/>
          </w:tcPr>
          <w:p>
            <w:r>
              <w:t>Attribute credible views and expose evidence</w:t>
            </w:r>
          </w:p>
        </w:tc>
        <w:tc>
          <w:tcPr>
            <w:tcW w:type="dxa" w:w="2556"/>
          </w:tcPr>
          <w:p>
            <w:r>
              <w:t>Source; story; connection; follow-up</w:t>
            </w:r>
          </w:p>
        </w:tc>
      </w:tr>
      <w:tr>
        <w:tc>
          <w:tcPr>
            <w:tcW w:type="dxa" w:w="2556"/>
          </w:tcPr>
          <w:p>
            <w:r>
              <w:t>C01</w:t>
            </w:r>
          </w:p>
        </w:tc>
        <w:tc>
          <w:tcPr>
            <w:tcW w:type="dxa" w:w="2556"/>
          </w:tcPr>
          <w:p>
            <w:r>
              <w:t>Connection detail</w:t>
            </w:r>
          </w:p>
        </w:tc>
        <w:tc>
          <w:tcPr>
            <w:tcW w:type="dxa" w:w="2556"/>
          </w:tcPr>
          <w:p>
            <w:r>
              <w:t>Explain verified relationship and rationale</w:t>
            </w:r>
          </w:p>
        </w:tc>
        <w:tc>
          <w:tcPr>
            <w:tcW w:type="dxa" w:w="2556"/>
          </w:tcPr>
          <w:p>
            <w:r>
              <w:t>Source; related story; share; back</w:t>
            </w:r>
          </w:p>
        </w:tc>
      </w:tr>
      <w:tr>
        <w:tc>
          <w:tcPr>
            <w:tcW w:type="dxa" w:w="2556"/>
          </w:tcPr>
          <w:p>
            <w:r>
              <w:t>R01</w:t>
            </w:r>
          </w:p>
        </w:tc>
        <w:tc>
          <w:tcPr>
            <w:tcW w:type="dxa" w:w="2556"/>
          </w:tcPr>
          <w:p>
            <w:r>
              <w:t>Source detail/panel</w:t>
            </w:r>
          </w:p>
        </w:tc>
        <w:tc>
          <w:tcPr>
            <w:tcW w:type="dxa" w:w="2556"/>
          </w:tcPr>
          <w:p>
            <w:r>
              <w:t>Inspect source metadata and original link</w:t>
            </w:r>
          </w:p>
        </w:tc>
        <w:tc>
          <w:tcPr>
            <w:tcW w:type="dxa" w:w="2556"/>
          </w:tcPr>
          <w:p>
            <w:r>
              <w:t>Original source; back</w:t>
            </w:r>
          </w:p>
        </w:tc>
      </w:tr>
      <w:tr>
        <w:tc>
          <w:tcPr>
            <w:tcW w:type="dxa" w:w="2556"/>
          </w:tcPr>
          <w:p>
            <w:r>
              <w:t>SH01</w:t>
            </w:r>
          </w:p>
        </w:tc>
        <w:tc>
          <w:tcPr>
            <w:tcW w:type="dxa" w:w="2556"/>
          </w:tcPr>
          <w:p>
            <w:r>
              <w:t>Share action</w:t>
            </w:r>
          </w:p>
        </w:tc>
        <w:tc>
          <w:tcPr>
            <w:tcW w:type="dxa" w:w="2556"/>
          </w:tcPr>
          <w:p>
            <w:r>
              <w:t>Share published item URL</w:t>
            </w:r>
          </w:p>
        </w:tc>
        <w:tc>
          <w:tcPr>
            <w:tcW w:type="dxa" w:w="2556"/>
          </w:tcPr>
          <w:p>
            <w:r>
              <w:t>Native/share mechanism supported by browser; copy link fallback if available</w:t>
            </w:r>
          </w:p>
        </w:tc>
      </w:tr>
      <w:tr>
        <w:tc>
          <w:tcPr>
            <w:tcW w:type="dxa" w:w="2556"/>
          </w:tcPr>
          <w:p>
            <w:r>
              <w:t>SH02</w:t>
            </w:r>
          </w:p>
        </w:tc>
        <w:tc>
          <w:tcPr>
            <w:tcW w:type="dxa" w:w="2556"/>
          </w:tcPr>
          <w:p>
            <w:r>
              <w:t>Shared destination</w:t>
            </w:r>
          </w:p>
        </w:tc>
        <w:tc>
          <w:tcPr>
            <w:tcW w:type="dxa" w:w="2556"/>
          </w:tcPr>
          <w:p>
            <w:r>
              <w:t>Resolve published item or unavailable state</w:t>
            </w:r>
          </w:p>
        </w:tc>
        <w:tc>
          <w:tcPr>
            <w:tcW w:type="dxa" w:w="2556"/>
          </w:tcPr>
          <w:p>
            <w:r>
              <w:t>Content; auth then content; Home</w:t>
            </w:r>
          </w:p>
        </w:tc>
      </w:tr>
      <w:tr>
        <w:tc>
          <w:tcPr>
            <w:tcW w:type="dxa" w:w="2556"/>
          </w:tcPr>
          <w:p>
            <w:r>
              <w:t>RP01</w:t>
            </w:r>
          </w:p>
        </w:tc>
        <w:tc>
          <w:tcPr>
            <w:tcW w:type="dxa" w:w="2556"/>
          </w:tcPr>
          <w:p>
            <w:r>
              <w:t>Report content issue</w:t>
            </w:r>
          </w:p>
        </w:tc>
        <w:tc>
          <w:tcPr>
            <w:tcW w:type="dxa" w:w="2556"/>
          </w:tcPr>
          <w:p>
            <w:r>
              <w:t>Collect issue type and submit report</w:t>
            </w:r>
          </w:p>
        </w:tc>
        <w:tc>
          <w:tcPr>
            <w:tcW w:type="dxa" w:w="2556"/>
          </w:tcPr>
          <w:p>
            <w:r>
              <w:t>Confirmation; back</w:t>
            </w:r>
          </w:p>
        </w:tc>
      </w:tr>
      <w:tr>
        <w:tc>
          <w:tcPr>
            <w:tcW w:type="dxa" w:w="2556"/>
          </w:tcPr>
          <w:p>
            <w:r>
              <w:t>ST03</w:t>
            </w:r>
          </w:p>
        </w:tc>
        <w:tc>
          <w:tcPr>
            <w:tcW w:type="dxa" w:w="2556"/>
          </w:tcPr>
          <w:p>
            <w:r>
              <w:t>Unavailable/error state</w:t>
            </w:r>
          </w:p>
        </w:tc>
        <w:tc>
          <w:tcPr>
            <w:tcW w:type="dxa" w:w="2556"/>
          </w:tcPr>
          <w:p>
            <w:r>
              <w:t>Handle withdrawn content, auth expiry and service failures</w:t>
            </w:r>
          </w:p>
        </w:tc>
        <w:tc>
          <w:tcPr>
            <w:tcW w:type="dxa" w:w="2556"/>
          </w:tcPr>
          <w:p>
            <w:r>
              <w:t>Retry; sign in; Home/back</w:t>
            </w:r>
          </w:p>
        </w:tc>
      </w:tr>
      <w:tr>
        <w:tc>
          <w:tcPr>
            <w:tcW w:type="dxa" w:w="2556"/>
          </w:tcPr>
          <w:p>
            <w:r>
              <w:t>E01</w:t>
            </w:r>
          </w:p>
        </w:tc>
        <w:tc>
          <w:tcPr>
            <w:tcW w:type="dxa" w:w="2556"/>
          </w:tcPr>
          <w:p>
            <w:r>
              <w:t>Editorial workspace</w:t>
            </w:r>
          </w:p>
        </w:tc>
        <w:tc>
          <w:tcPr>
            <w:tcW w:type="dxa" w:w="2556"/>
          </w:tcPr>
          <w:p>
            <w:r>
              <w:t>Operational entry for authorised staff</w:t>
            </w:r>
          </w:p>
        </w:tc>
        <w:tc>
          <w:tcPr>
            <w:tcW w:type="dxa" w:w="2556"/>
          </w:tcPr>
          <w:p>
            <w:r>
              <w:t>Drafts; review queue; reports</w:t>
            </w:r>
          </w:p>
        </w:tc>
      </w:tr>
      <w:tr>
        <w:tc>
          <w:tcPr>
            <w:tcW w:type="dxa" w:w="2556"/>
          </w:tcPr>
          <w:p>
            <w:r>
              <w:t>E02</w:t>
            </w:r>
          </w:p>
        </w:tc>
        <w:tc>
          <w:tcPr>
            <w:tcW w:type="dxa" w:w="2556"/>
          </w:tcPr>
          <w:p>
            <w:r>
              <w:t>Story review</w:t>
            </w:r>
          </w:p>
        </w:tc>
        <w:tc>
          <w:tcPr>
            <w:tcW w:type="dxa" w:w="2556"/>
          </w:tcPr>
          <w:p>
            <w:r>
              <w:t>Review content, sources and language variants</w:t>
            </w:r>
          </w:p>
        </w:tc>
        <w:tc>
          <w:tcPr>
            <w:tcW w:type="dxa" w:w="2556"/>
          </w:tcPr>
          <w:p>
            <w:r>
              <w:t>Request changes; approve</w:t>
            </w:r>
          </w:p>
        </w:tc>
      </w:tr>
      <w:tr>
        <w:tc>
          <w:tcPr>
            <w:tcW w:type="dxa" w:w="2556"/>
          </w:tcPr>
          <w:p>
            <w:r>
              <w:t>E03</w:t>
            </w:r>
          </w:p>
        </w:tc>
        <w:tc>
          <w:tcPr>
            <w:tcW w:type="dxa" w:w="2556"/>
          </w:tcPr>
          <w:p>
            <w:r>
              <w:t>Connection review</w:t>
            </w:r>
          </w:p>
        </w:tc>
        <w:tc>
          <w:tcPr>
            <w:tcW w:type="dxa" w:w="2556"/>
          </w:tcPr>
          <w:p>
            <w:r>
              <w:t>Verify relationship rationale and support</w:t>
            </w:r>
          </w:p>
        </w:tc>
        <w:tc>
          <w:tcPr>
            <w:tcW w:type="dxa" w:w="2556"/>
          </w:tcPr>
          <w:p>
            <w:r>
              <w:t>Approve/publish; reject/request changes</w:t>
            </w:r>
          </w:p>
        </w:tc>
      </w:tr>
      <w:tr>
        <w:tc>
          <w:tcPr>
            <w:tcW w:type="dxa" w:w="2556"/>
          </w:tcPr>
          <w:p>
            <w:r>
              <w:t>E04</w:t>
            </w:r>
          </w:p>
        </w:tc>
        <w:tc>
          <w:tcPr>
            <w:tcW w:type="dxa" w:w="2556"/>
          </w:tcPr>
          <w:p>
            <w:r>
              <w:t>Publish/correct/withdraw</w:t>
            </w:r>
          </w:p>
        </w:tc>
        <w:tc>
          <w:tcPr>
            <w:tcW w:type="dxa" w:w="2556"/>
          </w:tcPr>
          <w:p>
            <w:r>
              <w:t>Manage approved versions and status</w:t>
            </w:r>
          </w:p>
        </w:tc>
        <w:tc>
          <w:tcPr>
            <w:tcW w:type="dxa" w:w="2556"/>
          </w:tcPr>
          <w:p>
            <w:r>
              <w:t>Published content; version record</w:t>
            </w:r>
          </w:p>
        </w:tc>
      </w:tr>
      <w:tr>
        <w:tc>
          <w:tcPr>
            <w:tcW w:type="dxa" w:w="2556"/>
          </w:tcPr>
          <w:p>
            <w:r>
              <w:t>E05</w:t>
            </w:r>
          </w:p>
        </w:tc>
        <w:tc>
          <w:tcPr>
            <w:tcW w:type="dxa" w:w="2556"/>
          </w:tcPr>
          <w:p>
            <w:r>
              <w:t>Issue review queue</w:t>
            </w:r>
          </w:p>
        </w:tc>
        <w:tc>
          <w:tcPr>
            <w:tcW w:type="dxa" w:w="2556"/>
          </w:tcPr>
          <w:p>
            <w:r>
              <w:t>Triage reported issues</w:t>
            </w:r>
          </w:p>
        </w:tc>
        <w:tc>
          <w:tcPr>
            <w:tcW w:type="dxa" w:w="2556"/>
          </w:tcPr>
          <w:p>
            <w:r>
              <w:t>Investigate; correct; withdraw; close</w:t>
            </w:r>
          </w:p>
        </w:tc>
      </w:tr>
    </w:tbl>
    <w:p/>
    <w:p>
      <w:pPr>
        <w:pStyle w:val="Heading1"/>
      </w:pPr>
      <w:r>
        <w:t>7. State and content rules</w:t>
      </w:r>
    </w:p>
    <w:tbl>
      <w:tblPr>
        <w:tblStyle w:val="TableGrid"/>
        <w:tblW w:type="auto" w:w="0"/>
        <w:tblLook w:firstColumn="1" w:firstRow="1" w:lastColumn="0" w:lastRow="0" w:noHBand="0" w:noVBand="1" w:val="04A0"/>
      </w:tblPr>
      <w:tblGrid>
        <w:gridCol w:w="5112"/>
        <w:gridCol w:w="5112"/>
      </w:tblGrid>
      <w:tr>
        <w:tc>
          <w:tcPr>
            <w:tcW w:type="dxa" w:w="5112"/>
          </w:tcPr>
          <w:p>
            <w:r>
              <w:rPr>
                <w:b/>
              </w:rPr>
              <w:t>State / content type</w:t>
            </w:r>
          </w:p>
        </w:tc>
        <w:tc>
          <w:tcPr>
            <w:tcW w:type="dxa" w:w="5112"/>
          </w:tcPr>
          <w:p>
            <w:r>
              <w:rPr>
                <w:b/>
              </w:rPr>
              <w:t>Required IA behaviour</w:t>
            </w:r>
          </w:p>
        </w:tc>
      </w:tr>
      <w:tr>
        <w:tc>
          <w:tcPr>
            <w:tcW w:type="dxa" w:w="5112"/>
          </w:tcPr>
          <w:p>
            <w:r>
              <w:t>Approved flagship story</w:t>
            </w:r>
          </w:p>
        </w:tc>
        <w:tc>
          <w:tcPr>
            <w:tcW w:type="dxa" w:w="5112"/>
          </w:tcPr>
          <w:p>
            <w:r>
              <w:t>Show editorial status internally; public page contains approved version only.</w:t>
            </w:r>
          </w:p>
        </w:tc>
      </w:tr>
      <w:tr>
        <w:tc>
          <w:tcPr>
            <w:tcW w:type="dxa" w:w="5112"/>
          </w:tcPr>
          <w:p>
            <w:r>
              <w:t>Verified connection</w:t>
            </w:r>
          </w:p>
        </w:tc>
        <w:tc>
          <w:tcPr>
            <w:tcW w:type="dxa" w:w="5112"/>
          </w:tcPr>
          <w:p>
            <w:r>
              <w:t>Explain rationale and support; uncertainty/interpretation labels where relevant.</w:t>
            </w:r>
          </w:p>
        </w:tc>
      </w:tr>
      <w:tr>
        <w:tc>
          <w:tcPr>
            <w:tcW w:type="dxa" w:w="5112"/>
          </w:tcPr>
          <w:p>
            <w:r>
              <w:t>Dynamic AI answer</w:t>
            </w:r>
          </w:p>
        </w:tc>
        <w:tc>
          <w:tcPr>
            <w:tcW w:type="dxa" w:w="5112"/>
          </w:tcPr>
          <w:p>
            <w:r>
              <w:t>Show as an answer, not as an editorially approved story. Expose supporting sources and limitations.</w:t>
            </w:r>
          </w:p>
        </w:tc>
      </w:tr>
      <w:tr>
        <w:tc>
          <w:tcPr>
            <w:tcW w:type="dxa" w:w="5112"/>
          </w:tcPr>
          <w:p>
            <w:r>
              <w:t>Routine answer</w:t>
            </w:r>
          </w:p>
        </w:tc>
        <w:tc>
          <w:tcPr>
            <w:tcW w:type="dxa" w:w="5112"/>
          </w:tcPr>
          <w:p>
            <w:r>
              <w:t>Show as routine-approved only after all applicable checks pass.</w:t>
            </w:r>
          </w:p>
        </w:tc>
      </w:tr>
      <w:tr>
        <w:tc>
          <w:tcPr>
            <w:tcW w:type="dxa" w:w="5112"/>
          </w:tcPr>
          <w:p>
            <w:r>
              <w:t>Failed, missing or indeterminate check</w:t>
            </w:r>
          </w:p>
        </w:tc>
        <w:tc>
          <w:tcPr>
            <w:tcW w:type="dxa" w:w="5112"/>
          </w:tcPr>
          <w:p>
            <w:r>
              <w:t>Do not auto-approve; qualify, narrow, abstain or use stricter handling.</w:t>
            </w:r>
          </w:p>
        </w:tc>
      </w:tr>
      <w:tr>
        <w:tc>
          <w:tcPr>
            <w:tcW w:type="dxa" w:w="5112"/>
          </w:tcPr>
          <w:p>
            <w:r>
              <w:t>Conflicting credible sources</w:t>
            </w:r>
          </w:p>
        </w:tc>
        <w:tc>
          <w:tcPr>
            <w:tcW w:type="dxa" w:w="5112"/>
          </w:tcPr>
          <w:p>
            <w:r>
              <w:t>Attribute perspectives and explain differences; do not hide disagreement.</w:t>
            </w:r>
          </w:p>
        </w:tc>
      </w:tr>
      <w:tr>
        <w:tc>
          <w:tcPr>
            <w:tcW w:type="dxa" w:w="5112"/>
          </w:tcPr>
          <w:p>
            <w:r>
              <w:t>Insufficient evidence</w:t>
            </w:r>
          </w:p>
        </w:tc>
        <w:tc>
          <w:tcPr>
            <w:tcW w:type="dxa" w:w="5112"/>
          </w:tcPr>
          <w:p>
            <w:r>
              <w:t>State the limitation and offer a narrower question if useful; do not fabricate a confident answer.</w:t>
            </w:r>
          </w:p>
        </w:tc>
      </w:tr>
      <w:tr>
        <w:tc>
          <w:tcPr>
            <w:tcW w:type="dxa" w:w="5112"/>
          </w:tcPr>
          <w:p>
            <w:r>
              <w:t>Source unavailable</w:t>
            </w:r>
          </w:p>
        </w:tc>
        <w:tc>
          <w:tcPr>
            <w:tcW w:type="dxa" w:w="5112"/>
          </w:tcPr>
          <w:p>
            <w:r>
              <w:t>State the source-link limitation; do not invent replacement metadata.</w:t>
            </w:r>
          </w:p>
        </w:tc>
      </w:tr>
      <w:tr>
        <w:tc>
          <w:tcPr>
            <w:tcW w:type="dxa" w:w="5112"/>
          </w:tcPr>
          <w:p>
            <w:r>
              <w:t>Source language differs from UI language</w:t>
            </w:r>
          </w:p>
        </w:tc>
        <w:tc>
          <w:tcPr>
            <w:tcW w:type="dxa" w:w="5112"/>
          </w:tcPr>
          <w:p>
            <w:r>
              <w:t>Label the original source language; do not imply the source itself is translated.</w:t>
            </w:r>
          </w:p>
        </w:tc>
      </w:tr>
      <w:tr>
        <w:tc>
          <w:tcPr>
            <w:tcW w:type="dxa" w:w="5112"/>
          </w:tcPr>
          <w:p>
            <w:r>
              <w:t>Language fails quality gate</w:t>
            </w:r>
          </w:p>
        </w:tc>
        <w:tc>
          <w:tcPr>
            <w:tcW w:type="dxa" w:w="5112"/>
          </w:tcPr>
          <w:p>
            <w:r>
              <w:t>Do not claim full support for that language; communicate the limitation and follow approved fallback policy.</w:t>
            </w:r>
          </w:p>
        </w:tc>
      </w:tr>
      <w:tr>
        <w:tc>
          <w:tcPr>
            <w:tcW w:type="dxa" w:w="5112"/>
          </w:tcPr>
          <w:p>
            <w:r>
              <w:t>Content unavailable/withdrawn</w:t>
            </w:r>
          </w:p>
        </w:tc>
        <w:tc>
          <w:tcPr>
            <w:tcW w:type="dxa" w:w="5112"/>
          </w:tcPr>
          <w:p>
            <w:r>
              <w:t>Explain state and offer Home/Back; any alternative suggestions should be relevant and published.</w:t>
            </w:r>
          </w:p>
        </w:tc>
      </w:tr>
      <w:tr>
        <w:tc>
          <w:tcPr>
            <w:tcW w:type="dxa" w:w="5112"/>
          </w:tcPr>
          <w:p>
            <w:r>
              <w:t>Authentication expires</w:t>
            </w:r>
          </w:p>
        </w:tc>
        <w:tc>
          <w:tcPr>
            <w:tcW w:type="dxa" w:w="5112"/>
          </w:tcPr>
          <w:p>
            <w:r>
              <w:t>Require re-authentication and resume intended destination where feasible.</w:t>
            </w:r>
          </w:p>
        </w:tc>
      </w:tr>
      <w:tr>
        <w:tc>
          <w:tcPr>
            <w:tcW w:type="dxa" w:w="5112"/>
          </w:tcPr>
          <w:p>
            <w:r>
              <w:t>Shareable content</w:t>
            </w:r>
          </w:p>
        </w:tc>
        <w:tc>
          <w:tcPr>
            <w:tcW w:type="dxa" w:w="5112"/>
          </w:tcPr>
          <w:p>
            <w:r>
              <w:t>Only published story/connection data is shared; never share private session context.</w:t>
            </w:r>
          </w:p>
        </w:tc>
      </w:tr>
    </w:tbl>
    <w:p/>
    <w:p>
      <w:pPr>
        <w:pStyle w:val="Heading1"/>
      </w:pPr>
      <w:r>
        <w:t>8. MVP boundary check</w:t>
      </w:r>
    </w:p>
    <w:p>
      <w:pPr>
        <w:pStyle w:val="Heading2"/>
      </w:pPr>
      <w:r>
        <w:t>Included</w:t>
      </w:r>
    </w:p>
    <w:p>
      <w:pPr>
        <w:pStyle w:val="ListBullet"/>
      </w:pPr>
      <w:r>
        <w:t>Mandatory account access, four sign-in methods, verification and recovery.</w:t>
      </w:r>
    </w:p>
    <w:p>
      <w:pPr>
        <w:pStyle w:val="ListBullet"/>
      </w:pPr>
      <w:r>
        <w:t>Language selection and full core journey across the 11 selected languages, gated by quality validation.</w:t>
      </w:r>
    </w:p>
    <w:p>
      <w:pPr>
        <w:pStyle w:val="ListBullet"/>
      </w:pPr>
      <w:r>
        <w:t>Hybrid Discovery Home with Browse and Ask.</w:t>
      </w:r>
    </w:p>
    <w:p>
      <w:pPr>
        <w:pStyle w:val="ListBullet"/>
      </w:pPr>
      <w:r>
        <w:t>Six city collections and 18–24 target flagship stories.</w:t>
      </w:r>
    </w:p>
    <w:p>
      <w:pPr>
        <w:pStyle w:val="ListBullet"/>
      </w:pPr>
      <w:r>
        <w:t>Source inspection, epistemic distinctions and verified connections.</w:t>
      </w:r>
    </w:p>
    <w:p>
      <w:pPr>
        <w:pStyle w:val="ListBullet"/>
      </w:pPr>
      <w:r>
        <w:t>External-retrieval Q&amp;A with uncertainty, disagreement and failure states.</w:t>
      </w:r>
    </w:p>
    <w:p>
      <w:pPr>
        <w:pStyle w:val="ListBullet"/>
      </w:pPr>
      <w:r>
        <w:t>Shareable links for published stories/connections.</w:t>
      </w:r>
    </w:p>
    <w:p>
      <w:pPr>
        <w:pStyle w:val="ListBullet"/>
      </w:pPr>
      <w:r>
        <w:t>Content issue reporting and separate editorial review/publishing workflow.</w:t>
      </w:r>
    </w:p>
    <w:p>
      <w:pPr>
        <w:pStyle w:val="Heading2"/>
      </w:pPr>
      <w:r>
        <w:t>Excluded</w:t>
      </w:r>
    </w:p>
    <w:p>
      <w:pPr>
        <w:pStyle w:val="ListBullet"/>
      </w:pPr>
      <w:r>
        <w:t>Social feed, comments, community or user-generated publishing.</w:t>
      </w:r>
    </w:p>
    <w:p>
      <w:pPr>
        <w:pStyle w:val="ListBullet"/>
      </w:pPr>
      <w:r>
        <w:t>Saved library, bookmarks, persistent discovery trails, long-term AI memory or persistent interest profile.</w:t>
      </w:r>
    </w:p>
    <w:p>
      <w:pPr>
        <w:pStyle w:val="ListBullet"/>
      </w:pPr>
      <w:r>
        <w:t>Navigation dependent on persistent personalization.</w:t>
      </w:r>
    </w:p>
    <w:p>
      <w:pPr>
        <w:pStyle w:val="ListBullet"/>
      </w:pPr>
      <w:r>
        <w:t>Native apps, bookings, travel planning, commerce and monetization.</w:t>
      </w:r>
    </w:p>
    <w:p>
      <w:pPr>
        <w:pStyle w:val="ListBullet"/>
      </w:pPr>
      <w:r>
        <w:t>Autonomous publication of stories or important connections.</w:t>
      </w:r>
    </w:p>
    <w:p>
      <w:pPr>
        <w:pStyle w:val="ListBullet"/>
      </w:pPr>
      <w:r>
        <w:t>Assumed complete cultural knowledge graph or dependency on an internal storytelling engine.</w:t>
      </w:r>
    </w:p>
    <w:p>
      <w:pPr>
        <w:pStyle w:val="Heading1"/>
      </w:pPr>
      <w:r>
        <w:t>9. Release gates and unresolved items</w:t>
      </w:r>
    </w:p>
    <w:tbl>
      <w:tblPr>
        <w:tblStyle w:val="TableGrid"/>
        <w:tblW w:type="auto" w:w="0"/>
        <w:tblLook w:firstColumn="1" w:firstRow="1" w:lastColumn="0" w:lastRow="0" w:noHBand="0" w:noVBand="1" w:val="04A0"/>
      </w:tblPr>
      <w:tblGrid>
        <w:gridCol w:w="5112"/>
        <w:gridCol w:w="5112"/>
      </w:tblGrid>
      <w:tr>
        <w:tc>
          <w:tcPr>
            <w:tcW w:type="dxa" w:w="5112"/>
          </w:tcPr>
          <w:p>
            <w:r>
              <w:rPr>
                <w:b/>
              </w:rPr>
              <w:t>Gate</w:t>
            </w:r>
          </w:p>
        </w:tc>
        <w:tc>
          <w:tcPr>
            <w:tcW w:type="dxa" w:w="5112"/>
          </w:tcPr>
          <w:p>
            <w:r>
              <w:rPr>
                <w:b/>
              </w:rPr>
              <w:t>Required before production launch</w:t>
            </w:r>
          </w:p>
        </w:tc>
      </w:tr>
      <w:tr>
        <w:tc>
          <w:tcPr>
            <w:tcW w:type="dxa" w:w="5112"/>
          </w:tcPr>
          <w:p>
            <w:r>
              <w:t>G1 — 11-language quality</w:t>
            </w:r>
          </w:p>
        </w:tc>
        <w:tc>
          <w:tcPr>
            <w:tcW w:type="dxa" w:w="5112"/>
          </w:tcPr>
          <w:p>
            <w:r>
              <w:t>Define thresholds, test set, reviewer/approver and fallback for every launch language. Validate UI, stories, Q&amp;A, sources and discovery paths.</w:t>
            </w:r>
          </w:p>
        </w:tc>
      </w:tr>
      <w:tr>
        <w:tc>
          <w:tcPr>
            <w:tcW w:type="dxa" w:w="5112"/>
          </w:tcPr>
          <w:p>
            <w:r>
              <w:t>G2 — Auto-approval policy</w:t>
            </w:r>
          </w:p>
        </w:tc>
        <w:tc>
          <w:tcPr>
            <w:tcW w:type="dxa" w:w="5112"/>
          </w:tcPr>
          <w:p>
            <w:r>
              <w:t>Define mandatory checks, fail-closed behaviour, risk taxonomy, thresholds, audit sampling and incident escalation.</w:t>
            </w:r>
          </w:p>
        </w:tc>
      </w:tr>
      <w:tr>
        <w:tc>
          <w:tcPr>
            <w:tcW w:type="dxa" w:w="5112"/>
          </w:tcPr>
          <w:p>
            <w:r>
              <w:t>G3 — Authentication</w:t>
            </w:r>
          </w:p>
        </w:tc>
        <w:tc>
          <w:tcPr>
            <w:tcW w:type="dxa" w:w="5112"/>
          </w:tcPr>
          <w:p>
            <w:r>
              <w:t>Select providers; define verification, recovery, account linking, session expiry and error handling.</w:t>
            </w:r>
          </w:p>
        </w:tc>
      </w:tr>
      <w:tr>
        <w:tc>
          <w:tcPr>
            <w:tcW w:type="dxa" w:w="5112"/>
          </w:tcPr>
          <w:p>
            <w:r>
              <w:t>G4 — Privacy and retention</w:t>
            </w:r>
          </w:p>
        </w:tc>
        <w:tc>
          <w:tcPr>
            <w:tcW w:type="dxa" w:w="5112"/>
          </w:tcPr>
          <w:p>
            <w:r>
              <w:t>Approve data inventory, transcript/log retention, deletion, analytics exclusions and language preference persistence.</w:t>
            </w:r>
          </w:p>
        </w:tc>
      </w:tr>
      <w:tr>
        <w:tc>
          <w:tcPr>
            <w:tcW w:type="dxa" w:w="5112"/>
          </w:tcPr>
          <w:p>
            <w:r>
              <w:t>G5 — Editorial operations</w:t>
            </w:r>
          </w:p>
        </w:tc>
        <w:tc>
          <w:tcPr>
            <w:tcW w:type="dxa" w:w="5112"/>
          </w:tcPr>
          <w:p>
            <w:r>
              <w:t>Assign owners and permissions; define review/correction/withdrawal workflow and report response expectations.</w:t>
            </w:r>
          </w:p>
        </w:tc>
      </w:tr>
      <w:tr>
        <w:tc>
          <w:tcPr>
            <w:tcW w:type="dxa" w:w="5112"/>
          </w:tcPr>
          <w:p>
            <w:r>
              <w:t>G6 — Sharing</w:t>
            </w:r>
          </w:p>
        </w:tc>
        <w:tc>
          <w:tcPr>
            <w:tcW w:type="dxa" w:w="5112"/>
          </w:tcPr>
          <w:p>
            <w:r>
              <w:t>Decide whether shared content is readable before sign-in; validate destination preservation and private-data exclusion.</w:t>
            </w:r>
          </w:p>
        </w:tc>
      </w:tr>
      <w:tr>
        <w:tc>
          <w:tcPr>
            <w:tcW w:type="dxa" w:w="5112"/>
          </w:tcPr>
          <w:p>
            <w:r>
              <w:t>G7 — Sources and citations</w:t>
            </w:r>
          </w:p>
        </w:tc>
        <w:tc>
          <w:tcPr>
            <w:tcW w:type="dxa" w:w="5112"/>
          </w:tcPr>
          <w:p>
            <w:r>
              <w:t>Define minimum source metadata, broken-link behaviour and source-panel design.</w:t>
            </w:r>
          </w:p>
        </w:tc>
      </w:tr>
      <w:tr>
        <w:tc>
          <w:tcPr>
            <w:tcW w:type="dxa" w:w="5112"/>
          </w:tcPr>
          <w:p>
            <w:r>
              <w:t>G8 — Quality and accessibility</w:t>
            </w:r>
          </w:p>
        </w:tc>
        <w:tc>
          <w:tcPr>
            <w:tcW w:type="dxa" w:w="5112"/>
          </w:tcPr>
          <w:p>
            <w:r>
              <w:t>Set measurable performance, reliability, accessibility and AI-quality thresholds.</w:t>
            </w:r>
          </w:p>
        </w:tc>
      </w:tr>
    </w:tbl>
    <w:p/>
    <w:p>
      <w:pPr>
        <w:pStyle w:val="Heading1"/>
      </w:pPr>
      <w:r>
        <w:t>10. Design handover checklist</w:t>
      </w:r>
    </w:p>
    <w:p>
      <w:pPr>
        <w:pStyle w:val="ListBullet"/>
      </w:pPr>
      <w:r>
        <w:t>Create a mobile-first wireframe for each primary screen and each key state.</w:t>
      </w:r>
    </w:p>
    <w:p>
      <w:pPr>
        <w:pStyle w:val="ListBullet"/>
      </w:pPr>
      <w:r>
        <w:t>Design Browse and Ask as equal primary actions; do not start with a blank chatbot.</w:t>
      </w:r>
    </w:p>
    <w:p>
      <w:pPr>
        <w:pStyle w:val="ListBullet"/>
      </w:pPr>
      <w:r>
        <w:t>Create separate visual treatments for editorial stories and dynamic AI answers.</w:t>
      </w:r>
    </w:p>
    <w:p>
      <w:pPr>
        <w:pStyle w:val="ListBullet"/>
      </w:pPr>
      <w:r>
        <w:t>Design source inspection and uncertainty before polishing visual styling.</w:t>
      </w:r>
    </w:p>
    <w:p>
      <w:pPr>
        <w:pStyle w:val="ListBullet"/>
      </w:pPr>
      <w:r>
        <w:t>Prototype all 11 language layouts for text expansion, script rendering and source-language labels.</w:t>
      </w:r>
    </w:p>
    <w:p>
      <w:pPr>
        <w:pStyle w:val="ListBullet"/>
      </w:pPr>
      <w:r>
        <w:t>Test auth expiry, failed retrieval, conflicting sources, insufficient evidence and unavailable shared content.</w:t>
      </w:r>
    </w:p>
    <w:p>
      <w:pPr>
        <w:pStyle w:val="ListBullet"/>
      </w:pPr>
      <w:r>
        <w:t>Use only approved story/connection records in public views.</w:t>
      </w:r>
    </w:p>
    <w:p>
      <w:pPr>
        <w:pStyle w:val="ListBullet"/>
      </w:pPr>
      <w:r>
        <w:t>Keep session context temporary and exclude private context from share URLs.</w:t>
      </w:r>
    </w:p>
    <w:p>
      <w:pPr>
        <w:pStyle w:val="ListBullet"/>
      </w:pPr>
      <w:r>
        <w:t>Do not choose a technology stack through the IA document.</w:t>
      </w:r>
    </w:p>
    <w:p>
      <w:pPr>
        <w:pStyle w:val="Heading1"/>
      </w:pPr>
      <w:r>
        <w:t>Appendix — Decision status summary</w:t>
      </w:r>
    </w:p>
    <w:p>
      <w:r>
        <w:t>The IA defaults above are recommendations for design continuity. They do not change the confirmed product decisions. The release gates remain open until the product owner or accountable operational owner explicitly approves them.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TattvaCo • Phase 1 Information Architecture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