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Tattva Co. — Enterprise AI Visual Design Kit</w:t>
      </w:r>
    </w:p>
    <w:p>
      <w:r/>
      <w:r>
        <w:rPr>
          <w:b/>
        </w:rPr>
        <w:t>Document ID:</w:t>
      </w:r>
      <w:r>
        <w:t xml:space="preserve"> TAT-DS-STRAT-01  </w:t>
      </w:r>
    </w:p>
    <w:p>
      <w:r/>
      <w:r>
        <w:rPr>
          <w:b/>
        </w:rPr>
        <w:t>Version:</w:t>
      </w:r>
      <w:r>
        <w:t xml:space="preserve"> 1.0  </w:t>
      </w:r>
    </w:p>
    <w:p>
      <w:r/>
      <w:r>
        <w:rPr>
          <w:b/>
        </w:rPr>
        <w:t>Status:</w:t>
      </w:r>
      <w:r>
        <w:t xml:space="preserve"> Strategic recommendation; tokens and direction are proposed until brand owner approval  </w:t>
      </w:r>
    </w:p>
    <w:p>
      <w:r/>
      <w:r>
        <w:rPr>
          <w:b/>
        </w:rPr>
        <w:t>Product scope:</w:t>
      </w:r>
      <w:r>
        <w:t xml:space="preserve"> TattvaCo Copilot, with V1 Narrative Intelligence as the immediate design target  </w:t>
      </w:r>
    </w:p>
    <w:p>
      <w:r/>
      <w:r>
        <w:rPr>
          <w:b/>
        </w:rPr>
        <w:t>Audience:</w:t>
      </w:r>
      <w:r>
        <w:t xml:space="preserve"> CEO / product leadership, product design, UX, frontend engineering, AI engineering, QA</w:t>
      </w:r>
    </w:p>
    <w:p>
      <w:pPr>
        <w:spacing w:before="60" w:after="120"/>
      </w:pPr>
      <w:r>
        <w:rPr>
          <w:color w:val="A85F3D"/>
        </w:rPr>
        <w:t>——————————————————————————————————————</w:t>
      </w:r>
    </w:p>
    <w:p>
      <w:pPr>
        <w:pStyle w:val="Heading1"/>
      </w:pPr>
      <w:r>
        <w:t>Executive recommendation</w:t>
      </w:r>
    </w:p>
    <w:p>
      <w:r/>
      <w:r>
        <w:rPr>
          <w:b/>
        </w:rPr>
        <w:t>Rank #1: The Evidence Atelier</w:t>
      </w:r>
      <w:r>
        <w:t xml:space="preserve"> — an editorial-intelligence design language combining warm mineral neutrals, ink-like typography, restrained deep-forest/oxidised-copper accents, and rigorous evidence/candidate/Canon state cues.</w:t>
      </w:r>
    </w:p>
    <w:p>
      <w:r>
        <w:t>TattvaCo should feel like a serious creative-intelligence workspace: part research studio, part narrative workbench, part governed enterprise system. It should not look like a generic chatbot, a neon AI console, or a film-pitch moodboard. Its differentiation comes from how the interface makes complex creative work inspectable: source → evidence → interpretation → candidate → human decision → Canon.</w:t>
      </w:r>
    </w:p>
    <w:p>
      <w:r>
        <w:t>The recommended direction is deliberately quiet at rest and precise under pressure. Long-form writing, historical research, character/world intelligence, version comparison, approvals, and package readiness must remain the visual centre of gravity. Colour and motion explain state; they do not decorate the product.</w:t>
      </w:r>
    </w:p>
    <w:p>
      <w:r/>
      <w:r>
        <w:rPr>
          <w:b/>
        </w:rPr>
        <w:t>Decision status:</w:t>
      </w:r>
      <w:r>
        <w:t xml:space="preserve"> This is a reasoned design proposal, not an existing approved brand standard. No authoritative logo construction, brand palette, or licensed typeface was found in the design-source baseline. Confirm the final identity with the brand owner before implementation. Existing UX requirements and product semantics remain binding.</w:t>
      </w:r>
    </w:p>
    <w:p>
      <w:pPr>
        <w:pStyle w:val="Heading1"/>
      </w:pPr>
      <w:r>
        <w:t>1. Product and brand interpretation</w:t>
      </w:r>
    </w:p>
    <w:p>
      <w:pPr>
        <w:pStyle w:val="Heading2"/>
      </w:pPr>
      <w:r>
        <w:t>Confirmed product truths carried into the design</w:t>
      </w:r>
    </w:p>
    <w:p>
      <w:pPr>
        <w:pStyle w:val="ListBullet"/>
      </w:pPr>
      <w:r>
        <w:t>TattvaCo is an AI-native Film Development &amp; Production Operating System, evolving from the V1 Story Development / Narrative Intelligence Copilot.</w:t>
      </w:r>
    </w:p>
    <w:p>
      <w:pPr>
        <w:pStyle w:val="ListBullet"/>
      </w:pPr>
      <w:r>
        <w:t>The persistent project intelligence layer—not a chat transcript—is the durable unit of work.</w:t>
      </w:r>
    </w:p>
    <w:p>
      <w:pPr>
        <w:pStyle w:val="ListBullet"/>
      </w:pPr>
      <w:r>
        <w:t>The V1 workflow includes project creation, intent understanding, Story Brain/context, research and evidence, character/world intelligence, creative exploration, writing, human review, Canon, continuity/dependency awareness, evaluation, and a story development package.</w:t>
      </w:r>
    </w:p>
    <w:p>
      <w:pPr>
        <w:pStyle w:val="ListBullet"/>
      </w:pPr>
      <w:r>
        <w:t>Evidence, interpretation, candidate, human decision, and Canon are distinct semantic states.</w:t>
      </w:r>
    </w:p>
    <w:p>
      <w:pPr>
        <w:pStyle w:val="ListBullet"/>
      </w:pPr>
      <w:r>
        <w:t>AI may propose, recommend, generate, critique, and explain. Authorised humans own consequential creative decisions. Canon must not be silently mutated.</w:t>
      </w:r>
    </w:p>
    <w:p>
      <w:pPr>
        <w:pStyle w:val="ListBullet"/>
      </w:pPr>
      <w:r>
        <w:t>Unknown, ambiguous, assumed, conflicting, blocked, partial, stale, and resolved are meaningful states—not visual defects to hide.</w:t>
      </w:r>
    </w:p>
    <w:p>
      <w:pPr>
        <w:pStyle w:val="ListBullet"/>
      </w:pPr>
      <w:r>
        <w:t>Research provenance belongs next to the claim it supports. Source conflict must remain visible.</w:t>
      </w:r>
    </w:p>
    <w:p>
      <w:pPr>
        <w:pStyle w:val="ListBullet"/>
      </w:pPr>
      <w:r>
        <w:t>Enterprise permissions, project isolation, versioning, auditability, keyboard access, responsive layouts, and recoverable asynchronous work are design requirements.</w:t>
      </w:r>
    </w:p>
    <w:p>
      <w:pPr>
        <w:pStyle w:val="ListBullet"/>
      </w:pPr>
      <w:r>
        <w:t>V2 visual intelligence, V3 generative production, V4 localization, DVS Production Suite, and MVV OS are future horizons, not reasons to imply unsupported V1 functionality.</w:t>
      </w:r>
    </w:p>
    <w:p>
      <w:pPr>
        <w:pStyle w:val="Heading2"/>
      </w:pPr>
      <w:r>
        <w:t>Strategic inference</w:t>
      </w:r>
    </w:p>
    <w:p>
      <w:r>
        <w:t xml:space="preserve">TattvaCo's ownable visual metaphor is </w:t>
      </w:r>
      <w:r>
        <w:rPr>
          <w:b/>
        </w:rPr>
        <w:t>an evidence-led creative studio</w:t>
      </w:r>
      <w:r>
        <w:t>: the editorial discipline of a serious publication, the structured workspace of a production office, and the traceability of an enterprise knowledge system. It should honour Indian cultural and historical material without turning the interface into a decorative “heritage” theme. Culture is represented through the product's subject matter, not ornamental motifs.</w:t>
      </w:r>
    </w:p>
    <w:p>
      <w:pPr>
        <w:pStyle w:val="Heading2"/>
      </w:pPr>
      <w:r>
        <w:t>Assumptions requiring confirmation</w:t>
      </w:r>
    </w:p>
    <w:p>
      <w:pPr>
        <w:pStyle w:val="ListNumber"/>
      </w:pPr>
      <w:r>
        <w:t>The product is a desktop-first enterprise web application, with tablet review and mobile status/evidence/approval tasks.</w:t>
      </w:r>
    </w:p>
    <w:p>
      <w:pPr>
        <w:pStyle w:val="ListNumber"/>
      </w:pPr>
      <w:r>
        <w:t>The existing TattvaCo wordmark/logo, if supplied, will be used as the source of truth; no logo redraw is proposed here.</w:t>
      </w:r>
    </w:p>
    <w:p>
      <w:pPr>
        <w:pStyle w:val="ListNumber"/>
      </w:pPr>
      <w:r>
        <w:t>The initial user environment includes producers, writers, directors, content heads, reviewers, knowledge/research users, project owners, and platform administrators.</w:t>
      </w:r>
    </w:p>
    <w:p>
      <w:pPr>
        <w:pStyle w:val="ListNumber"/>
      </w:pPr>
      <w:r>
        <w:t>Light and dark themes are both supported, but light is the default for long-form reading unless user research says otherwise.</w:t>
      </w:r>
    </w:p>
    <w:p>
      <w:pPr>
        <w:pStyle w:val="ListNumber"/>
      </w:pPr>
      <w:r>
        <w:t>A bundled UI sans-serif and an optional editorial face can be licensed/served reliably; exact font choice requires brand and legal approval.</w:t>
      </w:r>
    </w:p>
    <w:p>
      <w:pPr>
        <w:spacing w:before="60" w:after="120"/>
      </w:pPr>
      <w:r>
        <w:rPr>
          <w:color w:val="A85F3D"/>
        </w:rPr>
        <w:t>——————————————————————————————————————</w:t>
      </w:r>
    </w:p>
    <w:p>
      <w:pPr>
        <w:pStyle w:val="Heading1"/>
      </w:pPr>
      <w:r>
        <w:t>2. Foundational principles</w:t>
      </w:r>
    </w:p>
    <w:p>
      <w:pPr>
        <w:pStyle w:val="ListNumber"/>
      </w:pPr>
      <w:r>
        <w:t>Project first, not prompt first. Project, branch, Canon version, and task context remain visible. Conversation is a surface, not the source of truth.</w:t>
      </w:r>
    </w:p>
    <w:p>
      <w:pPr>
        <w:pStyle w:val="ListNumber"/>
      </w:pPr>
      <w:r>
        <w:t>State before style. Candidate, verified evidence, approved decision, and Canon must be distinguishable without relying on colour alone.</w:t>
      </w:r>
    </w:p>
    <w:p>
      <w:pPr>
        <w:pStyle w:val="ListNumber"/>
      </w:pPr>
      <w:r>
        <w:t>Evidence stays close to claims. Every factual finding should expose source, publisher, link, retrieval date, excerpt/locator, status, and qualifications where available.</w:t>
      </w:r>
    </w:p>
    <w:p>
      <w:pPr>
        <w:pStyle w:val="ListNumber"/>
      </w:pPr>
      <w:r>
        <w:t>Creative work deserves editorial calm. Keep reading and writing surfaces quiet, wide enough, and free of dashboard clutter.</w:t>
      </w:r>
    </w:p>
    <w:p>
      <w:pPr>
        <w:pStyle w:val="ListNumber"/>
      </w:pPr>
      <w:r>
        <w:t>AI is legible, not theatrical. Show what is running, what context is being used, what has completed, what failed, and what requires human input. Never simulate thinking with meaningless animation.</w:t>
      </w:r>
    </w:p>
    <w:p>
      <w:pPr>
        <w:pStyle w:val="ListNumber"/>
      </w:pPr>
      <w:r>
        <w:t>Human authority is explicit. Consequential controls identify the action, destination state, current version, expected impact, and approval requirement.</w:t>
      </w:r>
    </w:p>
    <w:p>
      <w:pPr>
        <w:pStyle w:val="ListNumber"/>
      </w:pPr>
      <w:r>
        <w:t>Unknown is a valid answer. Display uncertainty honestly. Do not visually imply that a missing fact has been resolved.</w:t>
      </w:r>
    </w:p>
    <w:p>
      <w:pPr>
        <w:pStyle w:val="ListNumber"/>
      </w:pPr>
      <w:r>
        <w:t>Accessible by construction. WCAG 2.2 AA is the target; focus, keyboard, zoom, reduced motion, target sizes, contrast, and assistive technology are first-class.</w:t>
      </w:r>
    </w:p>
    <w:p>
      <w:pPr>
        <w:pStyle w:val="ListNumber"/>
      </w:pPr>
      <w:r>
        <w:t>Density is contextual. Tables and source inventories can be dense; long-form story work cannot.</w:t>
      </w:r>
    </w:p>
    <w:p>
      <w:pPr>
        <w:pStyle w:val="ListNumber"/>
      </w:pPr>
      <w:r>
        <w:t>One semantic system across all modules. Shared tokens and components span Story Brain, Research, Story, Character, World, Writing, Review, Canon, Continuity, and Package.</w:t>
      </w:r>
    </w:p>
    <w:p>
      <w:pPr>
        <w:spacing w:before="60" w:after="120"/>
      </w:pPr>
      <w:r>
        <w:rPr>
          <w:color w:val="A85F3D"/>
        </w:rPr>
        <w:t>——————————————————————————————————————</w:t>
      </w:r>
    </w:p>
    <w:p>
      <w:pPr>
        <w:pStyle w:val="Heading1"/>
      </w:pPr>
      <w:r>
        <w:t>3. Five ranked visual design directions</w:t>
      </w:r>
    </w:p>
    <w:p>
      <w:r>
        <w:t>Scoring uses a 1–5 scale, where 5 is strongest. Weighted criteria: strategic fit 20%, enterprise trust 15%, AI-native usability 15%, information clarity 15%, accessibility 10%, distinctiveness 10%, scalability 10%, implementation feasibility 5%. Scores are design judgement, not user-test findings.</w:t>
      </w:r>
    </w:p>
    <w:p>
      <w:pPr>
        <w:pStyle w:val="Heading2"/>
      </w:pPr>
      <w:r>
        <w:t>#5 — Dark Immersive Intelligence</w:t>
      </w:r>
    </w:p>
    <w:p>
      <w:r/>
      <w:r>
        <w:rPr>
          <w:b/>
        </w:rPr>
        <w:t>Territory:</w:t>
      </w:r>
      <w:r>
        <w:t xml:space="preserve"> Cinematic, high-focus, deep graphite canvas with restrained signal colour.</w:t>
      </w:r>
    </w:p>
    <w:p>
      <w:r/>
      <w:r>
        <w:rPr>
          <w:b/>
        </w:rPr>
        <w:t>Brand philosophy:</w:t>
      </w:r>
      <w:r>
        <w:t xml:space="preserve"> A control room for complex creative work. It promises focus, seriousness, and a sense of operating a powerful system.</w:t>
      </w:r>
    </w:p>
    <w:p>
      <w:r/>
      <w:r>
        <w:rPr>
          <w:b/>
        </w:rPr>
        <w:t>Palette proposal</w:t>
      </w:r>
      <w:r/>
    </w:p>
    <w:p>
      <w:pPr>
        <w:pStyle w:val="ListBullet"/>
      </w:pPr>
      <w:r>
        <w:t>Dark canvas #101315; raised surface #181D20; secondary surface #20272A</w:t>
      </w:r>
    </w:p>
    <w:p>
      <w:pPr>
        <w:pStyle w:val="ListBullet"/>
      </w:pPr>
      <w:r>
        <w:t>Primary text #F1F3F1; secondary text #B8C1C0; muted text #929D9B</w:t>
      </w:r>
    </w:p>
    <w:p>
      <w:pPr>
        <w:pStyle w:val="ListBullet"/>
      </w:pPr>
      <w:r>
        <w:t>Border #394345; action #9DBAAB; action-hover #BCD1C6</w:t>
      </w:r>
    </w:p>
    <w:p>
      <w:pPr>
        <w:pStyle w:val="ListBullet"/>
      </w:pPr>
      <w:r>
        <w:t>Accent copper #D28A62; focus #B7D5FF</w:t>
      </w:r>
    </w:p>
    <w:p>
      <w:pPr>
        <w:pStyle w:val="ListBullet"/>
      </w:pPr>
      <w:r>
        <w:t>Semantic states remain distinct and text-labelled; do not use copper as a universal AI signal.</w:t>
      </w:r>
    </w:p>
    <w:p>
      <w:r/>
      <w:r>
        <w:rPr>
          <w:b/>
        </w:rPr>
        <w:t>Typography:</w:t>
      </w:r>
      <w:r>
        <w:t xml:space="preserve"> Inter or Geist Sans for UI; Source Serif 4 for long-form reading; JetBrains Mono only for IDs, source locators, and technical metadata. Larger line-height than typical dashboards.</w:t>
      </w:r>
    </w:p>
    <w:p>
      <w:r/>
      <w:r>
        <w:rPr>
          <w:b/>
        </w:rPr>
        <w:t>Visual language:</w:t>
      </w:r>
      <w:r>
        <w:t xml:space="preserve"> Dark neutral planes, hairline borders, few shadows, 8–12 px radii, restrained section dividers, no ambient gradients. Motion limited to progress, transitions, and change acknowledgement.</w:t>
      </w:r>
    </w:p>
    <w:p>
      <w:r/>
      <w:r>
        <w:rPr>
          <w:b/>
        </w:rPr>
        <w:t>AI-native expression:</w:t>
      </w:r>
      <w:r>
        <w:t xml:space="preserve"> Running tasks use a labelled progress row; source citations are compact but fully inspectable; candidates receive a visible outline and “Candidate” label; Canon uses a distinct icon + version; conflicts use an icon, text label, and semantic tint.</w:t>
      </w:r>
    </w:p>
    <w:p>
      <w:r/>
      <w:r>
        <w:rPr>
          <w:b/>
        </w:rPr>
        <w:t>Best application:</w:t>
      </w:r>
      <w:r>
        <w:t xml:space="preserve"> A focused writing mode, screenplay editor, long research session, or a future production operations console.</w:t>
      </w:r>
    </w:p>
    <w:p>
      <w:r/>
      <w:r>
        <w:rPr>
          <w:b/>
        </w:rPr>
        <w:t>Trade-offs:</w:t>
      </w:r>
      <w:r>
        <w:t xml:space="preserve"> Can feel premium and immersive but increases eye-strain risk for long-form reading, makes subtle borders harder to see, and can drift toward a generic “AI control room.” Not recommended as the only theme. Use as a fully designed alternate theme, not the core identity.</w:t>
      </w:r>
    </w:p>
    <w:p>
      <w:pPr>
        <w:pStyle w:val="Heading2"/>
      </w:pPr>
      <w:r>
        <w:t>#4 — Expressive Data Atlas</w:t>
      </w:r>
    </w:p>
    <w:p>
      <w:r/>
      <w:r>
        <w:rPr>
          <w:b/>
        </w:rPr>
        <w:t>Territory:</w:t>
      </w:r>
      <w:r>
        <w:t xml:space="preserve"> Structured, colour-coded intelligence maps, vivid category accents, and modular data views.</w:t>
      </w:r>
    </w:p>
    <w:p>
      <w:r/>
      <w:r>
        <w:rPr>
          <w:b/>
        </w:rPr>
        <w:t>Brand philosophy:</w:t>
      </w:r>
      <w:r>
        <w:t xml:space="preserve"> TattvaCo as a navigable atlas of a project's knowledge, relationships, dependencies, and decisions.</w:t>
      </w:r>
    </w:p>
    <w:p>
      <w:r/>
      <w:r>
        <w:rPr>
          <w:b/>
        </w:rPr>
        <w:t>Palette proposal</w:t>
      </w:r>
      <w:r/>
    </w:p>
    <w:p>
      <w:pPr>
        <w:pStyle w:val="ListBullet"/>
      </w:pPr>
      <w:r>
        <w:t>Light canvas #F7F9FC; surface #FFFFFF; text #18212F; secondary #536174</w:t>
      </w:r>
    </w:p>
    <w:p>
      <w:pPr>
        <w:pStyle w:val="ListBullet"/>
      </w:pPr>
      <w:r>
        <w:t>Navy #24466D; teal #0C7C78; ochre #A7662A; blue #356AC3; violet #6C5BB7</w:t>
      </w:r>
    </w:p>
    <w:p>
      <w:pPr>
        <w:pStyle w:val="ListBullet"/>
      </w:pPr>
      <w:r>
        <w:t>Dark canvas #111923; dark surface #192432; primary text #EEF3F8; border #344456</w:t>
      </w:r>
    </w:p>
    <w:p>
      <w:r/>
      <w:r>
        <w:rPr>
          <w:b/>
        </w:rPr>
        <w:t>Typography:</w:t>
      </w:r>
      <w:r>
        <w:t xml:space="preserve"> IBM Plex Sans or Inter for UI; IBM Plex Mono for IDs, metrics, and provenance metadata. Strong tabular numerals for counts and time.</w:t>
      </w:r>
    </w:p>
    <w:p>
      <w:r/>
      <w:r>
        <w:rPr>
          <w:b/>
        </w:rPr>
        <w:t>Visual language:</w:t>
      </w:r>
      <w:r>
        <w:t xml:space="preserve"> Crisp grids, relationship maps, compact cards, line-and-node diagrams, colour-coded entities, high-quality charts. Use colour only for entity categories when it is stable and documented.</w:t>
      </w:r>
    </w:p>
    <w:p>
      <w:r/>
      <w:r>
        <w:rPr>
          <w:b/>
        </w:rPr>
        <w:t>AI-native expression:</w:t>
      </w:r>
      <w:r>
        <w:t xml:space="preserve"> Context maps, dependency graphs, evidence clusters, conflicting-claim comparisons, and branch relationships become visual navigational objects.</w:t>
      </w:r>
    </w:p>
    <w:p>
      <w:r/>
      <w:r>
        <w:rPr>
          <w:b/>
        </w:rPr>
        <w:t>Best application:</w:t>
      </w:r>
      <w:r>
        <w:t xml:space="preserve"> Story Brain relationships, continuity/dependency inspection, source inventories, and future production planning.</w:t>
      </w:r>
    </w:p>
    <w:p>
      <w:r/>
      <w:r>
        <w:rPr>
          <w:b/>
        </w:rPr>
        <w:t>Trade-offs:</w:t>
      </w:r>
      <w:r>
        <w:t xml:space="preserve"> Strong for relationships but risks overloading V1 with dashboards, making story development feel like data operations, and overusing colour. Keep these visualisations task-specific; do not make every screen a map.</w:t>
      </w:r>
    </w:p>
    <w:p>
      <w:pPr>
        <w:pStyle w:val="Heading2"/>
      </w:pPr>
      <w:r>
        <w:t>#3 — Precision Engineering</w:t>
      </w:r>
    </w:p>
    <w:p>
      <w:r/>
      <w:r>
        <w:rPr>
          <w:b/>
        </w:rPr>
        <w:t>Territory:</w:t>
      </w:r>
      <w:r>
        <w:t xml:space="preserve"> A disciplined engineering workspace with cool neutrals, exact grids, clear status, and dense structured controls.</w:t>
      </w:r>
    </w:p>
    <w:p>
      <w:r/>
      <w:r>
        <w:rPr>
          <w:b/>
        </w:rPr>
        <w:t>Brand philosophy:</w:t>
      </w:r>
      <w:r>
        <w:t xml:space="preserve"> A dependable operating system for complex projects. The promise is predictable interaction, clear state, and operational control.</w:t>
      </w:r>
    </w:p>
    <w:p>
      <w:r/>
      <w:r>
        <w:rPr>
          <w:b/>
        </w:rPr>
        <w:t>Palette proposal</w:t>
      </w:r>
      <w:r/>
    </w:p>
    <w:p>
      <w:pPr>
        <w:pStyle w:val="ListBullet"/>
      </w:pPr>
      <w:r>
        <w:t>Light canvas #F5F7F9; surface #FFFFFF; elevated surface #F0F3F6</w:t>
      </w:r>
    </w:p>
    <w:p>
      <w:pPr>
        <w:pStyle w:val="ListBullet"/>
      </w:pPr>
      <w:r>
        <w:t>Text #151C25; secondary #4B5968; border #D6DEE7</w:t>
      </w:r>
    </w:p>
    <w:p>
      <w:pPr>
        <w:pStyle w:val="ListBullet"/>
      </w:pPr>
      <w:r>
        <w:t>Primary #244C73; active #1C3C5C; focus #155EEF</w:t>
      </w:r>
    </w:p>
    <w:p>
      <w:pPr>
        <w:pStyle w:val="ListBullet"/>
      </w:pPr>
      <w:r>
        <w:t>Dark canvas #11161C; surface #1A222B; border #35404D; text #F2F5F8</w:t>
      </w:r>
    </w:p>
    <w:p>
      <w:r/>
      <w:r>
        <w:rPr>
          <w:b/>
        </w:rPr>
        <w:t>Typography:</w:t>
      </w:r>
      <w:r>
        <w:t xml:space="preserve"> Inter or Geist Sans throughout; optional serif only in reading/editor mode. Tabular numerals and clear hierarchy.</w:t>
      </w:r>
    </w:p>
    <w:p>
      <w:r/>
      <w:r>
        <w:rPr>
          <w:b/>
        </w:rPr>
        <w:t>Visual language:</w:t>
      </w:r>
      <w:r>
        <w:t xml:space="preserve"> 4 px spacing base, consistent 8 px corners, dense but orderly tables, stable navigation, visible version labels, low shadow use, explicit focus rings.</w:t>
      </w:r>
    </w:p>
    <w:p>
      <w:r/>
      <w:r>
        <w:rPr>
          <w:b/>
        </w:rPr>
        <w:t>AI-native expression:</w:t>
      </w:r>
      <w:r>
        <w:t xml:space="preserve"> Run inspector, task status, provenance metadata, permission-denied states, audit trail, stale-version warnings, and diff-based change review are first-class patterns.</w:t>
      </w:r>
    </w:p>
    <w:p>
      <w:r/>
      <w:r>
        <w:rPr>
          <w:b/>
        </w:rPr>
        <w:t>Best application:</w:t>
      </w:r>
      <w:r>
        <w:t xml:space="preserve"> Enterprise governance, source management, version history, permission settings, and approval workflows.</w:t>
      </w:r>
    </w:p>
    <w:p>
      <w:r/>
      <w:r>
        <w:rPr>
          <w:b/>
        </w:rPr>
        <w:t>Trade-offs:</w:t>
      </w:r>
      <w:r>
        <w:t xml:space="preserve"> Highly scalable and straightforward to build, but may feel interchangeable with conventional B2B software. Needs editorial warmth and a recognisable brand signature to avoid becoming sterile.</w:t>
      </w:r>
    </w:p>
    <w:p>
      <w:pPr>
        <w:pStyle w:val="Heading2"/>
      </w:pPr>
      <w:r>
        <w:t>#2 — Warm Minimalism</w:t>
      </w:r>
    </w:p>
    <w:p>
      <w:r/>
      <w:r>
        <w:rPr>
          <w:b/>
        </w:rPr>
        <w:t>Territory:</w:t>
      </w:r>
      <w:r>
        <w:t xml:space="preserve"> Human, calm, tactile neutrals with gentle earth tones and generous whitespace.</w:t>
      </w:r>
    </w:p>
    <w:p>
      <w:r/>
      <w:r>
        <w:rPr>
          <w:b/>
        </w:rPr>
        <w:t>Brand philosophy:</w:t>
      </w:r>
      <w:r>
        <w:t xml:space="preserve"> A thoughtful creative partner that reduces cognitive load and makes complex work feel approachable.</w:t>
      </w:r>
    </w:p>
    <w:p>
      <w:r/>
      <w:r>
        <w:rPr>
          <w:b/>
        </w:rPr>
        <w:t>Palette proposal</w:t>
      </w:r>
      <w:r/>
    </w:p>
    <w:p>
      <w:pPr>
        <w:pStyle w:val="ListBullet"/>
      </w:pPr>
      <w:r>
        <w:t>Canvas #FAF8F4; surface #FFFFFF; warm panel #F2EEE7</w:t>
      </w:r>
    </w:p>
    <w:p>
      <w:pPr>
        <w:pStyle w:val="ListBullet"/>
      </w:pPr>
      <w:r>
        <w:t>Text #242522; secondary #5C605A; border #DED9CF</w:t>
      </w:r>
    </w:p>
    <w:p>
      <w:pPr>
        <w:pStyle w:val="ListBullet"/>
      </w:pPr>
      <w:r>
        <w:t>Forest #315B4B; clay #A65D43; focus #245EB5</w:t>
      </w:r>
    </w:p>
    <w:p>
      <w:pPr>
        <w:pStyle w:val="ListBullet"/>
      </w:pPr>
      <w:r>
        <w:t>Dark canvas #171A18; surface #222723; text #F3F1EB; border #3D4740</w:t>
      </w:r>
    </w:p>
    <w:p>
      <w:r/>
      <w:r>
        <w:rPr>
          <w:b/>
        </w:rPr>
        <w:t>Typography:</w:t>
      </w:r>
      <w:r>
        <w:t xml:space="preserve"> Source Sans 3 or Inter for UI; Source Serif 4 for reading and story content. Generous editor line-height; moderate font sizes.</w:t>
      </w:r>
    </w:p>
    <w:p>
      <w:r/>
      <w:r>
        <w:rPr>
          <w:b/>
        </w:rPr>
        <w:t>Visual language:</w:t>
      </w:r>
      <w:r>
        <w:t xml:space="preserve"> Soft neutral surfaces, 8–12 px corners, minimal elevation, calm empty states, warm focus highlights, subtle paper-like separation without texture.</w:t>
      </w:r>
    </w:p>
    <w:p>
      <w:r/>
      <w:r>
        <w:rPr>
          <w:b/>
        </w:rPr>
        <w:t>AI-native expression:</w:t>
      </w:r>
      <w:r>
        <w:t xml:space="preserve"> Candidate and evidence cards feel approachable; uncertainty states use clear language and iconography; review workflows feel deliberate rather than punitive.</w:t>
      </w:r>
    </w:p>
    <w:p>
      <w:r/>
      <w:r>
        <w:rPr>
          <w:b/>
        </w:rPr>
        <w:t>Best application:</w:t>
      </w:r>
      <w:r>
        <w:t xml:space="preserve"> Story drafting, character/world development, and collaborative creative review.</w:t>
      </w:r>
    </w:p>
    <w:p>
      <w:r/>
      <w:r>
        <w:rPr>
          <w:b/>
        </w:rPr>
        <w:t>Trade-offs:</w:t>
      </w:r>
      <w:r>
        <w:t xml:space="preserve"> Warmth is a strong fit for creative work, but too much beige, soft corners, or muted contrast can feel lifestyle-oriented rather than enterprise-grade. Keep typography, borders, focus, and governance controls precise.</w:t>
      </w:r>
    </w:p>
    <w:p>
      <w:pPr>
        <w:pStyle w:val="Heading2"/>
      </w:pPr>
      <w:r>
        <w:t>#1 — The Evidence Atelier (recommended)</w:t>
      </w:r>
    </w:p>
    <w:p>
      <w:r/>
      <w:r>
        <w:rPr>
          <w:b/>
        </w:rPr>
        <w:t>Territory:</w:t>
      </w:r>
      <w:r>
        <w:t xml:space="preserve"> Editorial intelligence with mineral neutrals, ink typography, forest signal, and oxidised-copper accent.</w:t>
      </w:r>
    </w:p>
    <w:p>
      <w:r/>
      <w:r>
        <w:rPr>
          <w:b/>
        </w:rPr>
        <w:t>Brand philosophy:</w:t>
      </w:r>
      <w:r>
        <w:t xml:space="preserve"> A serious studio for the work behind the story. TattvaCo brings research, creative judgement, and governed project memory into one environment. The emotional promise is </w:t>
      </w:r>
      <w:r>
        <w:rPr>
          <w:b/>
        </w:rPr>
        <w:t>clarity without creative flattening</w:t>
      </w:r>
      <w:r>
        <w:t>.</w:t>
      </w:r>
    </w:p>
    <w:p>
      <w:r/>
      <w:r>
        <w:rPr>
          <w:b/>
        </w:rPr>
        <w:t>Why it wins:</w:t>
      </w:r>
      <w:r>
        <w:t xml:space="preserve"> It expresses both sides of the product—creative authorship and enterprise traceability—without borrowing a generic SaaS dashboard or a cinematic AI aesthetic. Editorial hierarchy makes long-form work readable; restrained signals make state changes legible; structured components preserve enterprise reliability.</w:t>
      </w:r>
    </w:p>
    <w:p>
      <w:r/>
      <w:r>
        <w:rPr>
          <w:b/>
        </w:rPr>
        <w:t>Palette proposal</w:t>
      </w:r>
      <w:r/>
    </w:p>
    <w:p>
      <w:pPr>
        <w:pStyle w:val="ListBullet"/>
      </w:pPr>
      <w:r>
        <w:t>Light canvas #F8F7F3; primary surface #FFFFFF; secondary surface #F0F1EC</w:t>
      </w:r>
    </w:p>
    <w:p>
      <w:pPr>
        <w:pStyle w:val="ListBullet"/>
      </w:pPr>
      <w:r>
        <w:t>Text ink #202521; secondary #505A53; muted #66716A; border #D9DED7</w:t>
      </w:r>
    </w:p>
    <w:p>
      <w:pPr>
        <w:pStyle w:val="ListBullet"/>
      </w:pPr>
      <w:r>
        <w:t>Primary forest #285747; primary-hover #204638; soft forest #E7F0EA</w:t>
      </w:r>
    </w:p>
    <w:p>
      <w:pPr>
        <w:pStyle w:val="ListBullet"/>
      </w:pPr>
      <w:r>
        <w:t>Copper accent #A85F3D; soft copper #F6EAE3</w:t>
      </w:r>
    </w:p>
    <w:p>
      <w:pPr>
        <w:pStyle w:val="ListBullet"/>
      </w:pPr>
      <w:r>
        <w:t>Focus blue #155EEF; focus ring uses an outer light/dark halo when adjacent surfaces require it</w:t>
      </w:r>
    </w:p>
    <w:p>
      <w:pPr>
        <w:pStyle w:val="ListBullet"/>
      </w:pPr>
      <w:r>
        <w:t>Dark canvas #151A17; surface #1D241F; raised #252D27</w:t>
      </w:r>
    </w:p>
    <w:p>
      <w:pPr>
        <w:pStyle w:val="ListBullet"/>
      </w:pPr>
      <w:r>
        <w:t>Dark text #F2F4EF; secondary #C0C9C0; muted #A0ADA2; border #3A463D</w:t>
      </w:r>
    </w:p>
    <w:p>
      <w:pPr>
        <w:pStyle w:val="ListBullet"/>
      </w:pPr>
      <w:r>
        <w:t>Dark forest action #9BC4AE; dark copper accent #E1A17D</w:t>
      </w:r>
    </w:p>
    <w:p>
      <w:r/>
      <w:r>
        <w:rPr>
          <w:b/>
        </w:rPr>
        <w:t>Typography:</w:t>
      </w:r>
      <w:r>
        <w:t xml:space="preserve"> Inter or Geist Sans for controls and UI; Source Serif 4 for selected long-form story reading and editorial headings; JetBrains Mono for IDs, source locators, model/run metadata, and technical references. Do not force serif into dense tables or controls.</w:t>
      </w:r>
    </w:p>
    <w:p>
      <w:r/>
      <w:r>
        <w:rPr>
          <w:b/>
        </w:rPr>
        <w:t>Visual language:</w:t>
      </w:r>
      <w:r>
        <w:t xml:space="preserve"> Strong typographic hierarchy; 12-column desktop grid; hairline neutral dividers; flat surfaces; modest 8 px standard radii and 12 px for major panels; no decorative glass; restrained forest action colour; copper reserved for selected emphasis, provenance markers, and carefully chosen brand accents. No ornamental Indian motifs by default.</w:t>
      </w:r>
    </w:p>
    <w:p>
      <w:r/>
      <w:r>
        <w:rPr>
          <w:b/>
        </w:rPr>
        <w:t>AI-native expression:</w:t>
      </w:r>
      <w:r>
        <w:t xml:space="preserve"> AI work is represented as a visible task with status and scope; source citations open a structured source inspector; candidates have a clear candidate header and diff; Canon carries version and approval provenance; conflicts use a warm alert surface plus explicit “Conflicting” label; generated material includes actions such as “Edit candidate,” “Compare,” “Request review,” and “Propose Canon change.”</w:t>
      </w:r>
    </w:p>
    <w:p>
      <w:r/>
      <w:r>
        <w:rPr>
          <w:b/>
        </w:rPr>
        <w:t>Best application:</w:t>
      </w:r>
      <w:r>
        <w:t xml:space="preserve"> The entire V1 product shell—Story Brain, Research, Story/Character/World, Writing, Review, Canon, Continuity, and Package.</w:t>
      </w:r>
    </w:p>
    <w:p>
      <w:r/>
      <w:r>
        <w:rPr>
          <w:b/>
        </w:rPr>
        <w:t>Trade-offs:</w:t>
      </w:r>
      <w:r>
        <w:t xml:space="preserve"> Requires careful balance: too much serif risks editorial fashion, too much forest risks environmental branding, and copper must never carry warning semantics by colour alone. The component system and contrast tests mitigate these risks.</w:t>
      </w:r>
    </w:p>
    <w:p>
      <w:pPr>
        <w:spacing w:before="60" w:after="120"/>
      </w:pPr>
      <w:r>
        <w:rPr>
          <w:color w:val="A85F3D"/>
        </w:rPr>
        <w:t>——————————————————————————————————————</w:t>
      </w:r>
    </w:p>
    <w:p>
      <w:pPr>
        <w:pStyle w:val="Heading1"/>
      </w:pPr>
      <w:r>
        <w:t>4. Comparative scorecard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285747"/>
          </w:tcPr>
          <w:p>
            <w:pPr>
              <w:spacing w:after="40"/>
            </w:pPr>
            <w:r>
              <w:rPr>
                <w:b/>
                <w:color w:val="FFFFFF"/>
                <w:sz w:val="16"/>
              </w:rPr>
              <w:t>Criterion</w:t>
            </w:r>
          </w:p>
        </w:tc>
        <w:tc>
          <w:tcPr>
            <w:tcW w:type="dxa" w:w="1440"/>
            <w:vAlign w:val="center"/>
            <w:shd w:fill="285747"/>
          </w:tcPr>
          <w:p>
            <w:pPr>
              <w:spacing w:after="40"/>
            </w:pPr>
            <w:r>
              <w:rPr>
                <w:b/>
                <w:color w:val="FFFFFF"/>
                <w:sz w:val="16"/>
              </w:rPr>
              <w:t>Weight</w:t>
            </w:r>
          </w:p>
        </w:tc>
        <w:tc>
          <w:tcPr>
            <w:tcW w:type="dxa" w:w="1440"/>
            <w:vAlign w:val="center"/>
            <w:shd w:fill="285747"/>
          </w:tcPr>
          <w:p>
            <w:pPr>
              <w:spacing w:after="40"/>
            </w:pPr>
            <w:r>
              <w:rPr>
                <w:b/>
                <w:color w:val="FFFFFF"/>
                <w:sz w:val="16"/>
              </w:rPr>
              <w:t>#5 Dark Immersive</w:t>
            </w:r>
          </w:p>
        </w:tc>
        <w:tc>
          <w:tcPr>
            <w:tcW w:type="dxa" w:w="1440"/>
            <w:vAlign w:val="center"/>
            <w:shd w:fill="285747"/>
          </w:tcPr>
          <w:p>
            <w:pPr>
              <w:spacing w:after="40"/>
            </w:pPr>
            <w:r>
              <w:rPr>
                <w:b/>
                <w:color w:val="FFFFFF"/>
                <w:sz w:val="16"/>
              </w:rPr>
              <w:t>#4 Expressive Atlas</w:t>
            </w:r>
          </w:p>
        </w:tc>
        <w:tc>
          <w:tcPr>
            <w:tcW w:type="dxa" w:w="1440"/>
            <w:vAlign w:val="center"/>
            <w:shd w:fill="285747"/>
          </w:tcPr>
          <w:p>
            <w:pPr>
              <w:spacing w:after="40"/>
            </w:pPr>
            <w:r>
              <w:rPr>
                <w:b/>
                <w:color w:val="FFFFFF"/>
                <w:sz w:val="16"/>
              </w:rPr>
              <w:t>#3 Precision Engineering</w:t>
            </w:r>
          </w:p>
        </w:tc>
        <w:tc>
          <w:tcPr>
            <w:tcW w:type="dxa" w:w="1440"/>
            <w:vAlign w:val="center"/>
            <w:shd w:fill="285747"/>
          </w:tcPr>
          <w:p>
            <w:pPr>
              <w:spacing w:after="40"/>
            </w:pPr>
            <w:r>
              <w:rPr>
                <w:b/>
                <w:color w:val="FFFFFF"/>
                <w:sz w:val="16"/>
              </w:rPr>
              <w:t>#2 Warm Minimalism</w:t>
            </w:r>
          </w:p>
        </w:tc>
        <w:tc>
          <w:tcPr>
            <w:tcW w:type="dxa" w:w="1440"/>
            <w:vAlign w:val="center"/>
            <w:shd w:fill="285747"/>
          </w:tcPr>
          <w:p>
            <w:pPr>
              <w:spacing w:after="40"/>
            </w:pPr>
            <w:r>
              <w:rPr>
                <w:b/>
                <w:color w:val="FFFFFF"/>
                <w:sz w:val="16"/>
              </w:rPr>
              <w:t>#1 Evidence Atelier</w:t>
            </w:r>
          </w:p>
        </w:tc>
      </w:tr>
      <w:tr>
        <w:tc>
          <w:tcPr>
            <w:tcW w:type="dxa" w:w="1440"/>
            <w:vAlign w:val="center"/>
          </w:tcPr>
          <w:p>
            <w:pPr>
              <w:spacing w:after="40"/>
            </w:pPr>
            <w:r>
              <w:rPr>
                <w:sz w:val="16"/>
              </w:rPr>
              <w:t>Strategic fit</w:t>
            </w:r>
          </w:p>
        </w:tc>
        <w:tc>
          <w:tcPr>
            <w:tcW w:type="dxa" w:w="1440"/>
            <w:vAlign w:val="center"/>
          </w:tcPr>
          <w:p>
            <w:pPr>
              <w:spacing w:after="40"/>
            </w:pPr>
            <w:r>
              <w:rPr>
                <w:sz w:val="16"/>
              </w:rPr>
              <w:t>20%</w:t>
            </w:r>
          </w:p>
        </w:tc>
        <w:tc>
          <w:tcPr>
            <w:tcW w:type="dxa" w:w="1440"/>
            <w:vAlign w:val="center"/>
          </w:tcPr>
          <w:p>
            <w:pPr>
              <w:spacing w:after="40"/>
            </w:pPr>
            <w:r>
              <w:rPr>
                <w:sz w:val="16"/>
              </w:rPr>
              <w:t>3</w:t>
            </w:r>
          </w:p>
        </w:tc>
        <w:tc>
          <w:tcPr>
            <w:tcW w:type="dxa" w:w="1440"/>
            <w:vAlign w:val="center"/>
          </w:tcPr>
          <w:p>
            <w:pPr>
              <w:spacing w:after="40"/>
            </w:pPr>
            <w:r>
              <w:rPr>
                <w:sz w:val="16"/>
              </w:rPr>
              <w:t>3</w:t>
            </w:r>
          </w:p>
        </w:tc>
        <w:tc>
          <w:tcPr>
            <w:tcW w:type="dxa" w:w="1440"/>
            <w:vAlign w:val="center"/>
          </w:tcPr>
          <w:p>
            <w:pPr>
              <w:spacing w:after="40"/>
            </w:pPr>
            <w:r>
              <w:rPr>
                <w:sz w:val="16"/>
              </w:rPr>
              <w:t>4</w:t>
            </w:r>
          </w:p>
        </w:tc>
        <w:tc>
          <w:tcPr>
            <w:tcW w:type="dxa" w:w="1440"/>
            <w:vAlign w:val="center"/>
          </w:tcPr>
          <w:p>
            <w:pPr>
              <w:spacing w:after="40"/>
            </w:pPr>
            <w:r>
              <w:rPr>
                <w:sz w:val="16"/>
              </w:rPr>
              <w:t>4</w:t>
            </w:r>
          </w:p>
        </w:tc>
        <w:tc>
          <w:tcPr>
            <w:tcW w:type="dxa" w:w="1440"/>
            <w:vAlign w:val="center"/>
          </w:tcPr>
          <w:p>
            <w:pPr>
              <w:spacing w:after="40"/>
            </w:pPr>
            <w:r>
              <w:rPr>
                <w:sz w:val="16"/>
              </w:rPr>
              <w:t>5</w:t>
            </w:r>
          </w:p>
        </w:tc>
      </w:tr>
      <w:tr>
        <w:tc>
          <w:tcPr>
            <w:tcW w:type="dxa" w:w="1440"/>
            <w:vAlign w:val="center"/>
            <w:shd w:fill="F0F1EC"/>
          </w:tcPr>
          <w:p>
            <w:pPr>
              <w:spacing w:after="40"/>
            </w:pPr>
            <w:r>
              <w:rPr>
                <w:sz w:val="16"/>
              </w:rPr>
              <w:t>Enterprise trust</w:t>
            </w:r>
          </w:p>
        </w:tc>
        <w:tc>
          <w:tcPr>
            <w:tcW w:type="dxa" w:w="1440"/>
            <w:vAlign w:val="center"/>
            <w:shd w:fill="F0F1EC"/>
          </w:tcPr>
          <w:p>
            <w:pPr>
              <w:spacing w:after="40"/>
            </w:pPr>
            <w:r>
              <w:rPr>
                <w:sz w:val="16"/>
              </w:rPr>
              <w:t>15%</w:t>
            </w:r>
          </w:p>
        </w:tc>
        <w:tc>
          <w:tcPr>
            <w:tcW w:type="dxa" w:w="1440"/>
            <w:vAlign w:val="center"/>
            <w:shd w:fill="F0F1EC"/>
          </w:tcPr>
          <w:p>
            <w:pPr>
              <w:spacing w:after="40"/>
            </w:pPr>
            <w:r>
              <w:rPr>
                <w:sz w:val="16"/>
              </w:rPr>
              <w:t>3</w:t>
            </w:r>
          </w:p>
        </w:tc>
        <w:tc>
          <w:tcPr>
            <w:tcW w:type="dxa" w:w="1440"/>
            <w:vAlign w:val="center"/>
            <w:shd w:fill="F0F1EC"/>
          </w:tcPr>
          <w:p>
            <w:pPr>
              <w:spacing w:after="40"/>
            </w:pPr>
            <w:r>
              <w:rPr>
                <w:sz w:val="16"/>
              </w:rPr>
              <w:t>4</w:t>
            </w:r>
          </w:p>
        </w:tc>
        <w:tc>
          <w:tcPr>
            <w:tcW w:type="dxa" w:w="1440"/>
            <w:vAlign w:val="center"/>
            <w:shd w:fill="F0F1EC"/>
          </w:tcPr>
          <w:p>
            <w:pPr>
              <w:spacing w:after="40"/>
            </w:pPr>
            <w:r>
              <w:rPr>
                <w:sz w:val="16"/>
              </w:rPr>
              <w:t>5</w:t>
            </w:r>
          </w:p>
        </w:tc>
        <w:tc>
          <w:tcPr>
            <w:tcW w:type="dxa" w:w="1440"/>
            <w:vAlign w:val="center"/>
            <w:shd w:fill="F0F1EC"/>
          </w:tcPr>
          <w:p>
            <w:pPr>
              <w:spacing w:after="40"/>
            </w:pPr>
            <w:r>
              <w:rPr>
                <w:sz w:val="16"/>
              </w:rPr>
              <w:t>4</w:t>
            </w:r>
          </w:p>
        </w:tc>
        <w:tc>
          <w:tcPr>
            <w:tcW w:type="dxa" w:w="1440"/>
            <w:vAlign w:val="center"/>
            <w:shd w:fill="F0F1EC"/>
          </w:tcPr>
          <w:p>
            <w:pPr>
              <w:spacing w:after="40"/>
            </w:pPr>
            <w:r>
              <w:rPr>
                <w:sz w:val="16"/>
              </w:rPr>
              <w:t>5</w:t>
            </w:r>
          </w:p>
        </w:tc>
      </w:tr>
      <w:tr>
        <w:tc>
          <w:tcPr>
            <w:tcW w:type="dxa" w:w="1440"/>
            <w:vAlign w:val="center"/>
          </w:tcPr>
          <w:p>
            <w:pPr>
              <w:spacing w:after="40"/>
            </w:pPr>
            <w:r>
              <w:rPr>
                <w:sz w:val="16"/>
              </w:rPr>
              <w:t>AI-native usability</w:t>
            </w:r>
          </w:p>
        </w:tc>
        <w:tc>
          <w:tcPr>
            <w:tcW w:type="dxa" w:w="1440"/>
            <w:vAlign w:val="center"/>
          </w:tcPr>
          <w:p>
            <w:pPr>
              <w:spacing w:after="40"/>
            </w:pPr>
            <w:r>
              <w:rPr>
                <w:sz w:val="16"/>
              </w:rPr>
              <w:t>15%</w:t>
            </w:r>
          </w:p>
        </w:tc>
        <w:tc>
          <w:tcPr>
            <w:tcW w:type="dxa" w:w="1440"/>
            <w:vAlign w:val="center"/>
          </w:tcPr>
          <w:p>
            <w:pPr>
              <w:spacing w:after="40"/>
            </w:pPr>
            <w:r>
              <w:rPr>
                <w:sz w:val="16"/>
              </w:rPr>
              <w:t>4</w:t>
            </w:r>
          </w:p>
        </w:tc>
        <w:tc>
          <w:tcPr>
            <w:tcW w:type="dxa" w:w="1440"/>
            <w:vAlign w:val="center"/>
          </w:tcPr>
          <w:p>
            <w:pPr>
              <w:spacing w:after="40"/>
            </w:pPr>
            <w:r>
              <w:rPr>
                <w:sz w:val="16"/>
              </w:rPr>
              <w:t>4</w:t>
            </w:r>
          </w:p>
        </w:tc>
        <w:tc>
          <w:tcPr>
            <w:tcW w:type="dxa" w:w="1440"/>
            <w:vAlign w:val="center"/>
          </w:tcPr>
          <w:p>
            <w:pPr>
              <w:spacing w:after="40"/>
            </w:pPr>
            <w:r>
              <w:rPr>
                <w:sz w:val="16"/>
              </w:rPr>
              <w:t>5</w:t>
            </w:r>
          </w:p>
        </w:tc>
        <w:tc>
          <w:tcPr>
            <w:tcW w:type="dxa" w:w="1440"/>
            <w:vAlign w:val="center"/>
          </w:tcPr>
          <w:p>
            <w:pPr>
              <w:spacing w:after="40"/>
            </w:pPr>
            <w:r>
              <w:rPr>
                <w:sz w:val="16"/>
              </w:rPr>
              <w:t>3</w:t>
            </w:r>
          </w:p>
        </w:tc>
        <w:tc>
          <w:tcPr>
            <w:tcW w:type="dxa" w:w="1440"/>
            <w:vAlign w:val="center"/>
          </w:tcPr>
          <w:p>
            <w:pPr>
              <w:spacing w:after="40"/>
            </w:pPr>
            <w:r>
              <w:rPr>
                <w:sz w:val="16"/>
              </w:rPr>
              <w:t>5</w:t>
            </w:r>
          </w:p>
        </w:tc>
      </w:tr>
      <w:tr>
        <w:tc>
          <w:tcPr>
            <w:tcW w:type="dxa" w:w="1440"/>
            <w:vAlign w:val="center"/>
            <w:shd w:fill="F0F1EC"/>
          </w:tcPr>
          <w:p>
            <w:pPr>
              <w:spacing w:after="40"/>
            </w:pPr>
            <w:r>
              <w:rPr>
                <w:sz w:val="16"/>
              </w:rPr>
              <w:t>Information clarity</w:t>
            </w:r>
          </w:p>
        </w:tc>
        <w:tc>
          <w:tcPr>
            <w:tcW w:type="dxa" w:w="1440"/>
            <w:vAlign w:val="center"/>
            <w:shd w:fill="F0F1EC"/>
          </w:tcPr>
          <w:p>
            <w:pPr>
              <w:spacing w:after="40"/>
            </w:pPr>
            <w:r>
              <w:rPr>
                <w:sz w:val="16"/>
              </w:rPr>
              <w:t>15%</w:t>
            </w:r>
          </w:p>
        </w:tc>
        <w:tc>
          <w:tcPr>
            <w:tcW w:type="dxa" w:w="1440"/>
            <w:vAlign w:val="center"/>
            <w:shd w:fill="F0F1EC"/>
          </w:tcPr>
          <w:p>
            <w:pPr>
              <w:spacing w:after="40"/>
            </w:pPr>
            <w:r>
              <w:rPr>
                <w:sz w:val="16"/>
              </w:rPr>
              <w:t>3</w:t>
            </w:r>
          </w:p>
        </w:tc>
        <w:tc>
          <w:tcPr>
            <w:tcW w:type="dxa" w:w="1440"/>
            <w:vAlign w:val="center"/>
            <w:shd w:fill="F0F1EC"/>
          </w:tcPr>
          <w:p>
            <w:pPr>
              <w:spacing w:after="40"/>
            </w:pPr>
            <w:r>
              <w:rPr>
                <w:sz w:val="16"/>
              </w:rPr>
              <w:t>4</w:t>
            </w:r>
          </w:p>
        </w:tc>
        <w:tc>
          <w:tcPr>
            <w:tcW w:type="dxa" w:w="1440"/>
            <w:vAlign w:val="center"/>
            <w:shd w:fill="F0F1EC"/>
          </w:tcPr>
          <w:p>
            <w:pPr>
              <w:spacing w:after="40"/>
            </w:pPr>
            <w:r>
              <w:rPr>
                <w:sz w:val="16"/>
              </w:rPr>
              <w:t>5</w:t>
            </w:r>
          </w:p>
        </w:tc>
        <w:tc>
          <w:tcPr>
            <w:tcW w:type="dxa" w:w="1440"/>
            <w:vAlign w:val="center"/>
            <w:shd w:fill="F0F1EC"/>
          </w:tcPr>
          <w:p>
            <w:pPr>
              <w:spacing w:after="40"/>
            </w:pPr>
            <w:r>
              <w:rPr>
                <w:sz w:val="16"/>
              </w:rPr>
              <w:t>4</w:t>
            </w:r>
          </w:p>
        </w:tc>
        <w:tc>
          <w:tcPr>
            <w:tcW w:type="dxa" w:w="1440"/>
            <w:vAlign w:val="center"/>
            <w:shd w:fill="F0F1EC"/>
          </w:tcPr>
          <w:p>
            <w:pPr>
              <w:spacing w:after="40"/>
            </w:pPr>
            <w:r>
              <w:rPr>
                <w:sz w:val="16"/>
              </w:rPr>
              <w:t>5</w:t>
            </w:r>
          </w:p>
        </w:tc>
      </w:tr>
      <w:tr>
        <w:tc>
          <w:tcPr>
            <w:tcW w:type="dxa" w:w="1440"/>
            <w:vAlign w:val="center"/>
          </w:tcPr>
          <w:p>
            <w:pPr>
              <w:spacing w:after="40"/>
            </w:pPr>
            <w:r>
              <w:rPr>
                <w:sz w:val="16"/>
              </w:rPr>
              <w:t>Accessibility potential</w:t>
            </w:r>
          </w:p>
        </w:tc>
        <w:tc>
          <w:tcPr>
            <w:tcW w:type="dxa" w:w="1440"/>
            <w:vAlign w:val="center"/>
          </w:tcPr>
          <w:p>
            <w:pPr>
              <w:spacing w:after="40"/>
            </w:pPr>
            <w:r>
              <w:rPr>
                <w:sz w:val="16"/>
              </w:rPr>
              <w:t>10%</w:t>
            </w:r>
          </w:p>
        </w:tc>
        <w:tc>
          <w:tcPr>
            <w:tcW w:type="dxa" w:w="1440"/>
            <w:vAlign w:val="center"/>
          </w:tcPr>
          <w:p>
            <w:pPr>
              <w:spacing w:after="40"/>
            </w:pPr>
            <w:r>
              <w:rPr>
                <w:sz w:val="16"/>
              </w:rPr>
              <w:t>3</w:t>
            </w:r>
          </w:p>
        </w:tc>
        <w:tc>
          <w:tcPr>
            <w:tcW w:type="dxa" w:w="1440"/>
            <w:vAlign w:val="center"/>
          </w:tcPr>
          <w:p>
            <w:pPr>
              <w:spacing w:after="40"/>
            </w:pPr>
            <w:r>
              <w:rPr>
                <w:sz w:val="16"/>
              </w:rPr>
              <w:t>4</w:t>
            </w:r>
          </w:p>
        </w:tc>
        <w:tc>
          <w:tcPr>
            <w:tcW w:type="dxa" w:w="1440"/>
            <w:vAlign w:val="center"/>
          </w:tcPr>
          <w:p>
            <w:pPr>
              <w:spacing w:after="40"/>
            </w:pPr>
            <w:r>
              <w:rPr>
                <w:sz w:val="16"/>
              </w:rPr>
              <w:t>5</w:t>
            </w:r>
          </w:p>
        </w:tc>
        <w:tc>
          <w:tcPr>
            <w:tcW w:type="dxa" w:w="1440"/>
            <w:vAlign w:val="center"/>
          </w:tcPr>
          <w:p>
            <w:pPr>
              <w:spacing w:after="40"/>
            </w:pPr>
            <w:r>
              <w:rPr>
                <w:sz w:val="16"/>
              </w:rPr>
              <w:t>4</w:t>
            </w:r>
          </w:p>
        </w:tc>
        <w:tc>
          <w:tcPr>
            <w:tcW w:type="dxa" w:w="1440"/>
            <w:vAlign w:val="center"/>
          </w:tcPr>
          <w:p>
            <w:pPr>
              <w:spacing w:after="40"/>
            </w:pPr>
            <w:r>
              <w:rPr>
                <w:sz w:val="16"/>
              </w:rPr>
              <w:t>5</w:t>
            </w:r>
          </w:p>
        </w:tc>
      </w:tr>
      <w:tr>
        <w:tc>
          <w:tcPr>
            <w:tcW w:type="dxa" w:w="1440"/>
            <w:vAlign w:val="center"/>
            <w:shd w:fill="F0F1EC"/>
          </w:tcPr>
          <w:p>
            <w:pPr>
              <w:spacing w:after="40"/>
            </w:pPr>
            <w:r>
              <w:rPr>
                <w:sz w:val="16"/>
              </w:rPr>
              <w:t>Distinctiveness</w:t>
            </w:r>
          </w:p>
        </w:tc>
        <w:tc>
          <w:tcPr>
            <w:tcW w:type="dxa" w:w="1440"/>
            <w:vAlign w:val="center"/>
            <w:shd w:fill="F0F1EC"/>
          </w:tcPr>
          <w:p>
            <w:pPr>
              <w:spacing w:after="40"/>
            </w:pPr>
            <w:r>
              <w:rPr>
                <w:sz w:val="16"/>
              </w:rPr>
              <w:t>10%</w:t>
            </w:r>
          </w:p>
        </w:tc>
        <w:tc>
          <w:tcPr>
            <w:tcW w:type="dxa" w:w="1440"/>
            <w:vAlign w:val="center"/>
            <w:shd w:fill="F0F1EC"/>
          </w:tcPr>
          <w:p>
            <w:pPr>
              <w:spacing w:after="40"/>
            </w:pPr>
            <w:r>
              <w:rPr>
                <w:sz w:val="16"/>
              </w:rPr>
              <w:t>4</w:t>
            </w:r>
          </w:p>
        </w:tc>
        <w:tc>
          <w:tcPr>
            <w:tcW w:type="dxa" w:w="1440"/>
            <w:vAlign w:val="center"/>
            <w:shd w:fill="F0F1EC"/>
          </w:tcPr>
          <w:p>
            <w:pPr>
              <w:spacing w:after="40"/>
            </w:pPr>
            <w:r>
              <w:rPr>
                <w:sz w:val="16"/>
              </w:rPr>
              <w:t>4</w:t>
            </w:r>
          </w:p>
        </w:tc>
        <w:tc>
          <w:tcPr>
            <w:tcW w:type="dxa" w:w="1440"/>
            <w:vAlign w:val="center"/>
            <w:shd w:fill="F0F1EC"/>
          </w:tcPr>
          <w:p>
            <w:pPr>
              <w:spacing w:after="40"/>
            </w:pPr>
            <w:r>
              <w:rPr>
                <w:sz w:val="16"/>
              </w:rPr>
              <w:t>2</w:t>
            </w:r>
          </w:p>
        </w:tc>
        <w:tc>
          <w:tcPr>
            <w:tcW w:type="dxa" w:w="1440"/>
            <w:vAlign w:val="center"/>
            <w:shd w:fill="F0F1EC"/>
          </w:tcPr>
          <w:p>
            <w:pPr>
              <w:spacing w:after="40"/>
            </w:pPr>
            <w:r>
              <w:rPr>
                <w:sz w:val="16"/>
              </w:rPr>
              <w:t>3</w:t>
            </w:r>
          </w:p>
        </w:tc>
        <w:tc>
          <w:tcPr>
            <w:tcW w:type="dxa" w:w="1440"/>
            <w:vAlign w:val="center"/>
            <w:shd w:fill="F0F1EC"/>
          </w:tcPr>
          <w:p>
            <w:pPr>
              <w:spacing w:after="40"/>
            </w:pPr>
            <w:r>
              <w:rPr>
                <w:sz w:val="16"/>
              </w:rPr>
              <w:t>5</w:t>
            </w:r>
          </w:p>
        </w:tc>
      </w:tr>
      <w:tr>
        <w:tc>
          <w:tcPr>
            <w:tcW w:type="dxa" w:w="1440"/>
            <w:vAlign w:val="center"/>
          </w:tcPr>
          <w:p>
            <w:pPr>
              <w:spacing w:after="40"/>
            </w:pPr>
            <w:r>
              <w:rPr>
                <w:sz w:val="16"/>
              </w:rPr>
              <w:t>Scalability</w:t>
            </w:r>
          </w:p>
        </w:tc>
        <w:tc>
          <w:tcPr>
            <w:tcW w:type="dxa" w:w="1440"/>
            <w:vAlign w:val="center"/>
          </w:tcPr>
          <w:p>
            <w:pPr>
              <w:spacing w:after="40"/>
            </w:pPr>
            <w:r>
              <w:rPr>
                <w:sz w:val="16"/>
              </w:rPr>
              <w:t>10%</w:t>
            </w:r>
          </w:p>
        </w:tc>
        <w:tc>
          <w:tcPr>
            <w:tcW w:type="dxa" w:w="1440"/>
            <w:vAlign w:val="center"/>
          </w:tcPr>
          <w:p>
            <w:pPr>
              <w:spacing w:after="40"/>
            </w:pPr>
            <w:r>
              <w:rPr>
                <w:sz w:val="16"/>
              </w:rPr>
              <w:t>4</w:t>
            </w:r>
          </w:p>
        </w:tc>
        <w:tc>
          <w:tcPr>
            <w:tcW w:type="dxa" w:w="1440"/>
            <w:vAlign w:val="center"/>
          </w:tcPr>
          <w:p>
            <w:pPr>
              <w:spacing w:after="40"/>
            </w:pPr>
            <w:r>
              <w:rPr>
                <w:sz w:val="16"/>
              </w:rPr>
              <w:t>4</w:t>
            </w:r>
          </w:p>
        </w:tc>
        <w:tc>
          <w:tcPr>
            <w:tcW w:type="dxa" w:w="1440"/>
            <w:vAlign w:val="center"/>
          </w:tcPr>
          <w:p>
            <w:pPr>
              <w:spacing w:after="40"/>
            </w:pPr>
            <w:r>
              <w:rPr>
                <w:sz w:val="16"/>
              </w:rPr>
              <w:t>5</w:t>
            </w:r>
          </w:p>
        </w:tc>
        <w:tc>
          <w:tcPr>
            <w:tcW w:type="dxa" w:w="1440"/>
            <w:vAlign w:val="center"/>
          </w:tcPr>
          <w:p>
            <w:pPr>
              <w:spacing w:after="40"/>
            </w:pPr>
            <w:r>
              <w:rPr>
                <w:sz w:val="16"/>
              </w:rPr>
              <w:t>4</w:t>
            </w:r>
          </w:p>
        </w:tc>
        <w:tc>
          <w:tcPr>
            <w:tcW w:type="dxa" w:w="1440"/>
            <w:vAlign w:val="center"/>
          </w:tcPr>
          <w:p>
            <w:pPr>
              <w:spacing w:after="40"/>
            </w:pPr>
            <w:r>
              <w:rPr>
                <w:sz w:val="16"/>
              </w:rPr>
              <w:t>5</w:t>
            </w:r>
          </w:p>
        </w:tc>
      </w:tr>
      <w:tr>
        <w:tc>
          <w:tcPr>
            <w:tcW w:type="dxa" w:w="1440"/>
            <w:vAlign w:val="center"/>
            <w:shd w:fill="F0F1EC"/>
          </w:tcPr>
          <w:p>
            <w:pPr>
              <w:spacing w:after="40"/>
            </w:pPr>
            <w:r>
              <w:rPr>
                <w:sz w:val="16"/>
              </w:rPr>
              <w:t>Implementation feasibility</w:t>
            </w:r>
          </w:p>
        </w:tc>
        <w:tc>
          <w:tcPr>
            <w:tcW w:type="dxa" w:w="1440"/>
            <w:vAlign w:val="center"/>
            <w:shd w:fill="F0F1EC"/>
          </w:tcPr>
          <w:p>
            <w:pPr>
              <w:spacing w:after="40"/>
            </w:pPr>
            <w:r>
              <w:rPr>
                <w:sz w:val="16"/>
              </w:rPr>
              <w:t>5%</w:t>
            </w:r>
          </w:p>
        </w:tc>
        <w:tc>
          <w:tcPr>
            <w:tcW w:type="dxa" w:w="1440"/>
            <w:vAlign w:val="center"/>
            <w:shd w:fill="F0F1EC"/>
          </w:tcPr>
          <w:p>
            <w:pPr>
              <w:spacing w:after="40"/>
            </w:pPr>
            <w:r>
              <w:rPr>
                <w:sz w:val="16"/>
              </w:rPr>
              <w:t>4</w:t>
            </w:r>
          </w:p>
        </w:tc>
        <w:tc>
          <w:tcPr>
            <w:tcW w:type="dxa" w:w="1440"/>
            <w:vAlign w:val="center"/>
            <w:shd w:fill="F0F1EC"/>
          </w:tcPr>
          <w:p>
            <w:pPr>
              <w:spacing w:after="40"/>
            </w:pPr>
            <w:r>
              <w:rPr>
                <w:sz w:val="16"/>
              </w:rPr>
              <w:t>3</w:t>
            </w:r>
          </w:p>
        </w:tc>
        <w:tc>
          <w:tcPr>
            <w:tcW w:type="dxa" w:w="1440"/>
            <w:vAlign w:val="center"/>
            <w:shd w:fill="F0F1EC"/>
          </w:tcPr>
          <w:p>
            <w:pPr>
              <w:spacing w:after="40"/>
            </w:pPr>
            <w:r>
              <w:rPr>
                <w:sz w:val="16"/>
              </w:rPr>
              <w:t>5</w:t>
            </w:r>
          </w:p>
        </w:tc>
        <w:tc>
          <w:tcPr>
            <w:tcW w:type="dxa" w:w="1440"/>
            <w:vAlign w:val="center"/>
            <w:shd w:fill="F0F1EC"/>
          </w:tcPr>
          <w:p>
            <w:pPr>
              <w:spacing w:after="40"/>
            </w:pPr>
            <w:r>
              <w:rPr>
                <w:sz w:val="16"/>
              </w:rPr>
              <w:t>5</w:t>
            </w:r>
          </w:p>
        </w:tc>
        <w:tc>
          <w:tcPr>
            <w:tcW w:type="dxa" w:w="1440"/>
            <w:vAlign w:val="center"/>
            <w:shd w:fill="F0F1EC"/>
          </w:tcPr>
          <w:p>
            <w:pPr>
              <w:spacing w:after="40"/>
            </w:pPr>
            <w:r>
              <w:rPr>
                <w:sz w:val="16"/>
              </w:rPr>
              <w:t>4</w:t>
            </w:r>
          </w:p>
        </w:tc>
      </w:tr>
      <w:tr>
        <w:tc>
          <w:tcPr>
            <w:tcW w:type="dxa" w:w="1440"/>
            <w:vAlign w:val="center"/>
          </w:tcPr>
          <w:p>
            <w:pPr>
              <w:spacing w:after="40"/>
            </w:pPr>
            <w:r>
              <w:rPr>
                <w:sz w:val="16"/>
              </w:rPr>
              <w:t>**Weighted score / 5**</w:t>
            </w:r>
          </w:p>
        </w:tc>
        <w:tc>
          <w:tcPr>
            <w:tcW w:type="dxa" w:w="1440"/>
            <w:vAlign w:val="center"/>
          </w:tcPr>
          <w:p>
            <w:pPr>
              <w:spacing w:after="40"/>
            </w:pPr>
            <w:r>
              <w:rPr>
                <w:sz w:val="16"/>
              </w:rPr>
              <w:t>**100%**</w:t>
            </w:r>
          </w:p>
        </w:tc>
        <w:tc>
          <w:tcPr>
            <w:tcW w:type="dxa" w:w="1440"/>
            <w:vAlign w:val="center"/>
          </w:tcPr>
          <w:p>
            <w:pPr>
              <w:spacing w:after="40"/>
            </w:pPr>
            <w:r>
              <w:rPr>
                <w:sz w:val="16"/>
              </w:rPr>
              <w:t>**3.40**</w:t>
            </w:r>
          </w:p>
        </w:tc>
        <w:tc>
          <w:tcPr>
            <w:tcW w:type="dxa" w:w="1440"/>
            <w:vAlign w:val="center"/>
          </w:tcPr>
          <w:p>
            <w:pPr>
              <w:spacing w:after="40"/>
            </w:pPr>
            <w:r>
              <w:rPr>
                <w:sz w:val="16"/>
              </w:rPr>
              <w:t>**3.70**</w:t>
            </w:r>
          </w:p>
        </w:tc>
        <w:tc>
          <w:tcPr>
            <w:tcW w:type="dxa" w:w="1440"/>
            <w:vAlign w:val="center"/>
          </w:tcPr>
          <w:p>
            <w:pPr>
              <w:spacing w:after="40"/>
            </w:pPr>
            <w:r>
              <w:rPr>
                <w:sz w:val="16"/>
              </w:rPr>
              <w:t>**4.40**</w:t>
            </w:r>
          </w:p>
        </w:tc>
        <w:tc>
          <w:tcPr>
            <w:tcW w:type="dxa" w:w="1440"/>
            <w:vAlign w:val="center"/>
          </w:tcPr>
          <w:p>
            <w:pPr>
              <w:spacing w:after="40"/>
            </w:pPr>
            <w:r>
              <w:rPr>
                <w:sz w:val="16"/>
              </w:rPr>
              <w:t>**3.80**</w:t>
            </w:r>
          </w:p>
        </w:tc>
        <w:tc>
          <w:tcPr>
            <w:tcW w:type="dxa" w:w="1440"/>
            <w:vAlign w:val="center"/>
          </w:tcPr>
          <w:p>
            <w:pPr>
              <w:spacing w:after="40"/>
            </w:pPr>
            <w:r>
              <w:rPr>
                <w:sz w:val="16"/>
              </w:rPr>
              <w:t>**4.90**</w:t>
            </w:r>
          </w:p>
        </w:tc>
      </w:tr>
    </w:tbl>
    <w:p/>
    <w:p>
      <w:r/>
      <w:r>
        <w:rPr>
          <w:b/>
        </w:rPr>
        <w:t>Interpretation:</w:t>
      </w:r>
      <w:r>
        <w:t xml:space="preserve"> Precision Engineering is the most operationally safe alternative; Evidence Atelier wins because it retains the same structural clarity while providing a more ownable creative identity. Score differences are directional, not statistical.</w:t>
      </w:r>
    </w:p>
    <w:p>
      <w:pPr>
        <w:pStyle w:val="Heading2"/>
      </w:pPr>
      <w:r>
        <w:t>What to borrow without diluting the winner</w:t>
      </w:r>
    </w:p>
    <w:p>
      <w:pPr>
        <w:pStyle w:val="ListBullet"/>
      </w:pPr>
      <w:r>
        <w:t>From Dark Immersive Intelligence: a carefully tuned dark theme and focus mode for writing.</w:t>
      </w:r>
    </w:p>
    <w:p>
      <w:pPr>
        <w:pStyle w:val="ListBullet"/>
      </w:pPr>
      <w:r>
        <w:t>From Expressive Data Atlas: selective relationship maps and dependency visualisations only where they answer a real user question.</w:t>
      </w:r>
    </w:p>
    <w:p>
      <w:pPr>
        <w:pStyle w:val="ListBullet"/>
      </w:pPr>
      <w:r>
        <w:t>From Precision Engineering: exact state language, visible auditability, predictable tables, and explicit interaction contracts.</w:t>
      </w:r>
    </w:p>
    <w:p>
      <w:pPr>
        <w:pStyle w:val="ListBullet"/>
      </w:pPr>
      <w:r>
        <w:t>From Warm Minimalism: humane empty states, comfortable reading rhythm, and reduced cognitive noise.</w:t>
      </w:r>
    </w:p>
    <w:p>
      <w:pPr>
        <w:pStyle w:val="ListBullet"/>
      </w:pPr>
      <w:r>
        <w:t>Do not borrow: ambient AI gradients, decorative glass, colour-coded everything, cinematic imagery as app chrome, or ornamental motifs that compete with content.</w:t>
      </w:r>
    </w:p>
    <w:p>
      <w:pPr>
        <w:spacing w:before="60" w:after="120"/>
      </w:pPr>
      <w:r>
        <w:rPr>
          <w:color w:val="A85F3D"/>
        </w:rPr>
        <w:t>——————————————————————————————————————</w:t>
      </w:r>
    </w:p>
    <w:p>
      <w:pPr>
        <w:pStyle w:val="Heading1"/>
      </w:pPr>
      <w:r>
        <w:t>5. Recommended design tokens</w:t>
      </w:r>
    </w:p>
    <w:p>
      <w:r>
        <w:t xml:space="preserve">All tokens below are </w:t>
      </w:r>
      <w:r>
        <w:rPr>
          <w:b/>
        </w:rPr>
        <w:t>proposed v1 values</w:t>
      </w:r>
      <w:r>
        <w:t>. Validate contrast using the actual rendered component, not token names alone. Semantic tokens—not raw palette values—must be used by components.</w:t>
      </w:r>
    </w:p>
    <w:p>
      <w:pPr>
        <w:pStyle w:val="Heading2"/>
      </w:pPr>
      <w:r>
        <w:t>5.1 Color tokens — light theme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85747"/>
          </w:tcPr>
          <w:p>
            <w:pPr>
              <w:spacing w:after="40"/>
            </w:pPr>
            <w:r>
              <w:rPr>
                <w:b/>
                <w:color w:val="FFFFFF"/>
                <w:sz w:val="16"/>
              </w:rPr>
              <w:t>Token</w:t>
            </w:r>
          </w:p>
        </w:tc>
        <w:tc>
          <w:tcPr>
            <w:tcW w:type="dxa" w:w="3360"/>
            <w:vAlign w:val="center"/>
            <w:shd w:fill="285747"/>
          </w:tcPr>
          <w:p>
            <w:pPr>
              <w:spacing w:after="40"/>
            </w:pPr>
            <w:r>
              <w:rPr>
                <w:b/>
                <w:color w:val="FFFFFF"/>
                <w:sz w:val="16"/>
              </w:rPr>
              <w:t>Value</w:t>
            </w:r>
          </w:p>
        </w:tc>
        <w:tc>
          <w:tcPr>
            <w:tcW w:type="dxa" w:w="3360"/>
            <w:vAlign w:val="center"/>
            <w:shd w:fill="285747"/>
          </w:tcPr>
          <w:p>
            <w:pPr>
              <w:spacing w:after="40"/>
            </w:pPr>
            <w:r>
              <w:rPr>
                <w:b/>
                <w:color w:val="FFFFFF"/>
                <w:sz w:val="16"/>
              </w:rPr>
              <w:t>Usage</w:t>
            </w:r>
          </w:p>
        </w:tc>
      </w:tr>
      <w:tr>
        <w:tc>
          <w:tcPr>
            <w:tcW w:type="dxa" w:w="3360"/>
            <w:vAlign w:val="center"/>
          </w:tcPr>
          <w:p>
            <w:pPr>
              <w:spacing w:after="40"/>
            </w:pPr>
            <w:r>
              <w:rPr>
                <w:sz w:val="16"/>
              </w:rPr>
              <w:t>`color.canvas`</w:t>
            </w:r>
          </w:p>
        </w:tc>
        <w:tc>
          <w:tcPr>
            <w:tcW w:type="dxa" w:w="3360"/>
            <w:vAlign w:val="center"/>
          </w:tcPr>
          <w:p>
            <w:pPr>
              <w:spacing w:after="40"/>
            </w:pPr>
            <w:r>
              <w:rPr>
                <w:sz w:val="16"/>
              </w:rPr>
              <w:t>`#F8F7F3`</w:t>
            </w:r>
          </w:p>
        </w:tc>
        <w:tc>
          <w:tcPr>
            <w:tcW w:type="dxa" w:w="3360"/>
            <w:vAlign w:val="center"/>
          </w:tcPr>
          <w:p>
            <w:pPr>
              <w:spacing w:after="40"/>
            </w:pPr>
            <w:r>
              <w:rPr>
                <w:sz w:val="16"/>
              </w:rPr>
              <w:t>Main app background</w:t>
            </w:r>
          </w:p>
        </w:tc>
      </w:tr>
      <w:tr>
        <w:tc>
          <w:tcPr>
            <w:tcW w:type="dxa" w:w="3360"/>
            <w:vAlign w:val="center"/>
            <w:shd w:fill="F0F1EC"/>
          </w:tcPr>
          <w:p>
            <w:pPr>
              <w:spacing w:after="40"/>
            </w:pPr>
            <w:r>
              <w:rPr>
                <w:sz w:val="16"/>
              </w:rPr>
              <w:t>`color.surface.primary`</w:t>
            </w:r>
          </w:p>
        </w:tc>
        <w:tc>
          <w:tcPr>
            <w:tcW w:type="dxa" w:w="3360"/>
            <w:vAlign w:val="center"/>
            <w:shd w:fill="F0F1EC"/>
          </w:tcPr>
          <w:p>
            <w:pPr>
              <w:spacing w:after="40"/>
            </w:pPr>
            <w:r>
              <w:rPr>
                <w:sz w:val="16"/>
              </w:rPr>
              <w:t>`#FFFFFF`</w:t>
            </w:r>
          </w:p>
        </w:tc>
        <w:tc>
          <w:tcPr>
            <w:tcW w:type="dxa" w:w="3360"/>
            <w:vAlign w:val="center"/>
            <w:shd w:fill="F0F1EC"/>
          </w:tcPr>
          <w:p>
            <w:pPr>
              <w:spacing w:after="40"/>
            </w:pPr>
            <w:r>
              <w:rPr>
                <w:sz w:val="16"/>
              </w:rPr>
              <w:t>Editor, dialog, primary content surface</w:t>
            </w:r>
          </w:p>
        </w:tc>
      </w:tr>
      <w:tr>
        <w:tc>
          <w:tcPr>
            <w:tcW w:type="dxa" w:w="3360"/>
            <w:vAlign w:val="center"/>
          </w:tcPr>
          <w:p>
            <w:pPr>
              <w:spacing w:after="40"/>
            </w:pPr>
            <w:r>
              <w:rPr>
                <w:sz w:val="16"/>
              </w:rPr>
              <w:t>`color.surface.secondary`</w:t>
            </w:r>
          </w:p>
        </w:tc>
        <w:tc>
          <w:tcPr>
            <w:tcW w:type="dxa" w:w="3360"/>
            <w:vAlign w:val="center"/>
          </w:tcPr>
          <w:p>
            <w:pPr>
              <w:spacing w:after="40"/>
            </w:pPr>
            <w:r>
              <w:rPr>
                <w:sz w:val="16"/>
              </w:rPr>
              <w:t>`#F0F1EC`</w:t>
            </w:r>
          </w:p>
        </w:tc>
        <w:tc>
          <w:tcPr>
            <w:tcW w:type="dxa" w:w="3360"/>
            <w:vAlign w:val="center"/>
          </w:tcPr>
          <w:p>
            <w:pPr>
              <w:spacing w:after="40"/>
            </w:pPr>
            <w:r>
              <w:rPr>
                <w:sz w:val="16"/>
              </w:rPr>
              <w:t>Sidebar, secondary panel</w:t>
            </w:r>
          </w:p>
        </w:tc>
      </w:tr>
      <w:tr>
        <w:tc>
          <w:tcPr>
            <w:tcW w:type="dxa" w:w="3360"/>
            <w:vAlign w:val="center"/>
            <w:shd w:fill="F0F1EC"/>
          </w:tcPr>
          <w:p>
            <w:pPr>
              <w:spacing w:after="40"/>
            </w:pPr>
            <w:r>
              <w:rPr>
                <w:sz w:val="16"/>
              </w:rPr>
              <w:t>`color.surface.raised`</w:t>
            </w:r>
          </w:p>
        </w:tc>
        <w:tc>
          <w:tcPr>
            <w:tcW w:type="dxa" w:w="3360"/>
            <w:vAlign w:val="center"/>
            <w:shd w:fill="F0F1EC"/>
          </w:tcPr>
          <w:p>
            <w:pPr>
              <w:spacing w:after="40"/>
            </w:pPr>
            <w:r>
              <w:rPr>
                <w:sz w:val="16"/>
              </w:rPr>
              <w:t>`#FFFFFF`</w:t>
            </w:r>
          </w:p>
        </w:tc>
        <w:tc>
          <w:tcPr>
            <w:tcW w:type="dxa" w:w="3360"/>
            <w:vAlign w:val="center"/>
            <w:shd w:fill="F0F1EC"/>
          </w:tcPr>
          <w:p>
            <w:pPr>
              <w:spacing w:after="40"/>
            </w:pPr>
            <w:r>
              <w:rPr>
                <w:sz w:val="16"/>
              </w:rPr>
              <w:t>Popovers/dialogs; pair with border/shadow</w:t>
            </w:r>
          </w:p>
        </w:tc>
      </w:tr>
      <w:tr>
        <w:tc>
          <w:tcPr>
            <w:tcW w:type="dxa" w:w="3360"/>
            <w:vAlign w:val="center"/>
          </w:tcPr>
          <w:p>
            <w:pPr>
              <w:spacing w:after="40"/>
            </w:pPr>
            <w:r>
              <w:rPr>
                <w:sz w:val="16"/>
              </w:rPr>
              <w:t>`color.text.primary`</w:t>
            </w:r>
          </w:p>
        </w:tc>
        <w:tc>
          <w:tcPr>
            <w:tcW w:type="dxa" w:w="3360"/>
            <w:vAlign w:val="center"/>
          </w:tcPr>
          <w:p>
            <w:pPr>
              <w:spacing w:after="40"/>
            </w:pPr>
            <w:r>
              <w:rPr>
                <w:sz w:val="16"/>
              </w:rPr>
              <w:t>`#202521`</w:t>
            </w:r>
          </w:p>
        </w:tc>
        <w:tc>
          <w:tcPr>
            <w:tcW w:type="dxa" w:w="3360"/>
            <w:vAlign w:val="center"/>
          </w:tcPr>
          <w:p>
            <w:pPr>
              <w:spacing w:after="40"/>
            </w:pPr>
            <w:r>
              <w:rPr>
                <w:sz w:val="16"/>
              </w:rPr>
              <w:t>Primary text</w:t>
            </w:r>
          </w:p>
        </w:tc>
      </w:tr>
      <w:tr>
        <w:tc>
          <w:tcPr>
            <w:tcW w:type="dxa" w:w="3360"/>
            <w:vAlign w:val="center"/>
            <w:shd w:fill="F0F1EC"/>
          </w:tcPr>
          <w:p>
            <w:pPr>
              <w:spacing w:after="40"/>
            </w:pPr>
            <w:r>
              <w:rPr>
                <w:sz w:val="16"/>
              </w:rPr>
              <w:t>`color.text.secondary`</w:t>
            </w:r>
          </w:p>
        </w:tc>
        <w:tc>
          <w:tcPr>
            <w:tcW w:type="dxa" w:w="3360"/>
            <w:vAlign w:val="center"/>
            <w:shd w:fill="F0F1EC"/>
          </w:tcPr>
          <w:p>
            <w:pPr>
              <w:spacing w:after="40"/>
            </w:pPr>
            <w:r>
              <w:rPr>
                <w:sz w:val="16"/>
              </w:rPr>
              <w:t>`#505A53`</w:t>
            </w:r>
          </w:p>
        </w:tc>
        <w:tc>
          <w:tcPr>
            <w:tcW w:type="dxa" w:w="3360"/>
            <w:vAlign w:val="center"/>
            <w:shd w:fill="F0F1EC"/>
          </w:tcPr>
          <w:p>
            <w:pPr>
              <w:spacing w:after="40"/>
            </w:pPr>
            <w:r>
              <w:rPr>
                <w:sz w:val="16"/>
              </w:rPr>
              <w:t>Supporting text</w:t>
            </w:r>
          </w:p>
        </w:tc>
      </w:tr>
      <w:tr>
        <w:tc>
          <w:tcPr>
            <w:tcW w:type="dxa" w:w="3360"/>
            <w:vAlign w:val="center"/>
          </w:tcPr>
          <w:p>
            <w:pPr>
              <w:spacing w:after="40"/>
            </w:pPr>
            <w:r>
              <w:rPr>
                <w:sz w:val="16"/>
              </w:rPr>
              <w:t>`color.text.muted`</w:t>
            </w:r>
          </w:p>
        </w:tc>
        <w:tc>
          <w:tcPr>
            <w:tcW w:type="dxa" w:w="3360"/>
            <w:vAlign w:val="center"/>
          </w:tcPr>
          <w:p>
            <w:pPr>
              <w:spacing w:after="40"/>
            </w:pPr>
            <w:r>
              <w:rPr>
                <w:sz w:val="16"/>
              </w:rPr>
              <w:t>`#66716A`</w:t>
            </w:r>
          </w:p>
        </w:tc>
        <w:tc>
          <w:tcPr>
            <w:tcW w:type="dxa" w:w="3360"/>
            <w:vAlign w:val="center"/>
          </w:tcPr>
          <w:p>
            <w:pPr>
              <w:spacing w:after="40"/>
            </w:pPr>
            <w:r>
              <w:rPr>
                <w:sz w:val="16"/>
              </w:rPr>
              <w:t>Metadata; never essential content alone</w:t>
            </w:r>
          </w:p>
        </w:tc>
      </w:tr>
      <w:tr>
        <w:tc>
          <w:tcPr>
            <w:tcW w:type="dxa" w:w="3360"/>
            <w:vAlign w:val="center"/>
            <w:shd w:fill="F0F1EC"/>
          </w:tcPr>
          <w:p>
            <w:pPr>
              <w:spacing w:after="40"/>
            </w:pPr>
            <w:r>
              <w:rPr>
                <w:sz w:val="16"/>
              </w:rPr>
              <w:t>`color.border.default`</w:t>
            </w:r>
          </w:p>
        </w:tc>
        <w:tc>
          <w:tcPr>
            <w:tcW w:type="dxa" w:w="3360"/>
            <w:vAlign w:val="center"/>
            <w:shd w:fill="F0F1EC"/>
          </w:tcPr>
          <w:p>
            <w:pPr>
              <w:spacing w:after="40"/>
            </w:pPr>
            <w:r>
              <w:rPr>
                <w:sz w:val="16"/>
              </w:rPr>
              <w:t>`#D9DED7`</w:t>
            </w:r>
          </w:p>
        </w:tc>
        <w:tc>
          <w:tcPr>
            <w:tcW w:type="dxa" w:w="3360"/>
            <w:vAlign w:val="center"/>
            <w:shd w:fill="F0F1EC"/>
          </w:tcPr>
          <w:p>
            <w:pPr>
              <w:spacing w:after="40"/>
            </w:pPr>
            <w:r>
              <w:rPr>
                <w:sz w:val="16"/>
              </w:rPr>
              <w:t>Dividers and surface boundaries</w:t>
            </w:r>
          </w:p>
        </w:tc>
      </w:tr>
      <w:tr>
        <w:tc>
          <w:tcPr>
            <w:tcW w:type="dxa" w:w="3360"/>
            <w:vAlign w:val="center"/>
          </w:tcPr>
          <w:p>
            <w:pPr>
              <w:spacing w:after="40"/>
            </w:pPr>
            <w:r>
              <w:rPr>
                <w:sz w:val="16"/>
              </w:rPr>
              <w:t>`color.border.strong`</w:t>
            </w:r>
          </w:p>
        </w:tc>
        <w:tc>
          <w:tcPr>
            <w:tcW w:type="dxa" w:w="3360"/>
            <w:vAlign w:val="center"/>
          </w:tcPr>
          <w:p>
            <w:pPr>
              <w:spacing w:after="40"/>
            </w:pPr>
            <w:r>
              <w:rPr>
                <w:sz w:val="16"/>
              </w:rPr>
              <w:t>`#AAB5AB`</w:t>
            </w:r>
          </w:p>
        </w:tc>
        <w:tc>
          <w:tcPr>
            <w:tcW w:type="dxa" w:w="3360"/>
            <w:vAlign w:val="center"/>
          </w:tcPr>
          <w:p>
            <w:pPr>
              <w:spacing w:after="40"/>
            </w:pPr>
            <w:r>
              <w:rPr>
                <w:sz w:val="16"/>
              </w:rPr>
              <w:t>Stronger boundary</w:t>
            </w:r>
          </w:p>
        </w:tc>
      </w:tr>
      <w:tr>
        <w:tc>
          <w:tcPr>
            <w:tcW w:type="dxa" w:w="3360"/>
            <w:vAlign w:val="center"/>
            <w:shd w:fill="F0F1EC"/>
          </w:tcPr>
          <w:p>
            <w:pPr>
              <w:spacing w:after="40"/>
            </w:pPr>
            <w:r>
              <w:rPr>
                <w:sz w:val="16"/>
              </w:rPr>
              <w:t>`color.action.primary`</w:t>
            </w:r>
          </w:p>
        </w:tc>
        <w:tc>
          <w:tcPr>
            <w:tcW w:type="dxa" w:w="3360"/>
            <w:vAlign w:val="center"/>
            <w:shd w:fill="F0F1EC"/>
          </w:tcPr>
          <w:p>
            <w:pPr>
              <w:spacing w:after="40"/>
            </w:pPr>
            <w:r>
              <w:rPr>
                <w:sz w:val="16"/>
              </w:rPr>
              <w:t>`#285747`</w:t>
            </w:r>
          </w:p>
        </w:tc>
        <w:tc>
          <w:tcPr>
            <w:tcW w:type="dxa" w:w="3360"/>
            <w:vAlign w:val="center"/>
            <w:shd w:fill="F0F1EC"/>
          </w:tcPr>
          <w:p>
            <w:pPr>
              <w:spacing w:after="40"/>
            </w:pPr>
            <w:r>
              <w:rPr>
                <w:sz w:val="16"/>
              </w:rPr>
              <w:t>Primary button/action</w:t>
            </w:r>
          </w:p>
        </w:tc>
      </w:tr>
      <w:tr>
        <w:tc>
          <w:tcPr>
            <w:tcW w:type="dxa" w:w="3360"/>
            <w:vAlign w:val="center"/>
          </w:tcPr>
          <w:p>
            <w:pPr>
              <w:spacing w:after="40"/>
            </w:pPr>
            <w:r>
              <w:rPr>
                <w:sz w:val="16"/>
              </w:rPr>
              <w:t>`color.action.hover`</w:t>
            </w:r>
          </w:p>
        </w:tc>
        <w:tc>
          <w:tcPr>
            <w:tcW w:type="dxa" w:w="3360"/>
            <w:vAlign w:val="center"/>
          </w:tcPr>
          <w:p>
            <w:pPr>
              <w:spacing w:after="40"/>
            </w:pPr>
            <w:r>
              <w:rPr>
                <w:sz w:val="16"/>
              </w:rPr>
              <w:t>`#204638`</w:t>
            </w:r>
          </w:p>
        </w:tc>
        <w:tc>
          <w:tcPr>
            <w:tcW w:type="dxa" w:w="3360"/>
            <w:vAlign w:val="center"/>
          </w:tcPr>
          <w:p>
            <w:pPr>
              <w:spacing w:after="40"/>
            </w:pPr>
            <w:r>
              <w:rPr>
                <w:sz w:val="16"/>
              </w:rPr>
              <w:t>Hover/active</w:t>
            </w:r>
          </w:p>
        </w:tc>
      </w:tr>
      <w:tr>
        <w:tc>
          <w:tcPr>
            <w:tcW w:type="dxa" w:w="3360"/>
            <w:vAlign w:val="center"/>
            <w:shd w:fill="F0F1EC"/>
          </w:tcPr>
          <w:p>
            <w:pPr>
              <w:spacing w:after="40"/>
            </w:pPr>
            <w:r>
              <w:rPr>
                <w:sz w:val="16"/>
              </w:rPr>
              <w:t>`color.action.subtle`</w:t>
            </w:r>
          </w:p>
        </w:tc>
        <w:tc>
          <w:tcPr>
            <w:tcW w:type="dxa" w:w="3360"/>
            <w:vAlign w:val="center"/>
            <w:shd w:fill="F0F1EC"/>
          </w:tcPr>
          <w:p>
            <w:pPr>
              <w:spacing w:after="40"/>
            </w:pPr>
            <w:r>
              <w:rPr>
                <w:sz w:val="16"/>
              </w:rPr>
              <w:t>`#E7F0EA`</w:t>
            </w:r>
          </w:p>
        </w:tc>
        <w:tc>
          <w:tcPr>
            <w:tcW w:type="dxa" w:w="3360"/>
            <w:vAlign w:val="center"/>
            <w:shd w:fill="F0F1EC"/>
          </w:tcPr>
          <w:p>
            <w:pPr>
              <w:spacing w:after="40"/>
            </w:pPr>
            <w:r>
              <w:rPr>
                <w:sz w:val="16"/>
              </w:rPr>
              <w:t>Soft selected/action surface</w:t>
            </w:r>
          </w:p>
        </w:tc>
      </w:tr>
      <w:tr>
        <w:tc>
          <w:tcPr>
            <w:tcW w:type="dxa" w:w="3360"/>
            <w:vAlign w:val="center"/>
          </w:tcPr>
          <w:p>
            <w:pPr>
              <w:spacing w:after="40"/>
            </w:pPr>
            <w:r>
              <w:rPr>
                <w:sz w:val="16"/>
              </w:rPr>
              <w:t>`color.accent.copper`</w:t>
            </w:r>
          </w:p>
        </w:tc>
        <w:tc>
          <w:tcPr>
            <w:tcW w:type="dxa" w:w="3360"/>
            <w:vAlign w:val="center"/>
          </w:tcPr>
          <w:p>
            <w:pPr>
              <w:spacing w:after="40"/>
            </w:pPr>
            <w:r>
              <w:rPr>
                <w:sz w:val="16"/>
              </w:rPr>
              <w:t>`#A85F3D`</w:t>
            </w:r>
          </w:p>
        </w:tc>
        <w:tc>
          <w:tcPr>
            <w:tcW w:type="dxa" w:w="3360"/>
            <w:vAlign w:val="center"/>
          </w:tcPr>
          <w:p>
            <w:pPr>
              <w:spacing w:after="40"/>
            </w:pPr>
            <w:r>
              <w:rPr>
                <w:sz w:val="16"/>
              </w:rPr>
              <w:t>Brand emphasis, provenance marker, not generic alert</w:t>
            </w:r>
          </w:p>
        </w:tc>
      </w:tr>
      <w:tr>
        <w:tc>
          <w:tcPr>
            <w:tcW w:type="dxa" w:w="3360"/>
            <w:vAlign w:val="center"/>
            <w:shd w:fill="F0F1EC"/>
          </w:tcPr>
          <w:p>
            <w:pPr>
              <w:spacing w:after="40"/>
            </w:pPr>
            <w:r>
              <w:rPr>
                <w:sz w:val="16"/>
              </w:rPr>
              <w:t>`color.focus`</w:t>
            </w:r>
          </w:p>
        </w:tc>
        <w:tc>
          <w:tcPr>
            <w:tcW w:type="dxa" w:w="3360"/>
            <w:vAlign w:val="center"/>
            <w:shd w:fill="F0F1EC"/>
          </w:tcPr>
          <w:p>
            <w:pPr>
              <w:spacing w:after="40"/>
            </w:pPr>
            <w:r>
              <w:rPr>
                <w:sz w:val="16"/>
              </w:rPr>
              <w:t>`#155EEF`</w:t>
            </w:r>
          </w:p>
        </w:tc>
        <w:tc>
          <w:tcPr>
            <w:tcW w:type="dxa" w:w="3360"/>
            <w:vAlign w:val="center"/>
            <w:shd w:fill="F0F1EC"/>
          </w:tcPr>
          <w:p>
            <w:pPr>
              <w:spacing w:after="40"/>
            </w:pPr>
            <w:r>
              <w:rPr>
                <w:sz w:val="16"/>
              </w:rPr>
              <w:t>Keyboard focus ring</w:t>
            </w:r>
          </w:p>
        </w:tc>
      </w:tr>
      <w:tr>
        <w:tc>
          <w:tcPr>
            <w:tcW w:type="dxa" w:w="3360"/>
            <w:vAlign w:val="center"/>
          </w:tcPr>
          <w:p>
            <w:pPr>
              <w:spacing w:after="40"/>
            </w:pPr>
            <w:r>
              <w:rPr>
                <w:sz w:val="16"/>
              </w:rPr>
              <w:t>`color.ai.surface`</w:t>
            </w:r>
          </w:p>
        </w:tc>
        <w:tc>
          <w:tcPr>
            <w:tcW w:type="dxa" w:w="3360"/>
            <w:vAlign w:val="center"/>
          </w:tcPr>
          <w:p>
            <w:pPr>
              <w:spacing w:after="40"/>
            </w:pPr>
            <w:r>
              <w:rPr>
                <w:sz w:val="16"/>
              </w:rPr>
              <w:t>`#EEF2ED`</w:t>
            </w:r>
          </w:p>
        </w:tc>
        <w:tc>
          <w:tcPr>
            <w:tcW w:type="dxa" w:w="3360"/>
            <w:vAlign w:val="center"/>
          </w:tcPr>
          <w:p>
            <w:pPr>
              <w:spacing w:after="40"/>
            </w:pPr>
            <w:r>
              <w:rPr>
                <w:sz w:val="16"/>
              </w:rPr>
              <w:t>AI proposal surface; must include “AI suggestion” label</w:t>
            </w:r>
          </w:p>
        </w:tc>
      </w:tr>
      <w:tr>
        <w:tc>
          <w:tcPr>
            <w:tcW w:type="dxa" w:w="3360"/>
            <w:vAlign w:val="center"/>
            <w:shd w:fill="F0F1EC"/>
          </w:tcPr>
          <w:p>
            <w:pPr>
              <w:spacing w:after="40"/>
            </w:pPr>
            <w:r>
              <w:rPr>
                <w:sz w:val="16"/>
              </w:rPr>
              <w:t>`color.candidate.surface`</w:t>
            </w:r>
          </w:p>
        </w:tc>
        <w:tc>
          <w:tcPr>
            <w:tcW w:type="dxa" w:w="3360"/>
            <w:vAlign w:val="center"/>
            <w:shd w:fill="F0F1EC"/>
          </w:tcPr>
          <w:p>
            <w:pPr>
              <w:spacing w:after="40"/>
            </w:pPr>
            <w:r>
              <w:rPr>
                <w:sz w:val="16"/>
              </w:rPr>
              <w:t>`#F2F6F3`</w:t>
            </w:r>
          </w:p>
        </w:tc>
        <w:tc>
          <w:tcPr>
            <w:tcW w:type="dxa" w:w="3360"/>
            <w:vAlign w:val="center"/>
            <w:shd w:fill="F0F1EC"/>
          </w:tcPr>
          <w:p>
            <w:pPr>
              <w:spacing w:after="40"/>
            </w:pPr>
            <w:r>
              <w:rPr>
                <w:sz w:val="16"/>
              </w:rPr>
              <w:t>Candidate background</w:t>
            </w:r>
          </w:p>
        </w:tc>
      </w:tr>
      <w:tr>
        <w:tc>
          <w:tcPr>
            <w:tcW w:type="dxa" w:w="3360"/>
            <w:vAlign w:val="center"/>
          </w:tcPr>
          <w:p>
            <w:pPr>
              <w:spacing w:after="40"/>
            </w:pPr>
            <w:r>
              <w:rPr>
                <w:sz w:val="16"/>
              </w:rPr>
              <w:t>`color.candidate.border`</w:t>
            </w:r>
          </w:p>
        </w:tc>
        <w:tc>
          <w:tcPr>
            <w:tcW w:type="dxa" w:w="3360"/>
            <w:vAlign w:val="center"/>
          </w:tcPr>
          <w:p>
            <w:pPr>
              <w:spacing w:after="40"/>
            </w:pPr>
            <w:r>
              <w:rPr>
                <w:sz w:val="16"/>
              </w:rPr>
              <w:t>`#6D947E`</w:t>
            </w:r>
          </w:p>
        </w:tc>
        <w:tc>
          <w:tcPr>
            <w:tcW w:type="dxa" w:w="3360"/>
            <w:vAlign w:val="center"/>
          </w:tcPr>
          <w:p>
            <w:pPr>
              <w:spacing w:after="40"/>
            </w:pPr>
            <w:r>
              <w:rPr>
                <w:sz w:val="16"/>
              </w:rPr>
              <w:t>Candidate boundary + label</w:t>
            </w:r>
          </w:p>
        </w:tc>
      </w:tr>
      <w:tr>
        <w:tc>
          <w:tcPr>
            <w:tcW w:type="dxa" w:w="3360"/>
            <w:vAlign w:val="center"/>
            <w:shd w:fill="F0F1EC"/>
          </w:tcPr>
          <w:p>
            <w:pPr>
              <w:spacing w:after="40"/>
            </w:pPr>
            <w:r>
              <w:rPr>
                <w:sz w:val="16"/>
              </w:rPr>
              <w:t>`color.canon.surface`</w:t>
            </w:r>
          </w:p>
        </w:tc>
        <w:tc>
          <w:tcPr>
            <w:tcW w:type="dxa" w:w="3360"/>
            <w:vAlign w:val="center"/>
            <w:shd w:fill="F0F1EC"/>
          </w:tcPr>
          <w:p>
            <w:pPr>
              <w:spacing w:after="40"/>
            </w:pPr>
            <w:r>
              <w:rPr>
                <w:sz w:val="16"/>
              </w:rPr>
              <w:t>`#E7F0EA`</w:t>
            </w:r>
          </w:p>
        </w:tc>
        <w:tc>
          <w:tcPr>
            <w:tcW w:type="dxa" w:w="3360"/>
            <w:vAlign w:val="center"/>
            <w:shd w:fill="F0F1EC"/>
          </w:tcPr>
          <w:p>
            <w:pPr>
              <w:spacing w:after="40"/>
            </w:pPr>
            <w:r>
              <w:rPr>
                <w:sz w:val="16"/>
              </w:rPr>
              <w:t>Canon content background + version label</w:t>
            </w:r>
          </w:p>
        </w:tc>
      </w:tr>
      <w:tr>
        <w:tc>
          <w:tcPr>
            <w:tcW w:type="dxa" w:w="3360"/>
            <w:vAlign w:val="center"/>
          </w:tcPr>
          <w:p>
            <w:pPr>
              <w:spacing w:after="40"/>
            </w:pPr>
            <w:r>
              <w:rPr>
                <w:sz w:val="16"/>
              </w:rPr>
              <w:t>`color.conflict.surface`</w:t>
            </w:r>
          </w:p>
        </w:tc>
        <w:tc>
          <w:tcPr>
            <w:tcW w:type="dxa" w:w="3360"/>
            <w:vAlign w:val="center"/>
          </w:tcPr>
          <w:p>
            <w:pPr>
              <w:spacing w:after="40"/>
            </w:pPr>
            <w:r>
              <w:rPr>
                <w:sz w:val="16"/>
              </w:rPr>
              <w:t>`#FFF0E7`</w:t>
            </w:r>
          </w:p>
        </w:tc>
        <w:tc>
          <w:tcPr>
            <w:tcW w:type="dxa" w:w="3360"/>
            <w:vAlign w:val="center"/>
          </w:tcPr>
          <w:p>
            <w:pPr>
              <w:spacing w:after="40"/>
            </w:pPr>
            <w:r>
              <w:rPr>
                <w:sz w:val="16"/>
              </w:rPr>
              <w:t>Conflict surface + icon and text</w:t>
            </w:r>
          </w:p>
        </w:tc>
      </w:tr>
      <w:tr>
        <w:tc>
          <w:tcPr>
            <w:tcW w:type="dxa" w:w="3360"/>
            <w:vAlign w:val="center"/>
            <w:shd w:fill="F0F1EC"/>
          </w:tcPr>
          <w:p>
            <w:pPr>
              <w:spacing w:after="40"/>
            </w:pPr>
            <w:r>
              <w:rPr>
                <w:sz w:val="16"/>
              </w:rPr>
              <w:t>`color.success.text`</w:t>
            </w:r>
          </w:p>
        </w:tc>
        <w:tc>
          <w:tcPr>
            <w:tcW w:type="dxa" w:w="3360"/>
            <w:vAlign w:val="center"/>
            <w:shd w:fill="F0F1EC"/>
          </w:tcPr>
          <w:p>
            <w:pPr>
              <w:spacing w:after="40"/>
            </w:pPr>
            <w:r>
              <w:rPr>
                <w:sz w:val="16"/>
              </w:rPr>
              <w:t>`#21623D`</w:t>
            </w:r>
          </w:p>
        </w:tc>
        <w:tc>
          <w:tcPr>
            <w:tcW w:type="dxa" w:w="3360"/>
            <w:vAlign w:val="center"/>
            <w:shd w:fill="F0F1EC"/>
          </w:tcPr>
          <w:p>
            <w:pPr>
              <w:spacing w:after="40"/>
            </w:pPr>
            <w:r>
              <w:rPr>
                <w:sz w:val="16"/>
              </w:rPr>
              <w:t>Success text/icon</w:t>
            </w:r>
          </w:p>
        </w:tc>
      </w:tr>
      <w:tr>
        <w:tc>
          <w:tcPr>
            <w:tcW w:type="dxa" w:w="3360"/>
            <w:vAlign w:val="center"/>
          </w:tcPr>
          <w:p>
            <w:pPr>
              <w:spacing w:after="40"/>
            </w:pPr>
            <w:r>
              <w:rPr>
                <w:sz w:val="16"/>
              </w:rPr>
              <w:t>`color.warning.text`</w:t>
            </w:r>
          </w:p>
        </w:tc>
        <w:tc>
          <w:tcPr>
            <w:tcW w:type="dxa" w:w="3360"/>
            <w:vAlign w:val="center"/>
          </w:tcPr>
          <w:p>
            <w:pPr>
              <w:spacing w:after="40"/>
            </w:pPr>
            <w:r>
              <w:rPr>
                <w:sz w:val="16"/>
              </w:rPr>
              <w:t>`#7B4B00`</w:t>
            </w:r>
          </w:p>
        </w:tc>
        <w:tc>
          <w:tcPr>
            <w:tcW w:type="dxa" w:w="3360"/>
            <w:vAlign w:val="center"/>
          </w:tcPr>
          <w:p>
            <w:pPr>
              <w:spacing w:after="40"/>
            </w:pPr>
            <w:r>
              <w:rPr>
                <w:sz w:val="16"/>
              </w:rPr>
              <w:t>Warning text/icon</w:t>
            </w:r>
          </w:p>
        </w:tc>
      </w:tr>
      <w:tr>
        <w:tc>
          <w:tcPr>
            <w:tcW w:type="dxa" w:w="3360"/>
            <w:vAlign w:val="center"/>
            <w:shd w:fill="F0F1EC"/>
          </w:tcPr>
          <w:p>
            <w:pPr>
              <w:spacing w:after="40"/>
            </w:pPr>
            <w:r>
              <w:rPr>
                <w:sz w:val="16"/>
              </w:rPr>
              <w:t>`color.danger.text`</w:t>
            </w:r>
          </w:p>
        </w:tc>
        <w:tc>
          <w:tcPr>
            <w:tcW w:type="dxa" w:w="3360"/>
            <w:vAlign w:val="center"/>
            <w:shd w:fill="F0F1EC"/>
          </w:tcPr>
          <w:p>
            <w:pPr>
              <w:spacing w:after="40"/>
            </w:pPr>
            <w:r>
              <w:rPr>
                <w:sz w:val="16"/>
              </w:rPr>
              <w:t>`#A12622`</w:t>
            </w:r>
          </w:p>
        </w:tc>
        <w:tc>
          <w:tcPr>
            <w:tcW w:type="dxa" w:w="3360"/>
            <w:vAlign w:val="center"/>
            <w:shd w:fill="F0F1EC"/>
          </w:tcPr>
          <w:p>
            <w:pPr>
              <w:spacing w:after="40"/>
            </w:pPr>
            <w:r>
              <w:rPr>
                <w:sz w:val="16"/>
              </w:rPr>
              <w:t>Error/destructive text/icon</w:t>
            </w:r>
          </w:p>
        </w:tc>
      </w:tr>
      <w:tr>
        <w:tc>
          <w:tcPr>
            <w:tcW w:type="dxa" w:w="3360"/>
            <w:vAlign w:val="center"/>
          </w:tcPr>
          <w:p>
            <w:pPr>
              <w:spacing w:after="40"/>
            </w:pPr>
            <w:r>
              <w:rPr>
                <w:sz w:val="16"/>
              </w:rPr>
              <w:t>`color.info.text`</w:t>
            </w:r>
          </w:p>
        </w:tc>
        <w:tc>
          <w:tcPr>
            <w:tcW w:type="dxa" w:w="3360"/>
            <w:vAlign w:val="center"/>
          </w:tcPr>
          <w:p>
            <w:pPr>
              <w:spacing w:after="40"/>
            </w:pPr>
            <w:r>
              <w:rPr>
                <w:sz w:val="16"/>
              </w:rPr>
              <w:t>`#174EA6`</w:t>
            </w:r>
          </w:p>
        </w:tc>
        <w:tc>
          <w:tcPr>
            <w:tcW w:type="dxa" w:w="3360"/>
            <w:vAlign w:val="center"/>
          </w:tcPr>
          <w:p>
            <w:pPr>
              <w:spacing w:after="40"/>
            </w:pPr>
            <w:r>
              <w:rPr>
                <w:sz w:val="16"/>
              </w:rPr>
              <w:t>Informational text/icon</w:t>
            </w:r>
          </w:p>
        </w:tc>
      </w:tr>
    </w:tbl>
    <w:p/>
    <w:p>
      <w:pPr>
        <w:pStyle w:val="Heading2"/>
      </w:pPr>
      <w:r>
        <w:t>5.2 Color tokens — dark theme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85747"/>
          </w:tcPr>
          <w:p>
            <w:pPr>
              <w:spacing w:after="40"/>
            </w:pPr>
            <w:r>
              <w:rPr>
                <w:b/>
                <w:color w:val="FFFFFF"/>
                <w:sz w:val="16"/>
              </w:rPr>
              <w:t>Token</w:t>
            </w:r>
          </w:p>
        </w:tc>
        <w:tc>
          <w:tcPr>
            <w:tcW w:type="dxa" w:w="3360"/>
            <w:vAlign w:val="center"/>
            <w:shd w:fill="285747"/>
          </w:tcPr>
          <w:p>
            <w:pPr>
              <w:spacing w:after="40"/>
            </w:pPr>
            <w:r>
              <w:rPr>
                <w:b/>
                <w:color w:val="FFFFFF"/>
                <w:sz w:val="16"/>
              </w:rPr>
              <w:t>Value</w:t>
            </w:r>
          </w:p>
        </w:tc>
        <w:tc>
          <w:tcPr>
            <w:tcW w:type="dxa" w:w="3360"/>
            <w:vAlign w:val="center"/>
            <w:shd w:fill="285747"/>
          </w:tcPr>
          <w:p>
            <w:pPr>
              <w:spacing w:after="40"/>
            </w:pPr>
            <w:r>
              <w:rPr>
                <w:b/>
                <w:color w:val="FFFFFF"/>
                <w:sz w:val="16"/>
              </w:rPr>
              <w:t>Usage</w:t>
            </w:r>
          </w:p>
        </w:tc>
      </w:tr>
      <w:tr>
        <w:tc>
          <w:tcPr>
            <w:tcW w:type="dxa" w:w="3360"/>
            <w:vAlign w:val="center"/>
          </w:tcPr>
          <w:p>
            <w:pPr>
              <w:spacing w:after="40"/>
            </w:pPr>
            <w:r>
              <w:rPr>
                <w:sz w:val="16"/>
              </w:rPr>
              <w:t>`color.canvas`</w:t>
            </w:r>
          </w:p>
        </w:tc>
        <w:tc>
          <w:tcPr>
            <w:tcW w:type="dxa" w:w="3360"/>
            <w:vAlign w:val="center"/>
          </w:tcPr>
          <w:p>
            <w:pPr>
              <w:spacing w:after="40"/>
            </w:pPr>
            <w:r>
              <w:rPr>
                <w:sz w:val="16"/>
              </w:rPr>
              <w:t>`#151A17`</w:t>
            </w:r>
          </w:p>
        </w:tc>
        <w:tc>
          <w:tcPr>
            <w:tcW w:type="dxa" w:w="3360"/>
            <w:vAlign w:val="center"/>
          </w:tcPr>
          <w:p>
            <w:pPr>
              <w:spacing w:after="40"/>
            </w:pPr>
            <w:r>
              <w:rPr>
                <w:sz w:val="16"/>
              </w:rPr>
              <w:t>Main app background</w:t>
            </w:r>
          </w:p>
        </w:tc>
      </w:tr>
      <w:tr>
        <w:tc>
          <w:tcPr>
            <w:tcW w:type="dxa" w:w="3360"/>
            <w:vAlign w:val="center"/>
            <w:shd w:fill="F0F1EC"/>
          </w:tcPr>
          <w:p>
            <w:pPr>
              <w:spacing w:after="40"/>
            </w:pPr>
            <w:r>
              <w:rPr>
                <w:sz w:val="16"/>
              </w:rPr>
              <w:t>`color.surface.primary`</w:t>
            </w:r>
          </w:p>
        </w:tc>
        <w:tc>
          <w:tcPr>
            <w:tcW w:type="dxa" w:w="3360"/>
            <w:vAlign w:val="center"/>
            <w:shd w:fill="F0F1EC"/>
          </w:tcPr>
          <w:p>
            <w:pPr>
              <w:spacing w:after="40"/>
            </w:pPr>
            <w:r>
              <w:rPr>
                <w:sz w:val="16"/>
              </w:rPr>
              <w:t>`#1D241F`</w:t>
            </w:r>
          </w:p>
        </w:tc>
        <w:tc>
          <w:tcPr>
            <w:tcW w:type="dxa" w:w="3360"/>
            <w:vAlign w:val="center"/>
            <w:shd w:fill="F0F1EC"/>
          </w:tcPr>
          <w:p>
            <w:pPr>
              <w:spacing w:after="40"/>
            </w:pPr>
            <w:r>
              <w:rPr>
                <w:sz w:val="16"/>
              </w:rPr>
              <w:t>Primary surface</w:t>
            </w:r>
          </w:p>
        </w:tc>
      </w:tr>
      <w:tr>
        <w:tc>
          <w:tcPr>
            <w:tcW w:type="dxa" w:w="3360"/>
            <w:vAlign w:val="center"/>
          </w:tcPr>
          <w:p>
            <w:pPr>
              <w:spacing w:after="40"/>
            </w:pPr>
            <w:r>
              <w:rPr>
                <w:sz w:val="16"/>
              </w:rPr>
              <w:t>`color.surface.secondary`</w:t>
            </w:r>
          </w:p>
        </w:tc>
        <w:tc>
          <w:tcPr>
            <w:tcW w:type="dxa" w:w="3360"/>
            <w:vAlign w:val="center"/>
          </w:tcPr>
          <w:p>
            <w:pPr>
              <w:spacing w:after="40"/>
            </w:pPr>
            <w:r>
              <w:rPr>
                <w:sz w:val="16"/>
              </w:rPr>
              <w:t>`#252D27`</w:t>
            </w:r>
          </w:p>
        </w:tc>
        <w:tc>
          <w:tcPr>
            <w:tcW w:type="dxa" w:w="3360"/>
            <w:vAlign w:val="center"/>
          </w:tcPr>
          <w:p>
            <w:pPr>
              <w:spacing w:after="40"/>
            </w:pPr>
            <w:r>
              <w:rPr>
                <w:sz w:val="16"/>
              </w:rPr>
              <w:t>Sidebar and secondary panel</w:t>
            </w:r>
          </w:p>
        </w:tc>
      </w:tr>
      <w:tr>
        <w:tc>
          <w:tcPr>
            <w:tcW w:type="dxa" w:w="3360"/>
            <w:vAlign w:val="center"/>
            <w:shd w:fill="F0F1EC"/>
          </w:tcPr>
          <w:p>
            <w:pPr>
              <w:spacing w:after="40"/>
            </w:pPr>
            <w:r>
              <w:rPr>
                <w:sz w:val="16"/>
              </w:rPr>
              <w:t>`color.surface.raised`</w:t>
            </w:r>
          </w:p>
        </w:tc>
        <w:tc>
          <w:tcPr>
            <w:tcW w:type="dxa" w:w="3360"/>
            <w:vAlign w:val="center"/>
            <w:shd w:fill="F0F1EC"/>
          </w:tcPr>
          <w:p>
            <w:pPr>
              <w:spacing w:after="40"/>
            </w:pPr>
            <w:r>
              <w:rPr>
                <w:sz w:val="16"/>
              </w:rPr>
              <w:t>`#2B342D`</w:t>
            </w:r>
          </w:p>
        </w:tc>
        <w:tc>
          <w:tcPr>
            <w:tcW w:type="dxa" w:w="3360"/>
            <w:vAlign w:val="center"/>
            <w:shd w:fill="F0F1EC"/>
          </w:tcPr>
          <w:p>
            <w:pPr>
              <w:spacing w:after="40"/>
            </w:pPr>
            <w:r>
              <w:rPr>
                <w:sz w:val="16"/>
              </w:rPr>
              <w:t>Dialogs/popovers</w:t>
            </w:r>
          </w:p>
        </w:tc>
      </w:tr>
      <w:tr>
        <w:tc>
          <w:tcPr>
            <w:tcW w:type="dxa" w:w="3360"/>
            <w:vAlign w:val="center"/>
          </w:tcPr>
          <w:p>
            <w:pPr>
              <w:spacing w:after="40"/>
            </w:pPr>
            <w:r>
              <w:rPr>
                <w:sz w:val="16"/>
              </w:rPr>
              <w:t>`color.text.primary`</w:t>
            </w:r>
          </w:p>
        </w:tc>
        <w:tc>
          <w:tcPr>
            <w:tcW w:type="dxa" w:w="3360"/>
            <w:vAlign w:val="center"/>
          </w:tcPr>
          <w:p>
            <w:pPr>
              <w:spacing w:after="40"/>
            </w:pPr>
            <w:r>
              <w:rPr>
                <w:sz w:val="16"/>
              </w:rPr>
              <w:t>`#F2F4EF`</w:t>
            </w:r>
          </w:p>
        </w:tc>
        <w:tc>
          <w:tcPr>
            <w:tcW w:type="dxa" w:w="3360"/>
            <w:vAlign w:val="center"/>
          </w:tcPr>
          <w:p>
            <w:pPr>
              <w:spacing w:after="40"/>
            </w:pPr>
            <w:r>
              <w:rPr>
                <w:sz w:val="16"/>
              </w:rPr>
              <w:t>Primary text</w:t>
            </w:r>
          </w:p>
        </w:tc>
      </w:tr>
      <w:tr>
        <w:tc>
          <w:tcPr>
            <w:tcW w:type="dxa" w:w="3360"/>
            <w:vAlign w:val="center"/>
            <w:shd w:fill="F0F1EC"/>
          </w:tcPr>
          <w:p>
            <w:pPr>
              <w:spacing w:after="40"/>
            </w:pPr>
            <w:r>
              <w:rPr>
                <w:sz w:val="16"/>
              </w:rPr>
              <w:t>`color.text.secondary`</w:t>
            </w:r>
          </w:p>
        </w:tc>
        <w:tc>
          <w:tcPr>
            <w:tcW w:type="dxa" w:w="3360"/>
            <w:vAlign w:val="center"/>
            <w:shd w:fill="F0F1EC"/>
          </w:tcPr>
          <w:p>
            <w:pPr>
              <w:spacing w:after="40"/>
            </w:pPr>
            <w:r>
              <w:rPr>
                <w:sz w:val="16"/>
              </w:rPr>
              <w:t>`#C0C9C0`</w:t>
            </w:r>
          </w:p>
        </w:tc>
        <w:tc>
          <w:tcPr>
            <w:tcW w:type="dxa" w:w="3360"/>
            <w:vAlign w:val="center"/>
            <w:shd w:fill="F0F1EC"/>
          </w:tcPr>
          <w:p>
            <w:pPr>
              <w:spacing w:after="40"/>
            </w:pPr>
            <w:r>
              <w:rPr>
                <w:sz w:val="16"/>
              </w:rPr>
              <w:t>Supporting text</w:t>
            </w:r>
          </w:p>
        </w:tc>
      </w:tr>
      <w:tr>
        <w:tc>
          <w:tcPr>
            <w:tcW w:type="dxa" w:w="3360"/>
            <w:vAlign w:val="center"/>
          </w:tcPr>
          <w:p>
            <w:pPr>
              <w:spacing w:after="40"/>
            </w:pPr>
            <w:r>
              <w:rPr>
                <w:sz w:val="16"/>
              </w:rPr>
              <w:t>`color.text.muted`</w:t>
            </w:r>
          </w:p>
        </w:tc>
        <w:tc>
          <w:tcPr>
            <w:tcW w:type="dxa" w:w="3360"/>
            <w:vAlign w:val="center"/>
          </w:tcPr>
          <w:p>
            <w:pPr>
              <w:spacing w:after="40"/>
            </w:pPr>
            <w:r>
              <w:rPr>
                <w:sz w:val="16"/>
              </w:rPr>
              <w:t>`#A0ADA2`</w:t>
            </w:r>
          </w:p>
        </w:tc>
        <w:tc>
          <w:tcPr>
            <w:tcW w:type="dxa" w:w="3360"/>
            <w:vAlign w:val="center"/>
          </w:tcPr>
          <w:p>
            <w:pPr>
              <w:spacing w:after="40"/>
            </w:pPr>
            <w:r>
              <w:rPr>
                <w:sz w:val="16"/>
              </w:rPr>
              <w:t>Metadata</w:t>
            </w:r>
          </w:p>
        </w:tc>
      </w:tr>
      <w:tr>
        <w:tc>
          <w:tcPr>
            <w:tcW w:type="dxa" w:w="3360"/>
            <w:vAlign w:val="center"/>
            <w:shd w:fill="F0F1EC"/>
          </w:tcPr>
          <w:p>
            <w:pPr>
              <w:spacing w:after="40"/>
            </w:pPr>
            <w:r>
              <w:rPr>
                <w:sz w:val="16"/>
              </w:rPr>
              <w:t>`color.border.default`</w:t>
            </w:r>
          </w:p>
        </w:tc>
        <w:tc>
          <w:tcPr>
            <w:tcW w:type="dxa" w:w="3360"/>
            <w:vAlign w:val="center"/>
            <w:shd w:fill="F0F1EC"/>
          </w:tcPr>
          <w:p>
            <w:pPr>
              <w:spacing w:after="40"/>
            </w:pPr>
            <w:r>
              <w:rPr>
                <w:sz w:val="16"/>
              </w:rPr>
              <w:t>`#3A463D`</w:t>
            </w:r>
          </w:p>
        </w:tc>
        <w:tc>
          <w:tcPr>
            <w:tcW w:type="dxa" w:w="3360"/>
            <w:vAlign w:val="center"/>
            <w:shd w:fill="F0F1EC"/>
          </w:tcPr>
          <w:p>
            <w:pPr>
              <w:spacing w:after="40"/>
            </w:pPr>
            <w:r>
              <w:rPr>
                <w:sz w:val="16"/>
              </w:rPr>
              <w:t>Dividers/boundaries</w:t>
            </w:r>
          </w:p>
        </w:tc>
      </w:tr>
      <w:tr>
        <w:tc>
          <w:tcPr>
            <w:tcW w:type="dxa" w:w="3360"/>
            <w:vAlign w:val="center"/>
          </w:tcPr>
          <w:p>
            <w:pPr>
              <w:spacing w:after="40"/>
            </w:pPr>
            <w:r>
              <w:rPr>
                <w:sz w:val="16"/>
              </w:rPr>
              <w:t>`color.border.strong`</w:t>
            </w:r>
          </w:p>
        </w:tc>
        <w:tc>
          <w:tcPr>
            <w:tcW w:type="dxa" w:w="3360"/>
            <w:vAlign w:val="center"/>
          </w:tcPr>
          <w:p>
            <w:pPr>
              <w:spacing w:after="40"/>
            </w:pPr>
            <w:r>
              <w:rPr>
                <w:sz w:val="16"/>
              </w:rPr>
              <w:t>`#627166`</w:t>
            </w:r>
          </w:p>
        </w:tc>
        <w:tc>
          <w:tcPr>
            <w:tcW w:type="dxa" w:w="3360"/>
            <w:vAlign w:val="center"/>
          </w:tcPr>
          <w:p>
            <w:pPr>
              <w:spacing w:after="40"/>
            </w:pPr>
            <w:r>
              <w:rPr>
                <w:sz w:val="16"/>
              </w:rPr>
              <w:t>Strong boundary</w:t>
            </w:r>
          </w:p>
        </w:tc>
      </w:tr>
      <w:tr>
        <w:tc>
          <w:tcPr>
            <w:tcW w:type="dxa" w:w="3360"/>
            <w:vAlign w:val="center"/>
            <w:shd w:fill="F0F1EC"/>
          </w:tcPr>
          <w:p>
            <w:pPr>
              <w:spacing w:after="40"/>
            </w:pPr>
            <w:r>
              <w:rPr>
                <w:sz w:val="16"/>
              </w:rPr>
              <w:t>`color.action.primary`</w:t>
            </w:r>
          </w:p>
        </w:tc>
        <w:tc>
          <w:tcPr>
            <w:tcW w:type="dxa" w:w="3360"/>
            <w:vAlign w:val="center"/>
            <w:shd w:fill="F0F1EC"/>
          </w:tcPr>
          <w:p>
            <w:pPr>
              <w:spacing w:after="40"/>
            </w:pPr>
            <w:r>
              <w:rPr>
                <w:sz w:val="16"/>
              </w:rPr>
              <w:t>`#9BC4AE`</w:t>
            </w:r>
          </w:p>
        </w:tc>
        <w:tc>
          <w:tcPr>
            <w:tcW w:type="dxa" w:w="3360"/>
            <w:vAlign w:val="center"/>
            <w:shd w:fill="F0F1EC"/>
          </w:tcPr>
          <w:p>
            <w:pPr>
              <w:spacing w:after="40"/>
            </w:pPr>
            <w:r>
              <w:rPr>
                <w:sz w:val="16"/>
              </w:rPr>
              <w:t>Primary action; dark-theme button text must be dark enough</w:t>
            </w:r>
          </w:p>
        </w:tc>
      </w:tr>
      <w:tr>
        <w:tc>
          <w:tcPr>
            <w:tcW w:type="dxa" w:w="3360"/>
            <w:vAlign w:val="center"/>
          </w:tcPr>
          <w:p>
            <w:pPr>
              <w:spacing w:after="40"/>
            </w:pPr>
            <w:r>
              <w:rPr>
                <w:sz w:val="16"/>
              </w:rPr>
              <w:t>`color.action.hover`</w:t>
            </w:r>
          </w:p>
        </w:tc>
        <w:tc>
          <w:tcPr>
            <w:tcW w:type="dxa" w:w="3360"/>
            <w:vAlign w:val="center"/>
          </w:tcPr>
          <w:p>
            <w:pPr>
              <w:spacing w:after="40"/>
            </w:pPr>
            <w:r>
              <w:rPr>
                <w:sz w:val="16"/>
              </w:rPr>
              <w:t>`#B2D4C0`</w:t>
            </w:r>
          </w:p>
        </w:tc>
        <w:tc>
          <w:tcPr>
            <w:tcW w:type="dxa" w:w="3360"/>
            <w:vAlign w:val="center"/>
          </w:tcPr>
          <w:p>
            <w:pPr>
              <w:spacing w:after="40"/>
            </w:pPr>
            <w:r>
              <w:rPr>
                <w:sz w:val="16"/>
              </w:rPr>
              <w:t>Hover/active</w:t>
            </w:r>
          </w:p>
        </w:tc>
      </w:tr>
      <w:tr>
        <w:tc>
          <w:tcPr>
            <w:tcW w:type="dxa" w:w="3360"/>
            <w:vAlign w:val="center"/>
            <w:shd w:fill="F0F1EC"/>
          </w:tcPr>
          <w:p>
            <w:pPr>
              <w:spacing w:after="40"/>
            </w:pPr>
            <w:r>
              <w:rPr>
                <w:sz w:val="16"/>
              </w:rPr>
              <w:t>`color.action.subtle`</w:t>
            </w:r>
          </w:p>
        </w:tc>
        <w:tc>
          <w:tcPr>
            <w:tcW w:type="dxa" w:w="3360"/>
            <w:vAlign w:val="center"/>
            <w:shd w:fill="F0F1EC"/>
          </w:tcPr>
          <w:p>
            <w:pPr>
              <w:spacing w:after="40"/>
            </w:pPr>
            <w:r>
              <w:rPr>
                <w:sz w:val="16"/>
              </w:rPr>
              <w:t>`#273A2F`</w:t>
            </w:r>
          </w:p>
        </w:tc>
        <w:tc>
          <w:tcPr>
            <w:tcW w:type="dxa" w:w="3360"/>
            <w:vAlign w:val="center"/>
            <w:shd w:fill="F0F1EC"/>
          </w:tcPr>
          <w:p>
            <w:pPr>
              <w:spacing w:after="40"/>
            </w:pPr>
            <w:r>
              <w:rPr>
                <w:sz w:val="16"/>
              </w:rPr>
              <w:t>Soft selected/action surface</w:t>
            </w:r>
          </w:p>
        </w:tc>
      </w:tr>
      <w:tr>
        <w:tc>
          <w:tcPr>
            <w:tcW w:type="dxa" w:w="3360"/>
            <w:vAlign w:val="center"/>
          </w:tcPr>
          <w:p>
            <w:pPr>
              <w:spacing w:after="40"/>
            </w:pPr>
            <w:r>
              <w:rPr>
                <w:sz w:val="16"/>
              </w:rPr>
              <w:t>`color.accent.copper`</w:t>
            </w:r>
          </w:p>
        </w:tc>
        <w:tc>
          <w:tcPr>
            <w:tcW w:type="dxa" w:w="3360"/>
            <w:vAlign w:val="center"/>
          </w:tcPr>
          <w:p>
            <w:pPr>
              <w:spacing w:after="40"/>
            </w:pPr>
            <w:r>
              <w:rPr>
                <w:sz w:val="16"/>
              </w:rPr>
              <w:t>`#E1A17D`</w:t>
            </w:r>
          </w:p>
        </w:tc>
        <w:tc>
          <w:tcPr>
            <w:tcW w:type="dxa" w:w="3360"/>
            <w:vAlign w:val="center"/>
          </w:tcPr>
          <w:p>
            <w:pPr>
              <w:spacing w:after="40"/>
            </w:pPr>
            <w:r>
              <w:rPr>
                <w:sz w:val="16"/>
              </w:rPr>
              <w:t>Brand emphasis</w:t>
            </w:r>
          </w:p>
        </w:tc>
      </w:tr>
      <w:tr>
        <w:tc>
          <w:tcPr>
            <w:tcW w:type="dxa" w:w="3360"/>
            <w:vAlign w:val="center"/>
            <w:shd w:fill="F0F1EC"/>
          </w:tcPr>
          <w:p>
            <w:pPr>
              <w:spacing w:after="40"/>
            </w:pPr>
            <w:r>
              <w:rPr>
                <w:sz w:val="16"/>
              </w:rPr>
              <w:t>`color.focus`</w:t>
            </w:r>
          </w:p>
        </w:tc>
        <w:tc>
          <w:tcPr>
            <w:tcW w:type="dxa" w:w="3360"/>
            <w:vAlign w:val="center"/>
            <w:shd w:fill="F0F1EC"/>
          </w:tcPr>
          <w:p>
            <w:pPr>
              <w:spacing w:after="40"/>
            </w:pPr>
            <w:r>
              <w:rPr>
                <w:sz w:val="16"/>
              </w:rPr>
              <w:t>`#9CC2FF`</w:t>
            </w:r>
          </w:p>
        </w:tc>
        <w:tc>
          <w:tcPr>
            <w:tcW w:type="dxa" w:w="3360"/>
            <w:vAlign w:val="center"/>
            <w:shd w:fill="F0F1EC"/>
          </w:tcPr>
          <w:p>
            <w:pPr>
              <w:spacing w:after="40"/>
            </w:pPr>
            <w:r>
              <w:rPr>
                <w:sz w:val="16"/>
              </w:rPr>
              <w:t>Keyboard focus ring</w:t>
            </w:r>
          </w:p>
        </w:tc>
      </w:tr>
      <w:tr>
        <w:tc>
          <w:tcPr>
            <w:tcW w:type="dxa" w:w="3360"/>
            <w:vAlign w:val="center"/>
          </w:tcPr>
          <w:p>
            <w:pPr>
              <w:spacing w:after="40"/>
            </w:pPr>
            <w:r>
              <w:rPr>
                <w:sz w:val="16"/>
              </w:rPr>
              <w:t>`color.ai.surface`</w:t>
            </w:r>
          </w:p>
        </w:tc>
        <w:tc>
          <w:tcPr>
            <w:tcW w:type="dxa" w:w="3360"/>
            <w:vAlign w:val="center"/>
          </w:tcPr>
          <w:p>
            <w:pPr>
              <w:spacing w:after="40"/>
            </w:pPr>
            <w:r>
              <w:rPr>
                <w:sz w:val="16"/>
              </w:rPr>
              <w:t>`#242E27`</w:t>
            </w:r>
          </w:p>
        </w:tc>
        <w:tc>
          <w:tcPr>
            <w:tcW w:type="dxa" w:w="3360"/>
            <w:vAlign w:val="center"/>
          </w:tcPr>
          <w:p>
            <w:pPr>
              <w:spacing w:after="40"/>
            </w:pPr>
            <w:r>
              <w:rPr>
                <w:sz w:val="16"/>
              </w:rPr>
              <w:t>AI proposal surface + explicit label</w:t>
            </w:r>
          </w:p>
        </w:tc>
      </w:tr>
      <w:tr>
        <w:tc>
          <w:tcPr>
            <w:tcW w:type="dxa" w:w="3360"/>
            <w:vAlign w:val="center"/>
            <w:shd w:fill="F0F1EC"/>
          </w:tcPr>
          <w:p>
            <w:pPr>
              <w:spacing w:after="40"/>
            </w:pPr>
            <w:r>
              <w:rPr>
                <w:sz w:val="16"/>
              </w:rPr>
              <w:t>`color.candidate.surface`</w:t>
            </w:r>
          </w:p>
        </w:tc>
        <w:tc>
          <w:tcPr>
            <w:tcW w:type="dxa" w:w="3360"/>
            <w:vAlign w:val="center"/>
            <w:shd w:fill="F0F1EC"/>
          </w:tcPr>
          <w:p>
            <w:pPr>
              <w:spacing w:after="40"/>
            </w:pPr>
            <w:r>
              <w:rPr>
                <w:sz w:val="16"/>
              </w:rPr>
              <w:t>`#25332A`</w:t>
            </w:r>
          </w:p>
        </w:tc>
        <w:tc>
          <w:tcPr>
            <w:tcW w:type="dxa" w:w="3360"/>
            <w:vAlign w:val="center"/>
            <w:shd w:fill="F0F1EC"/>
          </w:tcPr>
          <w:p>
            <w:pPr>
              <w:spacing w:after="40"/>
            </w:pPr>
            <w:r>
              <w:rPr>
                <w:sz w:val="16"/>
              </w:rPr>
              <w:t>Candidate background</w:t>
            </w:r>
          </w:p>
        </w:tc>
      </w:tr>
      <w:tr>
        <w:tc>
          <w:tcPr>
            <w:tcW w:type="dxa" w:w="3360"/>
            <w:vAlign w:val="center"/>
          </w:tcPr>
          <w:p>
            <w:pPr>
              <w:spacing w:after="40"/>
            </w:pPr>
            <w:r>
              <w:rPr>
                <w:sz w:val="16"/>
              </w:rPr>
              <w:t>`color.candidate.border`</w:t>
            </w:r>
          </w:p>
        </w:tc>
        <w:tc>
          <w:tcPr>
            <w:tcW w:type="dxa" w:w="3360"/>
            <w:vAlign w:val="center"/>
          </w:tcPr>
          <w:p>
            <w:pPr>
              <w:spacing w:after="40"/>
            </w:pPr>
            <w:r>
              <w:rPr>
                <w:sz w:val="16"/>
              </w:rPr>
              <w:t>`#8EB79B`</w:t>
            </w:r>
          </w:p>
        </w:tc>
        <w:tc>
          <w:tcPr>
            <w:tcW w:type="dxa" w:w="3360"/>
            <w:vAlign w:val="center"/>
          </w:tcPr>
          <w:p>
            <w:pPr>
              <w:spacing w:after="40"/>
            </w:pPr>
            <w:r>
              <w:rPr>
                <w:sz w:val="16"/>
              </w:rPr>
              <w:t>Candidate boundary + label</w:t>
            </w:r>
          </w:p>
        </w:tc>
      </w:tr>
      <w:tr>
        <w:tc>
          <w:tcPr>
            <w:tcW w:type="dxa" w:w="3360"/>
            <w:vAlign w:val="center"/>
            <w:shd w:fill="F0F1EC"/>
          </w:tcPr>
          <w:p>
            <w:pPr>
              <w:spacing w:after="40"/>
            </w:pPr>
            <w:r>
              <w:rPr>
                <w:sz w:val="16"/>
              </w:rPr>
              <w:t>`color.canon.surface`</w:t>
            </w:r>
          </w:p>
        </w:tc>
        <w:tc>
          <w:tcPr>
            <w:tcW w:type="dxa" w:w="3360"/>
            <w:vAlign w:val="center"/>
            <w:shd w:fill="F0F1EC"/>
          </w:tcPr>
          <w:p>
            <w:pPr>
              <w:spacing w:after="40"/>
            </w:pPr>
            <w:r>
              <w:rPr>
                <w:sz w:val="16"/>
              </w:rPr>
              <w:t>`#26382D`</w:t>
            </w:r>
          </w:p>
        </w:tc>
        <w:tc>
          <w:tcPr>
            <w:tcW w:type="dxa" w:w="3360"/>
            <w:vAlign w:val="center"/>
            <w:shd w:fill="F0F1EC"/>
          </w:tcPr>
          <w:p>
            <w:pPr>
              <w:spacing w:after="40"/>
            </w:pPr>
            <w:r>
              <w:rPr>
                <w:sz w:val="16"/>
              </w:rPr>
              <w:t>Canon background + version</w:t>
            </w:r>
          </w:p>
        </w:tc>
      </w:tr>
      <w:tr>
        <w:tc>
          <w:tcPr>
            <w:tcW w:type="dxa" w:w="3360"/>
            <w:vAlign w:val="center"/>
          </w:tcPr>
          <w:p>
            <w:pPr>
              <w:spacing w:after="40"/>
            </w:pPr>
            <w:r>
              <w:rPr>
                <w:sz w:val="16"/>
              </w:rPr>
              <w:t>`color.conflict.surface`</w:t>
            </w:r>
          </w:p>
        </w:tc>
        <w:tc>
          <w:tcPr>
            <w:tcW w:type="dxa" w:w="3360"/>
            <w:vAlign w:val="center"/>
          </w:tcPr>
          <w:p>
            <w:pPr>
              <w:spacing w:after="40"/>
            </w:pPr>
            <w:r>
              <w:rPr>
                <w:sz w:val="16"/>
              </w:rPr>
              <w:t>`#3B2C25`</w:t>
            </w:r>
          </w:p>
        </w:tc>
        <w:tc>
          <w:tcPr>
            <w:tcW w:type="dxa" w:w="3360"/>
            <w:vAlign w:val="center"/>
          </w:tcPr>
          <w:p>
            <w:pPr>
              <w:spacing w:after="40"/>
            </w:pPr>
            <w:r>
              <w:rPr>
                <w:sz w:val="16"/>
              </w:rPr>
              <w:t>Conflict surface + explicit label</w:t>
            </w:r>
          </w:p>
        </w:tc>
      </w:tr>
      <w:tr>
        <w:tc>
          <w:tcPr>
            <w:tcW w:type="dxa" w:w="3360"/>
            <w:vAlign w:val="center"/>
            <w:shd w:fill="F0F1EC"/>
          </w:tcPr>
          <w:p>
            <w:pPr>
              <w:spacing w:after="40"/>
            </w:pPr>
            <w:r>
              <w:rPr>
                <w:sz w:val="16"/>
              </w:rPr>
              <w:t>`color.success.text`</w:t>
            </w:r>
          </w:p>
        </w:tc>
        <w:tc>
          <w:tcPr>
            <w:tcW w:type="dxa" w:w="3360"/>
            <w:vAlign w:val="center"/>
            <w:shd w:fill="F0F1EC"/>
          </w:tcPr>
          <w:p>
            <w:pPr>
              <w:spacing w:after="40"/>
            </w:pPr>
            <w:r>
              <w:rPr>
                <w:sz w:val="16"/>
              </w:rPr>
              <w:t>`#9DD6AE`</w:t>
            </w:r>
          </w:p>
        </w:tc>
        <w:tc>
          <w:tcPr>
            <w:tcW w:type="dxa" w:w="3360"/>
            <w:vAlign w:val="center"/>
            <w:shd w:fill="F0F1EC"/>
          </w:tcPr>
          <w:p>
            <w:pPr>
              <w:spacing w:after="40"/>
            </w:pPr>
            <w:r>
              <w:rPr>
                <w:sz w:val="16"/>
              </w:rPr>
              <w:t>Success text/icon</w:t>
            </w:r>
          </w:p>
        </w:tc>
      </w:tr>
      <w:tr>
        <w:tc>
          <w:tcPr>
            <w:tcW w:type="dxa" w:w="3360"/>
            <w:vAlign w:val="center"/>
          </w:tcPr>
          <w:p>
            <w:pPr>
              <w:spacing w:after="40"/>
            </w:pPr>
            <w:r>
              <w:rPr>
                <w:sz w:val="16"/>
              </w:rPr>
              <w:t>`color.warning.text`</w:t>
            </w:r>
          </w:p>
        </w:tc>
        <w:tc>
          <w:tcPr>
            <w:tcW w:type="dxa" w:w="3360"/>
            <w:vAlign w:val="center"/>
          </w:tcPr>
          <w:p>
            <w:pPr>
              <w:spacing w:after="40"/>
            </w:pPr>
            <w:r>
              <w:rPr>
                <w:sz w:val="16"/>
              </w:rPr>
              <w:t>`#F1C27D`</w:t>
            </w:r>
          </w:p>
        </w:tc>
        <w:tc>
          <w:tcPr>
            <w:tcW w:type="dxa" w:w="3360"/>
            <w:vAlign w:val="center"/>
          </w:tcPr>
          <w:p>
            <w:pPr>
              <w:spacing w:after="40"/>
            </w:pPr>
            <w:r>
              <w:rPr>
                <w:sz w:val="16"/>
              </w:rPr>
              <w:t>Warning text/icon</w:t>
            </w:r>
          </w:p>
        </w:tc>
      </w:tr>
      <w:tr>
        <w:tc>
          <w:tcPr>
            <w:tcW w:type="dxa" w:w="3360"/>
            <w:vAlign w:val="center"/>
            <w:shd w:fill="F0F1EC"/>
          </w:tcPr>
          <w:p>
            <w:pPr>
              <w:spacing w:after="40"/>
            </w:pPr>
            <w:r>
              <w:rPr>
                <w:sz w:val="16"/>
              </w:rPr>
              <w:t>`color.danger.text`</w:t>
            </w:r>
          </w:p>
        </w:tc>
        <w:tc>
          <w:tcPr>
            <w:tcW w:type="dxa" w:w="3360"/>
            <w:vAlign w:val="center"/>
            <w:shd w:fill="F0F1EC"/>
          </w:tcPr>
          <w:p>
            <w:pPr>
              <w:spacing w:after="40"/>
            </w:pPr>
            <w:r>
              <w:rPr>
                <w:sz w:val="16"/>
              </w:rPr>
              <w:t>`#FFAAA4`</w:t>
            </w:r>
          </w:p>
        </w:tc>
        <w:tc>
          <w:tcPr>
            <w:tcW w:type="dxa" w:w="3360"/>
            <w:vAlign w:val="center"/>
            <w:shd w:fill="F0F1EC"/>
          </w:tcPr>
          <w:p>
            <w:pPr>
              <w:spacing w:after="40"/>
            </w:pPr>
            <w:r>
              <w:rPr>
                <w:sz w:val="16"/>
              </w:rPr>
              <w:t>Error/destructive text/icon</w:t>
            </w:r>
          </w:p>
        </w:tc>
      </w:tr>
      <w:tr>
        <w:tc>
          <w:tcPr>
            <w:tcW w:type="dxa" w:w="3360"/>
            <w:vAlign w:val="center"/>
          </w:tcPr>
          <w:p>
            <w:pPr>
              <w:spacing w:after="40"/>
            </w:pPr>
            <w:r>
              <w:rPr>
                <w:sz w:val="16"/>
              </w:rPr>
              <w:t>`color.info.text`</w:t>
            </w:r>
          </w:p>
        </w:tc>
        <w:tc>
          <w:tcPr>
            <w:tcW w:type="dxa" w:w="3360"/>
            <w:vAlign w:val="center"/>
          </w:tcPr>
          <w:p>
            <w:pPr>
              <w:spacing w:after="40"/>
            </w:pPr>
            <w:r>
              <w:rPr>
                <w:sz w:val="16"/>
              </w:rPr>
              <w:t>`#A6C8FF`</w:t>
            </w:r>
          </w:p>
        </w:tc>
        <w:tc>
          <w:tcPr>
            <w:tcW w:type="dxa" w:w="3360"/>
            <w:vAlign w:val="center"/>
          </w:tcPr>
          <w:p>
            <w:pPr>
              <w:spacing w:after="40"/>
            </w:pPr>
            <w:r>
              <w:rPr>
                <w:sz w:val="16"/>
              </w:rPr>
              <w:t>Informational text/icon</w:t>
            </w:r>
          </w:p>
        </w:tc>
      </w:tr>
    </w:tbl>
    <w:p/>
    <w:p>
      <w:r/>
      <w:r>
        <w:rPr>
          <w:b/>
        </w:rPr>
        <w:t>Semantic rules</w:t>
      </w:r>
      <w:r/>
    </w:p>
    <w:p>
      <w:pPr>
        <w:pStyle w:val="ListBullet"/>
      </w:pPr>
      <w:r>
        <w:t>Do not use green alone to mean “approved”; display Approved or Canon vN.</w:t>
      </w:r>
    </w:p>
    <w:p>
      <w:pPr>
        <w:pStyle w:val="ListBullet"/>
      </w:pPr>
      <w:r>
        <w:t>Do not use copper alone to mean “conflict”; show Conflicting, a warning icon, and the reason.</w:t>
      </w:r>
    </w:p>
    <w:p>
      <w:pPr>
        <w:pStyle w:val="ListBullet"/>
      </w:pPr>
      <w:r>
        <w:t>Candidate vs Canon must differ by label, iconography, metadata, and action availability as well as surface treatment.</w:t>
      </w:r>
    </w:p>
    <w:p>
      <w:pPr>
        <w:pStyle w:val="ListBullet"/>
      </w:pPr>
      <w:r>
        <w:t>Disabled controls need readable labels and clear disabled semantics; opacity alone is not sufficient.</w:t>
      </w:r>
    </w:p>
    <w:p>
      <w:pPr>
        <w:pStyle w:val="ListBullet"/>
      </w:pPr>
      <w:r>
        <w:t>Test all text/background pairs for WCAG 2.2 AA: 4.5:1 normal text, 3:1 large text, and 3:1 for relevant non-text UI components/focus indicators. Contrast compliance must be checked after final font weights and alpha blending are applied.</w:t>
      </w:r>
    </w:p>
    <w:p>
      <w:pPr>
        <w:pStyle w:val="Heading2"/>
      </w:pPr>
      <w:r>
        <w:t>5.3 Typography</w:t>
      </w:r>
    </w:p>
    <w:p>
      <w:r/>
      <w:r>
        <w:rPr>
          <w:b/>
        </w:rPr>
        <w:t>Proposed stack</w:t>
      </w:r>
      <w:r/>
    </w:p>
    <w:p>
      <w:pPr>
        <w:pStyle w:val="ListBullet"/>
      </w:pPr>
      <w:r>
        <w:t>UI: Inter, "Helvetica Neue", Arial, sans-serif (or Geist Sans if already standardised and licensed appropriately).</w:t>
      </w:r>
    </w:p>
    <w:p>
      <w:pPr>
        <w:pStyle w:val="ListBullet"/>
      </w:pPr>
      <w:r>
        <w:t>Editorial reading: "Source Serif 4", Georgia, serif for selected story reading and editorial headings only.</w:t>
      </w:r>
    </w:p>
    <w:p>
      <w:pPr>
        <w:pStyle w:val="ListBullet"/>
      </w:pPr>
      <w:r>
        <w:t>Technical: "JetBrains Mono", ui-monospace, SFMono-Regular, monospace for IDs, source locators, run IDs, and model metadata.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85747"/>
          </w:tcPr>
          <w:p>
            <w:pPr>
              <w:spacing w:after="40"/>
            </w:pPr>
            <w:r>
              <w:rPr>
                <w:b/>
                <w:color w:val="FFFFFF"/>
                <w:sz w:val="16"/>
              </w:rPr>
              <w:t>Token</w:t>
            </w:r>
          </w:p>
        </w:tc>
        <w:tc>
          <w:tcPr>
            <w:tcW w:type="dxa" w:w="2520"/>
            <w:vAlign w:val="center"/>
            <w:shd w:fill="285747"/>
          </w:tcPr>
          <w:p>
            <w:pPr>
              <w:spacing w:after="40"/>
            </w:pPr>
            <w:r>
              <w:rPr>
                <w:b/>
                <w:color w:val="FFFFFF"/>
                <w:sz w:val="16"/>
              </w:rPr>
              <w:t>Size / line height</w:t>
            </w:r>
          </w:p>
        </w:tc>
        <w:tc>
          <w:tcPr>
            <w:tcW w:type="dxa" w:w="2520"/>
            <w:vAlign w:val="center"/>
            <w:shd w:fill="285747"/>
          </w:tcPr>
          <w:p>
            <w:pPr>
              <w:spacing w:after="40"/>
            </w:pPr>
            <w:r>
              <w:rPr>
                <w:b/>
                <w:color w:val="FFFFFF"/>
                <w:sz w:val="16"/>
              </w:rPr>
              <w:t>Weight</w:t>
            </w:r>
          </w:p>
        </w:tc>
        <w:tc>
          <w:tcPr>
            <w:tcW w:type="dxa" w:w="2520"/>
            <w:vAlign w:val="center"/>
            <w:shd w:fill="285747"/>
          </w:tcPr>
          <w:p>
            <w:pPr>
              <w:spacing w:after="40"/>
            </w:pPr>
            <w:r>
              <w:rPr>
                <w:b/>
                <w:color w:val="FFFFFF"/>
                <w:sz w:val="16"/>
              </w:rPr>
              <w:t>Usage</w:t>
            </w:r>
          </w:p>
        </w:tc>
      </w:tr>
      <w:tr>
        <w:tc>
          <w:tcPr>
            <w:tcW w:type="dxa" w:w="2520"/>
            <w:vAlign w:val="center"/>
          </w:tcPr>
          <w:p>
            <w:pPr>
              <w:spacing w:after="40"/>
            </w:pPr>
            <w:r>
              <w:rPr>
                <w:sz w:val="16"/>
              </w:rPr>
              <w:t>`type.display`</w:t>
            </w:r>
          </w:p>
        </w:tc>
        <w:tc>
          <w:tcPr>
            <w:tcW w:type="dxa" w:w="2520"/>
            <w:vAlign w:val="center"/>
          </w:tcPr>
          <w:p>
            <w:pPr>
              <w:spacing w:after="40"/>
            </w:pPr>
            <w:r>
              <w:rPr>
                <w:sz w:val="16"/>
              </w:rPr>
              <w:t>32 / 40 px</w:t>
            </w:r>
          </w:p>
        </w:tc>
        <w:tc>
          <w:tcPr>
            <w:tcW w:type="dxa" w:w="2520"/>
            <w:vAlign w:val="center"/>
          </w:tcPr>
          <w:p>
            <w:pPr>
              <w:spacing w:after="40"/>
            </w:pPr>
            <w:r>
              <w:rPr>
                <w:sz w:val="16"/>
              </w:rPr>
              <w:t>600</w:t>
            </w:r>
          </w:p>
        </w:tc>
        <w:tc>
          <w:tcPr>
            <w:tcW w:type="dxa" w:w="2520"/>
            <w:vAlign w:val="center"/>
          </w:tcPr>
          <w:p>
            <w:pPr>
              <w:spacing w:after="40"/>
            </w:pPr>
            <w:r>
              <w:rPr>
                <w:sz w:val="16"/>
              </w:rPr>
              <w:t>Rare top-level landing title</w:t>
            </w:r>
          </w:p>
        </w:tc>
      </w:tr>
      <w:tr>
        <w:tc>
          <w:tcPr>
            <w:tcW w:type="dxa" w:w="2520"/>
            <w:vAlign w:val="center"/>
            <w:shd w:fill="F0F1EC"/>
          </w:tcPr>
          <w:p>
            <w:pPr>
              <w:spacing w:after="40"/>
            </w:pPr>
            <w:r>
              <w:rPr>
                <w:sz w:val="16"/>
              </w:rPr>
              <w:t>`type.h1`</w:t>
            </w:r>
          </w:p>
        </w:tc>
        <w:tc>
          <w:tcPr>
            <w:tcW w:type="dxa" w:w="2520"/>
            <w:vAlign w:val="center"/>
            <w:shd w:fill="F0F1EC"/>
          </w:tcPr>
          <w:p>
            <w:pPr>
              <w:spacing w:after="40"/>
            </w:pPr>
            <w:r>
              <w:rPr>
                <w:sz w:val="16"/>
              </w:rPr>
              <w:t>28 / 36 px</w:t>
            </w:r>
          </w:p>
        </w:tc>
        <w:tc>
          <w:tcPr>
            <w:tcW w:type="dxa" w:w="2520"/>
            <w:vAlign w:val="center"/>
            <w:shd w:fill="F0F1EC"/>
          </w:tcPr>
          <w:p>
            <w:pPr>
              <w:spacing w:after="40"/>
            </w:pPr>
            <w:r>
              <w:rPr>
                <w:sz w:val="16"/>
              </w:rPr>
              <w:t>600</w:t>
            </w:r>
          </w:p>
        </w:tc>
        <w:tc>
          <w:tcPr>
            <w:tcW w:type="dxa" w:w="2520"/>
            <w:vAlign w:val="center"/>
            <w:shd w:fill="F0F1EC"/>
          </w:tcPr>
          <w:p>
            <w:pPr>
              <w:spacing w:after="40"/>
            </w:pPr>
            <w:r>
              <w:rPr>
                <w:sz w:val="16"/>
              </w:rPr>
              <w:t>Page title</w:t>
            </w:r>
          </w:p>
        </w:tc>
      </w:tr>
      <w:tr>
        <w:tc>
          <w:tcPr>
            <w:tcW w:type="dxa" w:w="2520"/>
            <w:vAlign w:val="center"/>
          </w:tcPr>
          <w:p>
            <w:pPr>
              <w:spacing w:after="40"/>
            </w:pPr>
            <w:r>
              <w:rPr>
                <w:sz w:val="16"/>
              </w:rPr>
              <w:t>`type.h2`</w:t>
            </w:r>
          </w:p>
        </w:tc>
        <w:tc>
          <w:tcPr>
            <w:tcW w:type="dxa" w:w="2520"/>
            <w:vAlign w:val="center"/>
          </w:tcPr>
          <w:p>
            <w:pPr>
              <w:spacing w:after="40"/>
            </w:pPr>
            <w:r>
              <w:rPr>
                <w:sz w:val="16"/>
              </w:rPr>
              <w:t>22 / 30 px</w:t>
            </w:r>
          </w:p>
        </w:tc>
        <w:tc>
          <w:tcPr>
            <w:tcW w:type="dxa" w:w="2520"/>
            <w:vAlign w:val="center"/>
          </w:tcPr>
          <w:p>
            <w:pPr>
              <w:spacing w:after="40"/>
            </w:pPr>
            <w:r>
              <w:rPr>
                <w:sz w:val="16"/>
              </w:rPr>
              <w:t>600</w:t>
            </w:r>
          </w:p>
        </w:tc>
        <w:tc>
          <w:tcPr>
            <w:tcW w:type="dxa" w:w="2520"/>
            <w:vAlign w:val="center"/>
          </w:tcPr>
          <w:p>
            <w:pPr>
              <w:spacing w:after="40"/>
            </w:pPr>
            <w:r>
              <w:rPr>
                <w:sz w:val="16"/>
              </w:rPr>
              <w:t>Major section</w:t>
            </w:r>
          </w:p>
        </w:tc>
      </w:tr>
      <w:tr>
        <w:tc>
          <w:tcPr>
            <w:tcW w:type="dxa" w:w="2520"/>
            <w:vAlign w:val="center"/>
            <w:shd w:fill="F0F1EC"/>
          </w:tcPr>
          <w:p>
            <w:pPr>
              <w:spacing w:after="40"/>
            </w:pPr>
            <w:r>
              <w:rPr>
                <w:sz w:val="16"/>
              </w:rPr>
              <w:t>`type.h3`</w:t>
            </w:r>
          </w:p>
        </w:tc>
        <w:tc>
          <w:tcPr>
            <w:tcW w:type="dxa" w:w="2520"/>
            <w:vAlign w:val="center"/>
            <w:shd w:fill="F0F1EC"/>
          </w:tcPr>
          <w:p>
            <w:pPr>
              <w:spacing w:after="40"/>
            </w:pPr>
            <w:r>
              <w:rPr>
                <w:sz w:val="16"/>
              </w:rPr>
              <w:t>18 / 26 px</w:t>
            </w:r>
          </w:p>
        </w:tc>
        <w:tc>
          <w:tcPr>
            <w:tcW w:type="dxa" w:w="2520"/>
            <w:vAlign w:val="center"/>
            <w:shd w:fill="F0F1EC"/>
          </w:tcPr>
          <w:p>
            <w:pPr>
              <w:spacing w:after="40"/>
            </w:pPr>
            <w:r>
              <w:rPr>
                <w:sz w:val="16"/>
              </w:rPr>
              <w:t>600</w:t>
            </w:r>
          </w:p>
        </w:tc>
        <w:tc>
          <w:tcPr>
            <w:tcW w:type="dxa" w:w="2520"/>
            <w:vAlign w:val="center"/>
            <w:shd w:fill="F0F1EC"/>
          </w:tcPr>
          <w:p>
            <w:pPr>
              <w:spacing w:after="40"/>
            </w:pPr>
            <w:r>
              <w:rPr>
                <w:sz w:val="16"/>
              </w:rPr>
              <w:t>Subsection</w:t>
            </w:r>
          </w:p>
        </w:tc>
      </w:tr>
      <w:tr>
        <w:tc>
          <w:tcPr>
            <w:tcW w:type="dxa" w:w="2520"/>
            <w:vAlign w:val="center"/>
          </w:tcPr>
          <w:p>
            <w:pPr>
              <w:spacing w:after="40"/>
            </w:pPr>
            <w:r>
              <w:rPr>
                <w:sz w:val="16"/>
              </w:rPr>
              <w:t>`type.body`</w:t>
            </w:r>
          </w:p>
        </w:tc>
        <w:tc>
          <w:tcPr>
            <w:tcW w:type="dxa" w:w="2520"/>
            <w:vAlign w:val="center"/>
          </w:tcPr>
          <w:p>
            <w:pPr>
              <w:spacing w:after="40"/>
            </w:pPr>
            <w:r>
              <w:rPr>
                <w:sz w:val="16"/>
              </w:rPr>
              <w:t>16 / 24 px</w:t>
            </w:r>
          </w:p>
        </w:tc>
        <w:tc>
          <w:tcPr>
            <w:tcW w:type="dxa" w:w="2520"/>
            <w:vAlign w:val="center"/>
          </w:tcPr>
          <w:p>
            <w:pPr>
              <w:spacing w:after="40"/>
            </w:pPr>
            <w:r>
              <w:rPr>
                <w:sz w:val="16"/>
              </w:rPr>
              <w:t>400</w:t>
            </w:r>
          </w:p>
        </w:tc>
        <w:tc>
          <w:tcPr>
            <w:tcW w:type="dxa" w:w="2520"/>
            <w:vAlign w:val="center"/>
          </w:tcPr>
          <w:p>
            <w:pPr>
              <w:spacing w:after="40"/>
            </w:pPr>
            <w:r>
              <w:rPr>
                <w:sz w:val="16"/>
              </w:rPr>
              <w:t>Default prose and controls</w:t>
            </w:r>
          </w:p>
        </w:tc>
      </w:tr>
      <w:tr>
        <w:tc>
          <w:tcPr>
            <w:tcW w:type="dxa" w:w="2520"/>
            <w:vAlign w:val="center"/>
            <w:shd w:fill="F0F1EC"/>
          </w:tcPr>
          <w:p>
            <w:pPr>
              <w:spacing w:after="40"/>
            </w:pPr>
            <w:r>
              <w:rPr>
                <w:sz w:val="16"/>
              </w:rPr>
              <w:t>`type.body.medium`</w:t>
            </w:r>
          </w:p>
        </w:tc>
        <w:tc>
          <w:tcPr>
            <w:tcW w:type="dxa" w:w="2520"/>
            <w:vAlign w:val="center"/>
            <w:shd w:fill="F0F1EC"/>
          </w:tcPr>
          <w:p>
            <w:pPr>
              <w:spacing w:after="40"/>
            </w:pPr>
            <w:r>
              <w:rPr>
                <w:sz w:val="16"/>
              </w:rPr>
              <w:t>16 / 24 px</w:t>
            </w:r>
          </w:p>
        </w:tc>
        <w:tc>
          <w:tcPr>
            <w:tcW w:type="dxa" w:w="2520"/>
            <w:vAlign w:val="center"/>
            <w:shd w:fill="F0F1EC"/>
          </w:tcPr>
          <w:p>
            <w:pPr>
              <w:spacing w:after="40"/>
            </w:pPr>
            <w:r>
              <w:rPr>
                <w:sz w:val="16"/>
              </w:rPr>
              <w:t>500</w:t>
            </w:r>
          </w:p>
        </w:tc>
        <w:tc>
          <w:tcPr>
            <w:tcW w:type="dxa" w:w="2520"/>
            <w:vAlign w:val="center"/>
            <w:shd w:fill="F0F1EC"/>
          </w:tcPr>
          <w:p>
            <w:pPr>
              <w:spacing w:after="40"/>
            </w:pPr>
            <w:r>
              <w:rPr>
                <w:sz w:val="16"/>
              </w:rPr>
              <w:t>Emphasis, selected item</w:t>
            </w:r>
          </w:p>
        </w:tc>
      </w:tr>
      <w:tr>
        <w:tc>
          <w:tcPr>
            <w:tcW w:type="dxa" w:w="2520"/>
            <w:vAlign w:val="center"/>
          </w:tcPr>
          <w:p>
            <w:pPr>
              <w:spacing w:after="40"/>
            </w:pPr>
            <w:r>
              <w:rPr>
                <w:sz w:val="16"/>
              </w:rPr>
              <w:t>`type.body.compact`</w:t>
            </w:r>
          </w:p>
        </w:tc>
        <w:tc>
          <w:tcPr>
            <w:tcW w:type="dxa" w:w="2520"/>
            <w:vAlign w:val="center"/>
          </w:tcPr>
          <w:p>
            <w:pPr>
              <w:spacing w:after="40"/>
            </w:pPr>
            <w:r>
              <w:rPr>
                <w:sz w:val="16"/>
              </w:rPr>
              <w:t>14 / 20 px</w:t>
            </w:r>
          </w:p>
        </w:tc>
        <w:tc>
          <w:tcPr>
            <w:tcW w:type="dxa" w:w="2520"/>
            <w:vAlign w:val="center"/>
          </w:tcPr>
          <w:p>
            <w:pPr>
              <w:spacing w:after="40"/>
            </w:pPr>
            <w:r>
              <w:rPr>
                <w:sz w:val="16"/>
              </w:rPr>
              <w:t>400</w:t>
            </w:r>
          </w:p>
        </w:tc>
        <w:tc>
          <w:tcPr>
            <w:tcW w:type="dxa" w:w="2520"/>
            <w:vAlign w:val="center"/>
          </w:tcPr>
          <w:p>
            <w:pPr>
              <w:spacing w:after="40"/>
            </w:pPr>
            <w:r>
              <w:rPr>
                <w:sz w:val="16"/>
              </w:rPr>
              <w:t>Dense tables/metadata</w:t>
            </w:r>
          </w:p>
        </w:tc>
      </w:tr>
      <w:tr>
        <w:tc>
          <w:tcPr>
            <w:tcW w:type="dxa" w:w="2520"/>
            <w:vAlign w:val="center"/>
            <w:shd w:fill="F0F1EC"/>
          </w:tcPr>
          <w:p>
            <w:pPr>
              <w:spacing w:after="40"/>
            </w:pPr>
            <w:r>
              <w:rPr>
                <w:sz w:val="16"/>
              </w:rPr>
              <w:t>`type.label`</w:t>
            </w:r>
          </w:p>
        </w:tc>
        <w:tc>
          <w:tcPr>
            <w:tcW w:type="dxa" w:w="2520"/>
            <w:vAlign w:val="center"/>
            <w:shd w:fill="F0F1EC"/>
          </w:tcPr>
          <w:p>
            <w:pPr>
              <w:spacing w:after="40"/>
            </w:pPr>
            <w:r>
              <w:rPr>
                <w:sz w:val="16"/>
              </w:rPr>
              <w:t>14 / 20 px</w:t>
            </w:r>
          </w:p>
        </w:tc>
        <w:tc>
          <w:tcPr>
            <w:tcW w:type="dxa" w:w="2520"/>
            <w:vAlign w:val="center"/>
            <w:shd w:fill="F0F1EC"/>
          </w:tcPr>
          <w:p>
            <w:pPr>
              <w:spacing w:after="40"/>
            </w:pPr>
            <w:r>
              <w:rPr>
                <w:sz w:val="16"/>
              </w:rPr>
              <w:t>600</w:t>
            </w:r>
          </w:p>
        </w:tc>
        <w:tc>
          <w:tcPr>
            <w:tcW w:type="dxa" w:w="2520"/>
            <w:vAlign w:val="center"/>
            <w:shd w:fill="F0F1EC"/>
          </w:tcPr>
          <w:p>
            <w:pPr>
              <w:spacing w:after="40"/>
            </w:pPr>
            <w:r>
              <w:rPr>
                <w:sz w:val="16"/>
              </w:rPr>
              <w:t>Labels, buttons, tabs</w:t>
            </w:r>
          </w:p>
        </w:tc>
      </w:tr>
      <w:tr>
        <w:tc>
          <w:tcPr>
            <w:tcW w:type="dxa" w:w="2520"/>
            <w:vAlign w:val="center"/>
          </w:tcPr>
          <w:p>
            <w:pPr>
              <w:spacing w:after="40"/>
            </w:pPr>
            <w:r>
              <w:rPr>
                <w:sz w:val="16"/>
              </w:rPr>
              <w:t>`type.caption`</w:t>
            </w:r>
          </w:p>
        </w:tc>
        <w:tc>
          <w:tcPr>
            <w:tcW w:type="dxa" w:w="2520"/>
            <w:vAlign w:val="center"/>
          </w:tcPr>
          <w:p>
            <w:pPr>
              <w:spacing w:after="40"/>
            </w:pPr>
            <w:r>
              <w:rPr>
                <w:sz w:val="16"/>
              </w:rPr>
              <w:t>12 / 16 px</w:t>
            </w:r>
          </w:p>
        </w:tc>
        <w:tc>
          <w:tcPr>
            <w:tcW w:type="dxa" w:w="2520"/>
            <w:vAlign w:val="center"/>
          </w:tcPr>
          <w:p>
            <w:pPr>
              <w:spacing w:after="40"/>
            </w:pPr>
            <w:r>
              <w:rPr>
                <w:sz w:val="16"/>
              </w:rPr>
              <w:t>400</w:t>
            </w:r>
          </w:p>
        </w:tc>
        <w:tc>
          <w:tcPr>
            <w:tcW w:type="dxa" w:w="2520"/>
            <w:vAlign w:val="center"/>
          </w:tcPr>
          <w:p>
            <w:pPr>
              <w:spacing w:after="40"/>
            </w:pPr>
            <w:r>
              <w:rPr>
                <w:sz w:val="16"/>
              </w:rPr>
              <w:t>Non-essential metadata only</w:t>
            </w:r>
          </w:p>
        </w:tc>
      </w:tr>
      <w:tr>
        <w:tc>
          <w:tcPr>
            <w:tcW w:type="dxa" w:w="2520"/>
            <w:vAlign w:val="center"/>
            <w:shd w:fill="F0F1EC"/>
          </w:tcPr>
          <w:p>
            <w:pPr>
              <w:spacing w:after="40"/>
            </w:pPr>
            <w:r>
              <w:rPr>
                <w:sz w:val="16"/>
              </w:rPr>
              <w:t>`type.editor`</w:t>
            </w:r>
          </w:p>
        </w:tc>
        <w:tc>
          <w:tcPr>
            <w:tcW w:type="dxa" w:w="2520"/>
            <w:vAlign w:val="center"/>
            <w:shd w:fill="F0F1EC"/>
          </w:tcPr>
          <w:p>
            <w:pPr>
              <w:spacing w:after="40"/>
            </w:pPr>
            <w:r>
              <w:rPr>
                <w:sz w:val="16"/>
              </w:rPr>
              <w:t>17 / 28 px</w:t>
            </w:r>
          </w:p>
        </w:tc>
        <w:tc>
          <w:tcPr>
            <w:tcW w:type="dxa" w:w="2520"/>
            <w:vAlign w:val="center"/>
            <w:shd w:fill="F0F1EC"/>
          </w:tcPr>
          <w:p>
            <w:pPr>
              <w:spacing w:after="40"/>
            </w:pPr>
            <w:r>
              <w:rPr>
                <w:sz w:val="16"/>
              </w:rPr>
              <w:t>400</w:t>
            </w:r>
          </w:p>
        </w:tc>
        <w:tc>
          <w:tcPr>
            <w:tcW w:type="dxa" w:w="2520"/>
            <w:vAlign w:val="center"/>
            <w:shd w:fill="F0F1EC"/>
          </w:tcPr>
          <w:p>
            <w:pPr>
              <w:spacing w:after="40"/>
            </w:pPr>
            <w:r>
              <w:rPr>
                <w:sz w:val="16"/>
              </w:rPr>
              <w:t>Story prose and long-form writing</w:t>
            </w:r>
          </w:p>
        </w:tc>
      </w:tr>
      <w:tr>
        <w:tc>
          <w:tcPr>
            <w:tcW w:type="dxa" w:w="2520"/>
            <w:vAlign w:val="center"/>
          </w:tcPr>
          <w:p>
            <w:pPr>
              <w:spacing w:after="40"/>
            </w:pPr>
            <w:r>
              <w:rPr>
                <w:sz w:val="16"/>
              </w:rPr>
              <w:t>`type.mono`</w:t>
            </w:r>
          </w:p>
        </w:tc>
        <w:tc>
          <w:tcPr>
            <w:tcW w:type="dxa" w:w="2520"/>
            <w:vAlign w:val="center"/>
          </w:tcPr>
          <w:p>
            <w:pPr>
              <w:spacing w:after="40"/>
            </w:pPr>
            <w:r>
              <w:rPr>
                <w:sz w:val="16"/>
              </w:rPr>
              <w:t>12–13 / 18 px</w:t>
            </w:r>
          </w:p>
        </w:tc>
        <w:tc>
          <w:tcPr>
            <w:tcW w:type="dxa" w:w="2520"/>
            <w:vAlign w:val="center"/>
          </w:tcPr>
          <w:p>
            <w:pPr>
              <w:spacing w:after="40"/>
            </w:pPr>
            <w:r>
              <w:rPr>
                <w:sz w:val="16"/>
              </w:rPr>
              <w:t>400</w:t>
            </w:r>
          </w:p>
        </w:tc>
        <w:tc>
          <w:tcPr>
            <w:tcW w:type="dxa" w:w="2520"/>
            <w:vAlign w:val="center"/>
          </w:tcPr>
          <w:p>
            <w:pPr>
              <w:spacing w:after="40"/>
            </w:pPr>
            <w:r>
              <w:rPr>
                <w:sz w:val="16"/>
              </w:rPr>
              <w:t>IDs, locators, run metadata</w:t>
            </w:r>
          </w:p>
        </w:tc>
      </w:tr>
    </w:tbl>
    <w:p/>
    <w:p>
      <w:r>
        <w:t>Rules: do not use all-caps for long labels; use tabular numerals in counts and timelines; avoid relying on weight alone to convey state; never reduce essential text to caption size to fit a card.</w:t>
      </w:r>
    </w:p>
    <w:p>
      <w:pPr>
        <w:pStyle w:val="Heading2"/>
      </w:pPr>
      <w:r>
        <w:t>5.4 Spacing, sizing, grid and shape</w:t>
      </w:r>
    </w:p>
    <w:p>
      <w:pPr>
        <w:pStyle w:val="ListBullet"/>
      </w:pPr>
      <w:r>
        <w:t>Base spacing unit: 4 px.</w:t>
      </w:r>
    </w:p>
    <w:p>
      <w:pPr>
        <w:pStyle w:val="ListBullet"/>
      </w:pPr>
      <w:r>
        <w:t>Scale: space-1=4, space-2=8, space-3=12, space-4=16, space-5=20, space-6=24, space-8=32, space-10=40, space-12=48, space-16=64.</w:t>
      </w:r>
    </w:p>
    <w:p>
      <w:pPr>
        <w:pStyle w:val="ListBullet"/>
      </w:pPr>
      <w:r>
        <w:t>Desktop grid: 12 columns, 24 px gutters, 32 px page margins as a starting point.</w:t>
      </w:r>
    </w:p>
    <w:p>
      <w:pPr>
        <w:pStyle w:val="ListBullet"/>
      </w:pPr>
      <w:r>
        <w:t>Main editor reading width: target 680–820 px for prose; allow full width for structured outlines and screenplay formatting.</w:t>
      </w:r>
    </w:p>
    <w:p>
      <w:pPr>
        <w:pStyle w:val="ListBullet"/>
      </w:pPr>
      <w:r>
        <w:t>App shell: navigation 224–256 px; optional inspector 300–360 px; centre canvas flexible. Hide/collapse inspector when editor falls below a usable width.</w:t>
      </w:r>
    </w:p>
    <w:p>
      <w:pPr>
        <w:pStyle w:val="ListBullet"/>
      </w:pPr>
      <w:r>
        <w:t>Radius: radius-xs=4 px, radius-sm=6 px, radius-md=8 px, radius-lg=12 px, radius-pill=999 px.</w:t>
      </w:r>
    </w:p>
    <w:p>
      <w:pPr>
        <w:pStyle w:val="ListBullet"/>
      </w:pPr>
      <w:r>
        <w:t>Borders: 1 px default; 2 px for strong boundaries or visible selected state where required.</w:t>
      </w:r>
    </w:p>
    <w:p>
      <w:pPr>
        <w:pStyle w:val="ListBullet"/>
      </w:pPr>
      <w:r>
        <w:t>Elevation: default panels rely on surface contrast and borders. Use subtle shadow only for overlays, menus, popovers, and dialogs.</w:t>
      </w:r>
    </w:p>
    <w:p>
      <w:pPr>
        <w:pStyle w:val="ListBullet"/>
      </w:pPr>
      <w:r>
        <w:t>Breakpoints (provisional): narrow &lt;640 px, medium 640–1023 px, wide 1024–1439 px, XL ≥1440 px. Validate by content, zoom, and actual device testing.</w:t>
      </w:r>
    </w:p>
    <w:p>
      <w:pPr>
        <w:pStyle w:val="Heading2"/>
      </w:pPr>
      <w:r>
        <w:t>5.5 Motion</w:t>
      </w:r>
    </w:p>
    <w:p>
      <w:pPr>
        <w:pStyle w:val="ListBullet"/>
      </w:pPr>
      <w:r>
        <w:t>Default micro-interaction: 120–180 ms; panel transition: 180–240 ms.</w:t>
      </w:r>
    </w:p>
    <w:p>
      <w:pPr>
        <w:pStyle w:val="ListBullet"/>
      </w:pPr>
      <w:r>
        <w:t>Easing: standard ease-out for entry; ease-in for exit. Avoid spring/bounce on enterprise work surfaces.</w:t>
      </w:r>
    </w:p>
    <w:p>
      <w:pPr>
        <w:pStyle w:val="ListBullet"/>
      </w:pPr>
      <w:r>
        <w:t>Long-running task feedback is persistent text + progress state, not a looping decorative animation.</w:t>
      </w:r>
    </w:p>
    <w:p>
      <w:pPr>
        <w:pStyle w:val="ListBullet"/>
      </w:pPr>
      <w:r>
        <w:t>No autoplay video or ambient motion in the workspace.</w:t>
      </w:r>
    </w:p>
    <w:p>
      <w:pPr>
        <w:pStyle w:val="ListBullet"/>
      </w:pPr>
      <w:r>
        <w:t>Respect prefers-reduced-motion; provide a non-animated equivalent.</w:t>
      </w:r>
    </w:p>
    <w:p>
      <w:pPr>
        <w:pStyle w:val="ListBullet"/>
      </w:pPr>
      <w:r>
        <w:t>Do not animate text reflow in long-form editors. Preserve cursor and scroll position during updates.</w:t>
      </w:r>
    </w:p>
    <w:p>
      <w:pPr>
        <w:spacing w:before="60" w:after="120"/>
      </w:pPr>
      <w:r>
        <w:rPr>
          <w:color w:val="A85F3D"/>
        </w:rPr>
        <w:t>——————————————————————————————————————</w:t>
      </w:r>
    </w:p>
    <w:p>
      <w:pPr>
        <w:pStyle w:val="Heading1"/>
      </w:pPr>
      <w:r>
        <w:t>6. Component system</w:t>
      </w:r>
    </w:p>
    <w:p>
      <w:pPr>
        <w:pStyle w:val="Heading2"/>
      </w:pPr>
      <w:r>
        <w:t>6.1 Naming and token policy</w:t>
      </w:r>
    </w:p>
    <w:p>
      <w:r>
        <w:t>Use semantic component names and token references:</w:t>
      </w:r>
    </w:p>
    <w:p>
      <w:pPr>
        <w:pStyle w:val="ListBullet"/>
      </w:pPr>
      <w:r>
        <w:t>Navigation/WorkspaceSidebar, Navigation/ProjectHeader, Navigation/Breadcrumbs</w:t>
      </w:r>
    </w:p>
    <w:p>
      <w:pPr>
        <w:pStyle w:val="ListBullet"/>
      </w:pPr>
      <w:r>
        <w:t>Project/OverviewCard, Project/HealthSummary, Project/NextAction</w:t>
      </w:r>
    </w:p>
    <w:p>
      <w:pPr>
        <w:pStyle w:val="ListBullet"/>
      </w:pPr>
      <w:r>
        <w:t>StoryBrain/Field, StoryBrain/UnknownState, StoryBrain/ContextSnapshot</w:t>
      </w:r>
    </w:p>
    <w:p>
      <w:pPr>
        <w:pStyle w:val="ListBullet"/>
      </w:pPr>
      <w:r>
        <w:t>AI/TaskStatus, AI/Response, AI/CandidateHeader, AI/ContextInspector</w:t>
      </w:r>
    </w:p>
    <w:p>
      <w:pPr>
        <w:pStyle w:val="ListBullet"/>
      </w:pPr>
      <w:r>
        <w:t>Evidence/Finding, Evidence/SourceCitation, Evidence/SourceDetail, Evidence/Conflict</w:t>
      </w:r>
    </w:p>
    <w:p>
      <w:pPr>
        <w:pStyle w:val="ListBullet"/>
      </w:pPr>
      <w:r>
        <w:t>Writing/EditorToolbar, Writing/VersionHeader, Writing/InlineComment</w:t>
      </w:r>
    </w:p>
    <w:p>
      <w:pPr>
        <w:pStyle w:val="ListBullet"/>
      </w:pPr>
      <w:r>
        <w:t>Review/DecisionCard, Governance/ChangePreview, Governance/CanonVersion</w:t>
      </w:r>
    </w:p>
    <w:p>
      <w:pPr>
        <w:pStyle w:val="ListBullet"/>
      </w:pPr>
      <w:r>
        <w:t>Continuity/IssueRow, Dependency/ImpactSummary</w:t>
      </w:r>
    </w:p>
    <w:p>
      <w:pPr>
        <w:pStyle w:val="ListBullet"/>
      </w:pPr>
      <w:r>
        <w:t>Package/ReadinessSummary, Package/Section, Package/ApprovalState</w:t>
      </w:r>
    </w:p>
    <w:p>
      <w:pPr>
        <w:pStyle w:val="ListBullet"/>
      </w:pPr>
      <w:r>
        <w:t>System/Toast, System/InlineError, System/EmptyState, System/PermissionGate</w:t>
      </w:r>
    </w:p>
    <w:p>
      <w:r>
        <w:t>Components should describe semantic purpose, not their colour or screen. Shared components must use the same token and state contracts across modules.</w:t>
      </w:r>
    </w:p>
    <w:p>
      <w:pPr>
        <w:pStyle w:val="Heading2"/>
      </w:pPr>
      <w:r>
        <w:t>6.2 Global application shell</w:t>
      </w:r>
    </w:p>
    <w:p>
      <w:r/>
      <w:r>
        <w:rPr>
          <w:b/>
        </w:rPr>
        <w:t>Desktop composition</w:t>
      </w:r>
      <w:r/>
    </w:p>
    <w:p>
      <w:pPr>
        <w:pStyle w:val="ListBullet"/>
      </w:pPr>
      <w:r>
        <w:t>Top bar: TattvaCo brand mark; workspace/project switcher; global search/command entry; task activity; notifications; help; profile menu.</w:t>
      </w:r>
    </w:p>
    <w:p>
      <w:pPr>
        <w:pStyle w:val="ListBullet"/>
      </w:pPr>
      <w:r>
        <w:t>Left navigation: Overview, Story Brain, Research, Story Development, Characters, World, Writing/Screenplay, Review, Canon &amp; Decisions, Continuity, Package. Only show modules in scope and available to the user's role.</w:t>
      </w:r>
    </w:p>
    <w:p>
      <w:pPr>
        <w:pStyle w:val="ListBullet"/>
      </w:pPr>
      <w:r>
        <w:t>Main canvas: one clear task or content object at a time.</w:t>
      </w:r>
    </w:p>
    <w:p>
      <w:pPr>
        <w:pStyle w:val="ListBullet"/>
      </w:pPr>
      <w:r>
        <w:t>Optional right inspector: context, evidence, AI run, version, or impact. It is contextual and collapsible, not permanently forced open.</w:t>
      </w:r>
    </w:p>
    <w:p>
      <w:pPr>
        <w:pStyle w:val="ListBullet"/>
      </w:pPr>
      <w:r>
        <w:t>Persistent project context: project title, branch, Canon version, and dirty/save state when applicable.</w:t>
      </w:r>
    </w:p>
    <w:p>
      <w:pPr>
        <w:pStyle w:val="ListBullet"/>
      </w:pPr>
      <w:r>
        <w:t>On narrow widths, navigation becomes a drawer and the inspector becomes a sheet or dedicated view.</w:t>
      </w:r>
    </w:p>
    <w:p>
      <w:pPr>
        <w:pStyle w:val="Heading2"/>
      </w:pPr>
      <w:r>
        <w:t>6.3 Core component contracts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85747"/>
          </w:tcPr>
          <w:p>
            <w:pPr>
              <w:spacing w:after="40"/>
            </w:pPr>
            <w:r>
              <w:rPr>
                <w:b/>
                <w:color w:val="FFFFFF"/>
                <w:sz w:val="16"/>
              </w:rPr>
              <w:t>Component</w:t>
            </w:r>
          </w:p>
        </w:tc>
        <w:tc>
          <w:tcPr>
            <w:tcW w:type="dxa" w:w="2520"/>
            <w:vAlign w:val="center"/>
            <w:shd w:fill="285747"/>
          </w:tcPr>
          <w:p>
            <w:pPr>
              <w:spacing w:after="40"/>
            </w:pPr>
            <w:r>
              <w:rPr>
                <w:b/>
                <w:color w:val="FFFFFF"/>
                <w:sz w:val="16"/>
              </w:rPr>
              <w:t>Structure</w:t>
            </w:r>
          </w:p>
        </w:tc>
        <w:tc>
          <w:tcPr>
            <w:tcW w:type="dxa" w:w="2520"/>
            <w:vAlign w:val="center"/>
            <w:shd w:fill="285747"/>
          </w:tcPr>
          <w:p>
            <w:pPr>
              <w:spacing w:after="40"/>
            </w:pPr>
            <w:r>
              <w:rPr>
                <w:b/>
                <w:color w:val="FFFFFF"/>
                <w:sz w:val="16"/>
              </w:rPr>
              <w:t>Interaction</w:t>
            </w:r>
          </w:p>
        </w:tc>
        <w:tc>
          <w:tcPr>
            <w:tcW w:type="dxa" w:w="2520"/>
            <w:vAlign w:val="center"/>
            <w:shd w:fill="285747"/>
          </w:tcPr>
          <w:p>
            <w:pPr>
              <w:spacing w:after="40"/>
            </w:pPr>
            <w:r>
              <w:rPr>
                <w:b/>
                <w:color w:val="FFFFFF"/>
                <w:sz w:val="16"/>
              </w:rPr>
              <w:t>States / accessibility</w:t>
            </w:r>
          </w:p>
        </w:tc>
      </w:tr>
      <w:tr>
        <w:tc>
          <w:tcPr>
            <w:tcW w:type="dxa" w:w="2520"/>
            <w:vAlign w:val="center"/>
          </w:tcPr>
          <w:p>
            <w:pPr>
              <w:spacing w:after="40"/>
            </w:pPr>
            <w:r>
              <w:rPr>
                <w:sz w:val="16"/>
              </w:rPr>
              <w:t>Primary button</w:t>
            </w:r>
          </w:p>
        </w:tc>
        <w:tc>
          <w:tcPr>
            <w:tcW w:type="dxa" w:w="2520"/>
            <w:vAlign w:val="center"/>
          </w:tcPr>
          <w:p>
            <w:pPr>
              <w:spacing w:after="40"/>
            </w:pPr>
            <w:r>
              <w:rPr>
                <w:sz w:val="16"/>
              </w:rPr>
              <w:t>Verb-led label; optional icon</w:t>
            </w:r>
          </w:p>
        </w:tc>
        <w:tc>
          <w:tcPr>
            <w:tcW w:type="dxa" w:w="2520"/>
            <w:vAlign w:val="center"/>
          </w:tcPr>
          <w:p>
            <w:pPr>
              <w:spacing w:after="40"/>
            </w:pPr>
            <w:r>
              <w:rPr>
                <w:sz w:val="16"/>
              </w:rPr>
              <w:t>One primary action per view</w:t>
            </w:r>
          </w:p>
        </w:tc>
        <w:tc>
          <w:tcPr>
            <w:tcW w:type="dxa" w:w="2520"/>
            <w:vAlign w:val="center"/>
          </w:tcPr>
          <w:p>
            <w:pPr>
              <w:spacing w:after="40"/>
            </w:pPr>
            <w:r>
              <w:rPr>
                <w:sz w:val="16"/>
              </w:rPr>
              <w:t>Default, hover, focus, pressed, loading, disabled, error; visible text label</w:t>
            </w:r>
          </w:p>
        </w:tc>
      </w:tr>
      <w:tr>
        <w:tc>
          <w:tcPr>
            <w:tcW w:type="dxa" w:w="2520"/>
            <w:vAlign w:val="center"/>
            <w:shd w:fill="F0F1EC"/>
          </w:tcPr>
          <w:p>
            <w:pPr>
              <w:spacing w:after="40"/>
            </w:pPr>
            <w:r>
              <w:rPr>
                <w:sz w:val="16"/>
              </w:rPr>
              <w:t>Candidate card</w:t>
            </w:r>
          </w:p>
        </w:tc>
        <w:tc>
          <w:tcPr>
            <w:tcW w:type="dxa" w:w="2520"/>
            <w:vAlign w:val="center"/>
            <w:shd w:fill="F0F1EC"/>
          </w:tcPr>
          <w:p>
            <w:pPr>
              <w:spacing w:after="40"/>
            </w:pPr>
            <w:r>
              <w:rPr>
                <w:sz w:val="16"/>
              </w:rPr>
              <w:t>Candidate label, title, rationale, provenance, version/base snapshot</w:t>
            </w:r>
          </w:p>
        </w:tc>
        <w:tc>
          <w:tcPr>
            <w:tcW w:type="dxa" w:w="2520"/>
            <w:vAlign w:val="center"/>
            <w:shd w:fill="F0F1EC"/>
          </w:tcPr>
          <w:p>
            <w:pPr>
              <w:spacing w:after="40"/>
            </w:pPr>
            <w:r>
              <w:rPr>
                <w:sz w:val="16"/>
              </w:rPr>
              <w:t>Edit, compare, save draft, request review</w:t>
            </w:r>
          </w:p>
        </w:tc>
        <w:tc>
          <w:tcPr>
            <w:tcW w:type="dxa" w:w="2520"/>
            <w:vAlign w:val="center"/>
            <w:shd w:fill="F0F1EC"/>
          </w:tcPr>
          <w:p>
            <w:pPr>
              <w:spacing w:after="40"/>
            </w:pPr>
            <w:r>
              <w:rPr>
                <w:sz w:val="16"/>
              </w:rPr>
              <w:t>Never styled like approved Canon; show stale status if base changed</w:t>
            </w:r>
          </w:p>
        </w:tc>
      </w:tr>
      <w:tr>
        <w:tc>
          <w:tcPr>
            <w:tcW w:type="dxa" w:w="2520"/>
            <w:vAlign w:val="center"/>
          </w:tcPr>
          <w:p>
            <w:pPr>
              <w:spacing w:after="40"/>
            </w:pPr>
            <w:r>
              <w:rPr>
                <w:sz w:val="16"/>
              </w:rPr>
              <w:t>Source citation</w:t>
            </w:r>
          </w:p>
        </w:tc>
        <w:tc>
          <w:tcPr>
            <w:tcW w:type="dxa" w:w="2520"/>
            <w:vAlign w:val="center"/>
          </w:tcPr>
          <w:p>
            <w:pPr>
              <w:spacing w:after="40"/>
            </w:pPr>
            <w:r>
              <w:rPr>
                <w:sz w:val="16"/>
              </w:rPr>
              <w:t>Source title, publisher, tier/status, date, excerpt preview, open-source action</w:t>
            </w:r>
          </w:p>
        </w:tc>
        <w:tc>
          <w:tcPr>
            <w:tcW w:type="dxa" w:w="2520"/>
            <w:vAlign w:val="center"/>
          </w:tcPr>
          <w:p>
            <w:pPr>
              <w:spacing w:after="40"/>
            </w:pPr>
            <w:r>
              <w:rPr>
                <w:sz w:val="16"/>
              </w:rPr>
              <w:t>Open source detail; copy stable link where supported</w:t>
            </w:r>
          </w:p>
        </w:tc>
        <w:tc>
          <w:tcPr>
            <w:tcW w:type="dxa" w:w="2520"/>
            <w:vAlign w:val="center"/>
          </w:tcPr>
          <w:p>
            <w:pPr>
              <w:spacing w:after="40"/>
            </w:pPr>
            <w:r>
              <w:rPr>
                <w:sz w:val="16"/>
              </w:rPr>
              <w:t>External-link label, unavailable-source state, no fabricated “verified” badge</w:t>
            </w:r>
          </w:p>
        </w:tc>
      </w:tr>
      <w:tr>
        <w:tc>
          <w:tcPr>
            <w:tcW w:type="dxa" w:w="2520"/>
            <w:vAlign w:val="center"/>
            <w:shd w:fill="F0F1EC"/>
          </w:tcPr>
          <w:p>
            <w:pPr>
              <w:spacing w:after="40"/>
            </w:pPr>
            <w:r>
              <w:rPr>
                <w:sz w:val="16"/>
              </w:rPr>
              <w:t>Evidence conflict</w:t>
            </w:r>
          </w:p>
        </w:tc>
        <w:tc>
          <w:tcPr>
            <w:tcW w:type="dxa" w:w="2520"/>
            <w:vAlign w:val="center"/>
            <w:shd w:fill="F0F1EC"/>
          </w:tcPr>
          <w:p>
            <w:pPr>
              <w:spacing w:after="40"/>
            </w:pPr>
            <w:r>
              <w:rPr>
                <w:sz w:val="16"/>
              </w:rPr>
              <w:t>“Conflicting evidence” title, claims side-by-side, source references, unresolved question</w:t>
            </w:r>
          </w:p>
        </w:tc>
        <w:tc>
          <w:tcPr>
            <w:tcW w:type="dxa" w:w="2520"/>
            <w:vAlign w:val="center"/>
            <w:shd w:fill="F0F1EC"/>
          </w:tcPr>
          <w:p>
            <w:pPr>
              <w:spacing w:after="40"/>
            </w:pPr>
            <w:r>
              <w:rPr>
                <w:sz w:val="16"/>
              </w:rPr>
              <w:t>Inspect, record resolution, keep unresolved</w:t>
            </w:r>
          </w:p>
        </w:tc>
        <w:tc>
          <w:tcPr>
            <w:tcW w:type="dxa" w:w="2520"/>
            <w:vAlign w:val="center"/>
            <w:shd w:fill="F0F1EC"/>
          </w:tcPr>
          <w:p>
            <w:pPr>
              <w:spacing w:after="40"/>
            </w:pPr>
            <w:r>
              <w:rPr>
                <w:sz w:val="16"/>
              </w:rPr>
              <w:t>Warning icon + text + tint; never silently pick a winner</w:t>
            </w:r>
          </w:p>
        </w:tc>
      </w:tr>
      <w:tr>
        <w:tc>
          <w:tcPr>
            <w:tcW w:type="dxa" w:w="2520"/>
            <w:vAlign w:val="center"/>
          </w:tcPr>
          <w:p>
            <w:pPr>
              <w:spacing w:after="40"/>
            </w:pPr>
            <w:r>
              <w:rPr>
                <w:sz w:val="16"/>
              </w:rPr>
              <w:t>AI task status</w:t>
            </w:r>
          </w:p>
        </w:tc>
        <w:tc>
          <w:tcPr>
            <w:tcW w:type="dxa" w:w="2520"/>
            <w:vAlign w:val="center"/>
          </w:tcPr>
          <w:p>
            <w:pPr>
              <w:spacing w:after="40"/>
            </w:pPr>
            <w:r>
              <w:rPr>
                <w:sz w:val="16"/>
              </w:rPr>
              <w:t>Task name, project/branch, state, started time, last update, next action</w:t>
            </w:r>
          </w:p>
        </w:tc>
        <w:tc>
          <w:tcPr>
            <w:tcW w:type="dxa" w:w="2520"/>
            <w:vAlign w:val="center"/>
          </w:tcPr>
          <w:p>
            <w:pPr>
              <w:spacing w:after="40"/>
            </w:pPr>
            <w:r>
              <w:rPr>
                <w:sz w:val="16"/>
              </w:rPr>
              <w:t>Open task, cancel where safe, retry, resume</w:t>
            </w:r>
          </w:p>
        </w:tc>
        <w:tc>
          <w:tcPr>
            <w:tcW w:type="dxa" w:w="2520"/>
            <w:vAlign w:val="center"/>
          </w:tcPr>
          <w:p>
            <w:pPr>
              <w:spacing w:after="40"/>
            </w:pPr>
            <w:r>
              <w:rPr>
                <w:sz w:val="16"/>
              </w:rPr>
              <w:t>Queued/running/awaiting input/approval/partial/failed/completed; live region announcements</w:t>
            </w:r>
          </w:p>
        </w:tc>
      </w:tr>
      <w:tr>
        <w:tc>
          <w:tcPr>
            <w:tcW w:type="dxa" w:w="2520"/>
            <w:vAlign w:val="center"/>
            <w:shd w:fill="F0F1EC"/>
          </w:tcPr>
          <w:p>
            <w:pPr>
              <w:spacing w:after="40"/>
            </w:pPr>
            <w:r>
              <w:rPr>
                <w:sz w:val="16"/>
              </w:rPr>
              <w:t>Canon version</w:t>
            </w:r>
          </w:p>
        </w:tc>
        <w:tc>
          <w:tcPr>
            <w:tcW w:type="dxa" w:w="2520"/>
            <w:vAlign w:val="center"/>
            <w:shd w:fill="F0F1EC"/>
          </w:tcPr>
          <w:p>
            <w:pPr>
              <w:spacing w:after="40"/>
            </w:pPr>
            <w:r>
              <w:rPr>
                <w:sz w:val="16"/>
              </w:rPr>
              <w:t>“Canon vN”, approver, timestamp, decision reference</w:t>
            </w:r>
          </w:p>
        </w:tc>
        <w:tc>
          <w:tcPr>
            <w:tcW w:type="dxa" w:w="2520"/>
            <w:vAlign w:val="center"/>
            <w:shd w:fill="F0F1EC"/>
          </w:tcPr>
          <w:p>
            <w:pPr>
              <w:spacing w:after="40"/>
            </w:pPr>
            <w:r>
              <w:rPr>
                <w:sz w:val="16"/>
              </w:rPr>
              <w:t>View history, compare, propose change</w:t>
            </w:r>
          </w:p>
        </w:tc>
        <w:tc>
          <w:tcPr>
            <w:tcW w:type="dxa" w:w="2520"/>
            <w:vAlign w:val="center"/>
            <w:shd w:fill="F0F1EC"/>
          </w:tcPr>
          <w:p>
            <w:pPr>
              <w:spacing w:after="40"/>
            </w:pPr>
            <w:r>
              <w:rPr>
                <w:sz w:val="16"/>
              </w:rPr>
              <w:t>Read-only by default; explicit permission gating</w:t>
            </w:r>
          </w:p>
        </w:tc>
      </w:tr>
      <w:tr>
        <w:tc>
          <w:tcPr>
            <w:tcW w:type="dxa" w:w="2520"/>
            <w:vAlign w:val="center"/>
          </w:tcPr>
          <w:p>
            <w:pPr>
              <w:spacing w:after="40"/>
            </w:pPr>
            <w:r>
              <w:rPr>
                <w:sz w:val="16"/>
              </w:rPr>
              <w:t>Change preview</w:t>
            </w:r>
          </w:p>
        </w:tc>
        <w:tc>
          <w:tcPr>
            <w:tcW w:type="dxa" w:w="2520"/>
            <w:vAlign w:val="center"/>
          </w:tcPr>
          <w:p>
            <w:pPr>
              <w:spacing w:after="40"/>
            </w:pPr>
            <w:r>
              <w:rPr>
                <w:sz w:val="16"/>
              </w:rPr>
              <w:t>Current value, proposed value, affected items, evidence, stale check</w:t>
            </w:r>
          </w:p>
        </w:tc>
        <w:tc>
          <w:tcPr>
            <w:tcW w:type="dxa" w:w="2520"/>
            <w:vAlign w:val="center"/>
          </w:tcPr>
          <w:p>
            <w:pPr>
              <w:spacing w:after="40"/>
            </w:pPr>
            <w:r>
              <w:rPr>
                <w:sz w:val="16"/>
              </w:rPr>
              <w:t>Confirm proposal or return to edit</w:t>
            </w:r>
          </w:p>
        </w:tc>
        <w:tc>
          <w:tcPr>
            <w:tcW w:type="dxa" w:w="2520"/>
            <w:vAlign w:val="center"/>
          </w:tcPr>
          <w:p>
            <w:pPr>
              <w:spacing w:after="40"/>
            </w:pPr>
            <w:r>
              <w:rPr>
                <w:sz w:val="16"/>
              </w:rPr>
              <w:t>Must show exact destination and version; never one-click silent commit</w:t>
            </w:r>
          </w:p>
        </w:tc>
      </w:tr>
      <w:tr>
        <w:tc>
          <w:tcPr>
            <w:tcW w:type="dxa" w:w="2520"/>
            <w:vAlign w:val="center"/>
            <w:shd w:fill="F0F1EC"/>
          </w:tcPr>
          <w:p>
            <w:pPr>
              <w:spacing w:after="40"/>
            </w:pPr>
            <w:r>
              <w:rPr>
                <w:sz w:val="16"/>
              </w:rPr>
              <w:t>Approval card</w:t>
            </w:r>
          </w:p>
        </w:tc>
        <w:tc>
          <w:tcPr>
            <w:tcW w:type="dxa" w:w="2520"/>
            <w:vAlign w:val="center"/>
            <w:shd w:fill="F0F1EC"/>
          </w:tcPr>
          <w:p>
            <w:pPr>
              <w:spacing w:after="40"/>
            </w:pPr>
            <w:r>
              <w:rPr>
                <w:sz w:val="16"/>
              </w:rPr>
              <w:t>Requester, candidate/version, rationale, impact, required reviewer</w:t>
            </w:r>
          </w:p>
        </w:tc>
        <w:tc>
          <w:tcPr>
            <w:tcW w:type="dxa" w:w="2520"/>
            <w:vAlign w:val="center"/>
            <w:shd w:fill="F0F1EC"/>
          </w:tcPr>
          <w:p>
            <w:pPr>
              <w:spacing w:after="40"/>
            </w:pPr>
            <w:r>
              <w:rPr>
                <w:sz w:val="16"/>
              </w:rPr>
              <w:t>Approve, request changes, reject when authorised</w:t>
            </w:r>
          </w:p>
        </w:tc>
        <w:tc>
          <w:tcPr>
            <w:tcW w:type="dxa" w:w="2520"/>
            <w:vAlign w:val="center"/>
            <w:shd w:fill="F0F1EC"/>
          </w:tcPr>
          <w:p>
            <w:pPr>
              <w:spacing w:after="40"/>
            </w:pPr>
            <w:r>
              <w:rPr>
                <w:sz w:val="16"/>
              </w:rPr>
              <w:t>Action appears only to authorised role; confirmation for consequential transitions</w:t>
            </w:r>
          </w:p>
        </w:tc>
      </w:tr>
      <w:tr>
        <w:tc>
          <w:tcPr>
            <w:tcW w:type="dxa" w:w="2520"/>
            <w:vAlign w:val="center"/>
          </w:tcPr>
          <w:p>
            <w:pPr>
              <w:spacing w:after="40"/>
            </w:pPr>
            <w:r>
              <w:rPr>
                <w:sz w:val="16"/>
              </w:rPr>
              <w:t>Empty state</w:t>
            </w:r>
          </w:p>
        </w:tc>
        <w:tc>
          <w:tcPr>
            <w:tcW w:type="dxa" w:w="2520"/>
            <w:vAlign w:val="center"/>
          </w:tcPr>
          <w:p>
            <w:pPr>
              <w:spacing w:after="40"/>
            </w:pPr>
            <w:r>
              <w:rPr>
                <w:sz w:val="16"/>
              </w:rPr>
              <w:t>Contextual explanation + one next action</w:t>
            </w:r>
          </w:p>
        </w:tc>
        <w:tc>
          <w:tcPr>
            <w:tcW w:type="dxa" w:w="2520"/>
            <w:vAlign w:val="center"/>
          </w:tcPr>
          <w:p>
            <w:pPr>
              <w:spacing w:after="40"/>
            </w:pPr>
            <w:r>
              <w:rPr>
                <w:sz w:val="16"/>
              </w:rPr>
              <w:t>Start relevant workflow or learn more</w:t>
            </w:r>
          </w:p>
        </w:tc>
        <w:tc>
          <w:tcPr>
            <w:tcW w:type="dxa" w:w="2520"/>
            <w:vAlign w:val="center"/>
          </w:tcPr>
          <w:p>
            <w:pPr>
              <w:spacing w:after="40"/>
            </w:pPr>
            <w:r>
              <w:rPr>
                <w:sz w:val="16"/>
              </w:rPr>
              <w:t>Avoid generic “Nothing here”; explain why content is absent</w:t>
            </w:r>
          </w:p>
        </w:tc>
      </w:tr>
      <w:tr>
        <w:tc>
          <w:tcPr>
            <w:tcW w:type="dxa" w:w="2520"/>
            <w:vAlign w:val="center"/>
            <w:shd w:fill="F0F1EC"/>
          </w:tcPr>
          <w:p>
            <w:pPr>
              <w:spacing w:after="40"/>
            </w:pPr>
            <w:r>
              <w:rPr>
                <w:sz w:val="16"/>
              </w:rPr>
              <w:t>Error message</w:t>
            </w:r>
          </w:p>
        </w:tc>
        <w:tc>
          <w:tcPr>
            <w:tcW w:type="dxa" w:w="2520"/>
            <w:vAlign w:val="center"/>
            <w:shd w:fill="F0F1EC"/>
          </w:tcPr>
          <w:p>
            <w:pPr>
              <w:spacing w:after="40"/>
            </w:pPr>
            <w:r>
              <w:rPr>
                <w:sz w:val="16"/>
              </w:rPr>
              <w:t>What failed, what was preserved, what user can do</w:t>
            </w:r>
          </w:p>
        </w:tc>
        <w:tc>
          <w:tcPr>
            <w:tcW w:type="dxa" w:w="2520"/>
            <w:vAlign w:val="center"/>
            <w:shd w:fill="F0F1EC"/>
          </w:tcPr>
          <w:p>
            <w:pPr>
              <w:spacing w:after="40"/>
            </w:pPr>
            <w:r>
              <w:rPr>
                <w:sz w:val="16"/>
              </w:rPr>
              <w:t>Retry, resume, use alternative, contact support if applicable</w:t>
            </w:r>
          </w:p>
        </w:tc>
        <w:tc>
          <w:tcPr>
            <w:tcW w:type="dxa" w:w="2520"/>
            <w:vAlign w:val="center"/>
            <w:shd w:fill="F0F1EC"/>
          </w:tcPr>
          <w:p>
            <w:pPr>
              <w:spacing w:after="40"/>
            </w:pPr>
            <w:r>
              <w:rPr>
                <w:sz w:val="16"/>
              </w:rPr>
              <w:t>Keep entered text and successful artifacts; identify partial completion</w:t>
            </w:r>
          </w:p>
        </w:tc>
      </w:tr>
      <w:tr>
        <w:tc>
          <w:tcPr>
            <w:tcW w:type="dxa" w:w="2520"/>
            <w:vAlign w:val="center"/>
          </w:tcPr>
          <w:p>
            <w:pPr>
              <w:spacing w:after="40"/>
            </w:pPr>
            <w:r>
              <w:rPr>
                <w:sz w:val="16"/>
              </w:rPr>
              <w:t>Data table</w:t>
            </w:r>
          </w:p>
        </w:tc>
        <w:tc>
          <w:tcPr>
            <w:tcW w:type="dxa" w:w="2520"/>
            <w:vAlign w:val="center"/>
          </w:tcPr>
          <w:p>
            <w:pPr>
              <w:spacing w:after="40"/>
            </w:pPr>
            <w:r>
              <w:rPr>
                <w:sz w:val="16"/>
              </w:rPr>
              <w:t>Labelled columns, sort/filter, row action</w:t>
            </w:r>
          </w:p>
        </w:tc>
        <w:tc>
          <w:tcPr>
            <w:tcW w:type="dxa" w:w="2520"/>
            <w:vAlign w:val="center"/>
          </w:tcPr>
          <w:p>
            <w:pPr>
              <w:spacing w:after="40"/>
            </w:pPr>
            <w:r>
              <w:rPr>
                <w:sz w:val="16"/>
              </w:rPr>
              <w:t>Keyboard navigable sorting and row selection</w:t>
            </w:r>
          </w:p>
        </w:tc>
        <w:tc>
          <w:tcPr>
            <w:tcW w:type="dxa" w:w="2520"/>
            <w:vAlign w:val="center"/>
          </w:tcPr>
          <w:p>
            <w:pPr>
              <w:spacing w:after="40"/>
            </w:pPr>
            <w:r>
              <w:rPr>
                <w:sz w:val="16"/>
              </w:rPr>
              <w:t>Responsive alternative; status not conveyed by colour alone</w:t>
            </w:r>
          </w:p>
        </w:tc>
      </w:tr>
      <w:tr>
        <w:tc>
          <w:tcPr>
            <w:tcW w:type="dxa" w:w="2520"/>
            <w:vAlign w:val="center"/>
            <w:shd w:fill="F0F1EC"/>
          </w:tcPr>
          <w:p>
            <w:pPr>
              <w:spacing w:after="40"/>
            </w:pPr>
            <w:r>
              <w:rPr>
                <w:sz w:val="16"/>
              </w:rPr>
              <w:t>Dialog/drawer</w:t>
            </w:r>
          </w:p>
        </w:tc>
        <w:tc>
          <w:tcPr>
            <w:tcW w:type="dxa" w:w="2520"/>
            <w:vAlign w:val="center"/>
            <w:shd w:fill="F0F1EC"/>
          </w:tcPr>
          <w:p>
            <w:pPr>
              <w:spacing w:after="40"/>
            </w:pPr>
            <w:r>
              <w:rPr>
                <w:sz w:val="16"/>
              </w:rPr>
              <w:t>Clear title, context, action consequence, primary/secondary actions</w:t>
            </w:r>
          </w:p>
        </w:tc>
        <w:tc>
          <w:tcPr>
            <w:tcW w:type="dxa" w:w="2520"/>
            <w:vAlign w:val="center"/>
            <w:shd w:fill="F0F1EC"/>
          </w:tcPr>
          <w:p>
            <w:pPr>
              <w:spacing w:after="40"/>
            </w:pPr>
            <w:r>
              <w:rPr>
                <w:sz w:val="16"/>
              </w:rPr>
              <w:t>Confirm/cancel</w:t>
            </w:r>
          </w:p>
        </w:tc>
        <w:tc>
          <w:tcPr>
            <w:tcW w:type="dxa" w:w="2520"/>
            <w:vAlign w:val="center"/>
            <w:shd w:fill="F0F1EC"/>
          </w:tcPr>
          <w:p>
            <w:pPr>
              <w:spacing w:after="40"/>
            </w:pPr>
            <w:r>
              <w:rPr>
                <w:sz w:val="16"/>
              </w:rPr>
              <w:t>Focus trap/management, Escape when safe, restore focus, no partial commit on cancel</w:t>
            </w:r>
          </w:p>
        </w:tc>
      </w:tr>
    </w:tbl>
    <w:p/>
    <w:p>
      <w:pPr>
        <w:pStyle w:val="Heading2"/>
      </w:pPr>
      <w:r>
        <w:t>6.4 AI interaction language</w:t>
      </w:r>
    </w:p>
    <w:p>
      <w:r>
        <w:t>Use verbs consistently:</w:t>
      </w:r>
    </w:p>
    <w:p>
      <w:pPr>
        <w:pStyle w:val="ListBullet"/>
      </w:pPr>
      <w:r/>
      <w:r>
        <w:rPr>
          <w:b/>
        </w:rPr>
        <w:t>Suggest:</w:t>
      </w:r>
      <w:r>
        <w:t xml:space="preserve"> “You may want to resolve this ambiguity before drafting.”</w:t>
      </w:r>
    </w:p>
    <w:p>
      <w:pPr>
        <w:pStyle w:val="ListBullet"/>
      </w:pPr>
      <w:r/>
      <w:r>
        <w:rPr>
          <w:b/>
        </w:rPr>
        <w:t>Recommend:</w:t>
      </w:r>
      <w:r>
        <w:t xml:space="preserve"> “TattvaCo recommends these two sources for the claim.”</w:t>
      </w:r>
    </w:p>
    <w:p>
      <w:pPr>
        <w:pStyle w:val="ListBullet"/>
      </w:pPr>
      <w:r/>
      <w:r>
        <w:rPr>
          <w:b/>
        </w:rPr>
        <w:t>Generate:</w:t>
      </w:r>
      <w:r>
        <w:t xml:space="preserve"> “Here are three candidate story directions.”</w:t>
      </w:r>
    </w:p>
    <w:p>
      <w:pPr>
        <w:pStyle w:val="ListBullet"/>
      </w:pPr>
      <w:r/>
      <w:r>
        <w:rPr>
          <w:b/>
        </w:rPr>
        <w:t>Propose:</w:t>
      </w:r>
      <w:r>
        <w:t xml:space="preserve"> “This change would alter the approved character motivation.”</w:t>
      </w:r>
    </w:p>
    <w:p>
      <w:pPr>
        <w:pStyle w:val="ListBullet"/>
      </w:pPr>
      <w:r/>
      <w:r>
        <w:rPr>
          <w:b/>
        </w:rPr>
        <w:t>Execute:</w:t>
      </w:r>
      <w:r>
        <w:t xml:space="preserve"> “TattvaCo is updating the derived screenplay after approval.”</w:t>
      </w:r>
    </w:p>
    <w:p>
      <w:pPr>
        <w:pStyle w:val="ListBullet"/>
      </w:pPr>
      <w:r/>
      <w:r>
        <w:rPr>
          <w:b/>
        </w:rPr>
        <w:t>Decide:</w:t>
      </w:r>
      <w:r>
        <w:t xml:space="preserve"> reserved for deterministic/system policy and authorised human decision records, not creative AI.</w:t>
      </w:r>
    </w:p>
    <w:p>
      <w:r>
        <w:t>Never say “I have verified” if only a provider-generated summary was returned. Distinguish retrieved, extracted, reviewed, verified, and unresolved evidence. Do not expose hidden chain-of-thought; provide concise rationale, cited evidence, assumptions, uncertainty, and alternatives.</w:t>
      </w:r>
    </w:p>
    <w:p>
      <w:pPr>
        <w:spacing w:before="60" w:after="120"/>
      </w:pPr>
      <w:r>
        <w:rPr>
          <w:color w:val="A85F3D"/>
        </w:rPr>
        <w:t>——————————————————————————————————————</w:t>
      </w:r>
    </w:p>
    <w:p>
      <w:pPr>
        <w:pStyle w:val="Heading1"/>
      </w:pPr>
      <w:r>
        <w:t>7. Dark and light themes</w:t>
      </w:r>
    </w:p>
    <w:p>
      <w:r>
        <w:t>Both themes share the same semantic tokens and information hierarchy. Theme switching must not change workflow meaning, state, or permission.</w:t>
      </w:r>
    </w:p>
    <w:p>
      <w:pPr>
        <w:pStyle w:val="Heading2"/>
      </w:pPr>
      <w:r>
        <w:t>Light theme: default editorial work surface</w:t>
      </w:r>
    </w:p>
    <w:p>
      <w:pPr>
        <w:pStyle w:val="ListBullet"/>
      </w:pPr>
      <w:r>
        <w:t>Use for research reading, writing, review, tables, and package assembly.</w:t>
      </w:r>
    </w:p>
    <w:p>
      <w:pPr>
        <w:pStyle w:val="ListBullet"/>
      </w:pPr>
      <w:r>
        <w:t>Warm-neutral canvas with white primary content surfaces.</w:t>
      </w:r>
    </w:p>
    <w:p>
      <w:pPr>
        <w:pStyle w:val="ListBullet"/>
      </w:pPr>
      <w:r>
        <w:t>Forest for primary action and selected state; copper is a controlled accent.</w:t>
      </w:r>
    </w:p>
    <w:p>
      <w:pPr>
        <w:pStyle w:val="ListBullet"/>
      </w:pPr>
      <w:r>
        <w:t>Avoid large full-bleed colour blocks; preserve generous contrast and a clear reading column.</w:t>
      </w:r>
    </w:p>
    <w:p>
      <w:pPr>
        <w:pStyle w:val="Heading2"/>
      </w:pPr>
      <w:r>
        <w:t>Dark theme: focused studio work surface</w:t>
      </w:r>
    </w:p>
    <w:p>
      <w:pPr>
        <w:pStyle w:val="ListBullet"/>
      </w:pPr>
      <w:r>
        <w:t>Use for user preference and low-light working conditions, not as a reduced-feature theme.</w:t>
      </w:r>
    </w:p>
    <w:p>
      <w:pPr>
        <w:pStyle w:val="ListBullet"/>
      </w:pPr>
      <w:r>
        <w:t>Use lifted charcoal-green surfaces with distinct borders; do not rely on black-on-black layering.</w:t>
      </w:r>
    </w:p>
    <w:p>
      <w:pPr>
        <w:pStyle w:val="ListBullet"/>
      </w:pPr>
      <w:r>
        <w:t>Keep body text comfortably bright but not pure white everywhere.</w:t>
      </w:r>
    </w:p>
    <w:p>
      <w:pPr>
        <w:pStyle w:val="ListBullet"/>
      </w:pPr>
      <w:r>
        <w:t>Ensure source citations, badges, focus indicators, disabled states, and diff colours remain legible.</w:t>
      </w:r>
    </w:p>
    <w:p>
      <w:pPr>
        <w:pStyle w:val="ListBullet"/>
      </w:pPr>
      <w:r>
        <w:t>Charts use labelled marks, shapes, and patterns as needed; never rely only on hue.</w:t>
      </w:r>
    </w:p>
    <w:p>
      <w:pPr>
        <w:pStyle w:val="Heading2"/>
      </w:pPr>
      <w:r>
        <w:t>Theme acceptance checks</w:t>
      </w:r>
    </w:p>
    <w:p>
      <w:pPr>
        <w:pStyle w:val="ListNumber"/>
      </w:pPr>
      <w:r>
        <w:t>All core screens work in both themes: Project Overview, Story Brain, Research Results, Source Detail, Candidate Editor, Review, Canon History, Continuity Issues, Package Review, AI Task Activity, and Permission Gate.</w:t>
      </w:r>
    </w:p>
    <w:p>
      <w:pPr>
        <w:pStyle w:val="ListNumber"/>
      </w:pPr>
      <w:r>
        <w:t>Text contrast meets WCAG 2.2 AA.</w:t>
      </w:r>
    </w:p>
    <w:p>
      <w:pPr>
        <w:pStyle w:val="ListNumber"/>
      </w:pPr>
      <w:r>
        <w:t>Keyboard focus is visible on every interactive element.</w:t>
      </w:r>
    </w:p>
    <w:p>
      <w:pPr>
        <w:pStyle w:val="ListNumber"/>
      </w:pPr>
      <w:r>
        <w:t>State meaning is conveyed through text/icon/structure as well as colour.</w:t>
      </w:r>
    </w:p>
    <w:p>
      <w:pPr>
        <w:pStyle w:val="ListNumber"/>
      </w:pPr>
      <w:r>
        <w:t>No theme causes loss of diff readability, selection indication, or editor cursor visibility.</w:t>
      </w:r>
    </w:p>
    <w:p>
      <w:pPr>
        <w:pStyle w:val="ListNumber"/>
      </w:pPr>
      <w:r>
        <w:t>Contrast is tested in normal, hover, focus, selected, disabled, error, and loading states.</w:t>
      </w:r>
    </w:p>
    <w:p>
      <w:pPr>
        <w:spacing w:before="60" w:after="120"/>
      </w:pPr>
      <w:r>
        <w:rPr>
          <w:color w:val="A85F3D"/>
        </w:rPr>
        <w:t>——————————————————————————————————————</w:t>
      </w:r>
    </w:p>
    <w:p>
      <w:pPr>
        <w:pStyle w:val="Heading1"/>
      </w:pPr>
      <w:r>
        <w:t>8. Representative screen compositions</w:t>
      </w:r>
    </w:p>
    <w:p>
      <w:pPr>
        <w:pStyle w:val="Heading2"/>
      </w:pPr>
      <w:r>
        <w:t>8.1 Project Overview — “Rajyam”</w:t>
      </w:r>
    </w:p>
    <w:p>
      <w:r/>
      <w:r>
        <w:rPr>
          <w:b/>
        </w:rPr>
        <w:t>Goal:</w:t>
      </w:r>
      <w:r>
        <w:t xml:space="preserve"> Give the project team a reliable understanding of project state and the next useful action, without presenting an artificial project-quality score.</w:t>
      </w:r>
    </w:p>
    <w:p>
      <w:r/>
      <w:r>
        <w:rPr>
          <w:b/>
        </w:rPr>
        <w:t>Layout</w:t>
      </w:r>
      <w:r/>
    </w:p>
    <w:p>
      <w:pPr>
        <w:pStyle w:val="ListBullet"/>
      </w:pPr>
      <w:r>
        <w:t>Header: Rajyam · Project type · Owner · Branch selector · Canon v12 · Save/sync status.</w:t>
      </w:r>
    </w:p>
    <w:p>
      <w:pPr>
        <w:pStyle w:val="ListBullet"/>
      </w:pPr>
      <w:r>
        <w:t>Main column: project synopsis; project stage; “Next best actions” list; recent candidate activity; open questions.</w:t>
      </w:r>
    </w:p>
    <w:p>
      <w:pPr>
        <w:pStyle w:val="ListBullet"/>
      </w:pPr>
      <w:r>
        <w:t>Secondary column: Story Brain completeness by section using named states (Known / Unknown / Conflicting / Assumed); recent research activity; pending approvals.</w:t>
      </w:r>
    </w:p>
    <w:p>
      <w:pPr>
        <w:pStyle w:val="ListBullet"/>
      </w:pPr>
      <w:r>
        <w:t>Right inspector (optional): latest AI run, context snapshot ID, source/candidate links.</w:t>
      </w:r>
    </w:p>
    <w:p>
      <w:pPr>
        <w:pStyle w:val="ListBullet"/>
      </w:pPr>
      <w:r>
        <w:t>Do not show an unexplained “87% story quality” score. Use explicit section checklists and open issues.</w:t>
      </w:r>
    </w:p>
    <w:p>
      <w:r/>
      <w:r>
        <w:rPr>
          <w:b/>
        </w:rPr>
        <w:t>Primary actions:</w:t>
      </w:r>
      <w:r>
        <w:t xml:space="preserve"> Continue story development; review research conflicts; open pending approval; inspect Story Brain.  </w:t>
      </w:r>
    </w:p>
    <w:p>
      <w:r/>
      <w:r>
        <w:rPr>
          <w:b/>
        </w:rPr>
        <w:t>Trace:</w:t>
      </w:r>
      <w:r>
        <w:t xml:space="preserve"> PRJ-01/BR-01 project creation; PI-01 persistent project context; UF-01 project creation; UX project overview screen.  </w:t>
      </w:r>
    </w:p>
    <w:p>
      <w:r/>
      <w:r>
        <w:rPr>
          <w:b/>
        </w:rPr>
        <w:t>Acceptance:</w:t>
      </w:r>
      <w:r>
        <w:t xml:space="preserve"> Project/branch/Canon version visible; next actions permission-aware; no synthetic quality percentage.</w:t>
      </w:r>
    </w:p>
    <w:p>
      <w:pPr>
        <w:pStyle w:val="Heading2"/>
      </w:pPr>
      <w:r>
        <w:t>8.2 Story Brain — project context</w:t>
      </w:r>
    </w:p>
    <w:p>
      <w:r/>
      <w:r>
        <w:rPr>
          <w:b/>
        </w:rPr>
        <w:t>Goal:</w:t>
      </w:r>
      <w:r>
        <w:t xml:space="preserve"> Make durable project knowledge visible and editable without confusing assumptions with approved truth.</w:t>
      </w:r>
    </w:p>
    <w:p>
      <w:r/>
      <w:r>
        <w:rPr>
          <w:b/>
        </w:rPr>
        <w:t>Layout</w:t>
      </w:r>
      <w:r/>
    </w:p>
    <w:p>
      <w:pPr>
        <w:pStyle w:val="ListBullet"/>
      </w:pPr>
      <w:r>
        <w:t>Header with project/branch/version and “Context snapshot” metadata.</w:t>
      </w:r>
    </w:p>
    <w:p>
      <w:pPr>
        <w:pStyle w:val="ListBullet"/>
      </w:pPr>
      <w:r>
        <w:t>Left section navigation: Premise, Intent, Format, Genre, Setting, Characters, World rules, Themes, Constraints, Open questions.</w:t>
      </w:r>
    </w:p>
    <w:p>
      <w:pPr>
        <w:pStyle w:val="ListBullet"/>
      </w:pPr>
      <w:r>
        <w:t>Main panel: structured fields with state label, last changed by, source/decision links, and inline edit affordance.</w:t>
      </w:r>
    </w:p>
    <w:p>
      <w:pPr>
        <w:pStyle w:val="ListBullet"/>
      </w:pPr>
      <w:r>
        <w:t>Right inspector: relevant evidence, linked candidates, dependencies, context used by last run.</w:t>
      </w:r>
    </w:p>
    <w:p>
      <w:pPr>
        <w:pStyle w:val="ListBullet"/>
      </w:pPr>
      <w:r>
        <w:t>Unknown fields show “Unknown” or “Intentionally unknown”; conflicting values show each value and its provenance.</w:t>
      </w:r>
    </w:p>
    <w:p>
      <w:r/>
      <w:r>
        <w:rPr>
          <w:b/>
        </w:rPr>
        <w:t>Primary actions:</w:t>
      </w:r>
      <w:r>
        <w:t xml:space="preserve"> Edit a field; add an open question; inspect source; propose a context change.  </w:t>
      </w:r>
    </w:p>
    <w:p>
      <w:r/>
      <w:r>
        <w:rPr>
          <w:b/>
        </w:rPr>
        <w:t>Safety:</w:t>
      </w:r>
      <w:r>
        <w:t xml:space="preserve"> AI can propose a value; it cannot silently overwrite a human-approved field.  </w:t>
      </w:r>
    </w:p>
    <w:p>
      <w:r/>
      <w:r>
        <w:rPr>
          <w:b/>
        </w:rPr>
        <w:t>Trace:</w:t>
      </w:r>
      <w:r>
        <w:t xml:space="preserve"> PI-01; UF-02 intent/context; screen register Story Brain; AG-001/002/003/006 capability boundaries.</w:t>
      </w:r>
    </w:p>
    <w:p>
      <w:pPr>
        <w:pStyle w:val="Heading2"/>
      </w:pPr>
      <w:r>
        <w:t>8.3 Research Results — evidence close to claim</w:t>
      </w:r>
    </w:p>
    <w:p>
      <w:r/>
      <w:r>
        <w:rPr>
          <w:b/>
        </w:rPr>
        <w:t>Goal:</w:t>
      </w:r>
      <w:r>
        <w:t xml:space="preserve"> Let researchers judge whether a finding is useful and credible.</w:t>
      </w:r>
    </w:p>
    <w:p>
      <w:r/>
      <w:r>
        <w:rPr>
          <w:b/>
        </w:rPr>
        <w:t>Layout</w:t>
      </w:r>
      <w:r/>
    </w:p>
    <w:p>
      <w:pPr>
        <w:pStyle w:val="ListBullet"/>
      </w:pPr>
      <w:r>
        <w:t>Search/task header: question, scope, provider/model selector if enabled, task state, cancel/retry.</w:t>
      </w:r>
    </w:p>
    <w:p>
      <w:pPr>
        <w:pStyle w:val="ListBullet"/>
      </w:pPr>
      <w:r>
        <w:t>Left rail: filters for source tier, date, evidence relation, verification status, conflict group.</w:t>
      </w:r>
    </w:p>
    <w:p>
      <w:pPr>
        <w:pStyle w:val="ListBullet"/>
      </w:pPr>
      <w:r>
        <w:t>Results list: finding/claim, source title and publisher, tier, date, confidence qualification, verification status.</w:t>
      </w:r>
    </w:p>
    <w:p>
      <w:pPr>
        <w:pStyle w:val="ListBullet"/>
      </w:pPr>
      <w:r>
        <w:t>Selecting a result opens a source inspector: clickable source URL, exact passage/locator, retrieval date, extraction method, supported/contradicted/contextualises relationship, and caveats.</w:t>
      </w:r>
    </w:p>
    <w:p>
      <w:pPr>
        <w:pStyle w:val="ListBullet"/>
      </w:pPr>
      <w:r>
        <w:t>Conflicting claims remain side-by-side under a shared conflict group.</w:t>
      </w:r>
    </w:p>
    <w:p>
      <w:r/>
      <w:r>
        <w:rPr>
          <w:b/>
        </w:rPr>
        <w:t>Primary actions:</w:t>
      </w:r>
      <w:r>
        <w:t xml:space="preserve"> Open source; mark for review; compare conflict; attach evidence to a story decision; retry retrieval.  </w:t>
      </w:r>
    </w:p>
    <w:p>
      <w:r/>
      <w:r>
        <w:rPr>
          <w:b/>
        </w:rPr>
        <w:t>Trace:</w:t>
      </w:r>
      <w:r>
        <w:t xml:space="preserve"> BR-03 credible research; BR-09 research traceability; RES-01/02/03; UF-03 research; AG-004/005.  </w:t>
      </w:r>
    </w:p>
    <w:p>
      <w:r/>
      <w:r>
        <w:rPr>
          <w:b/>
        </w:rPr>
        <w:t>Acceptance:</w:t>
      </w:r>
      <w:r>
        <w:t xml:space="preserve"> Provider output is not automatically verified evidence; inaccessible sources are marked unavailable; citations are claim-linked.</w:t>
      </w:r>
    </w:p>
    <w:p>
      <w:pPr>
        <w:pStyle w:val="Heading2"/>
      </w:pPr>
      <w:r>
        <w:t>8.4 Candidate Editor — creative work</w:t>
      </w:r>
    </w:p>
    <w:p>
      <w:r/>
      <w:r>
        <w:rPr>
          <w:b/>
        </w:rPr>
        <w:t>Goal:</w:t>
      </w:r>
      <w:r>
        <w:t xml:space="preserve"> Enable creative iteration without silently changing Canon.</w:t>
      </w:r>
    </w:p>
    <w:p>
      <w:r/>
      <w:r>
        <w:rPr>
          <w:b/>
        </w:rPr>
        <w:t>Layout</w:t>
      </w:r>
      <w:r/>
    </w:p>
    <w:p>
      <w:pPr>
        <w:pStyle w:val="ListBullet"/>
      </w:pPr>
      <w:r>
        <w:t>Header: artifact title; Candidate label; branch; base Canon version; autosave status; version history.</w:t>
      </w:r>
    </w:p>
    <w:p>
      <w:pPr>
        <w:pStyle w:val="ListBullet"/>
      </w:pPr>
      <w:r>
        <w:t>Centre: distraction-light editor with readable line length and stable formatting.</w:t>
      </w:r>
    </w:p>
    <w:p>
      <w:pPr>
        <w:pStyle w:val="ListBullet"/>
      </w:pPr>
      <w:r>
        <w:t>Context inspector: relevant Story Brain fields, evidence, constraints, prior approved decisions.</w:t>
      </w:r>
    </w:p>
    <w:p>
      <w:pPr>
        <w:pStyle w:val="ListBullet"/>
      </w:pPr>
      <w:r>
        <w:t>AI action bar: Suggest alternatives, Rewrite selection, Explain changes, Compare candidates.</w:t>
      </w:r>
    </w:p>
    <w:p>
      <w:pPr>
        <w:pStyle w:val="ListBullet"/>
      </w:pPr>
      <w:r>
        <w:t>Bottom/side metadata: rationale, assumptions, unresolved questions, source references when factual claims are present.</w:t>
      </w:r>
    </w:p>
    <w:p>
      <w:r/>
      <w:r>
        <w:rPr>
          <w:b/>
        </w:rPr>
        <w:t>Primary actions:</w:t>
      </w:r>
      <w:r>
        <w:t xml:space="preserve"> Edit; save candidate; compare; request review; propose Canon change.  </w:t>
      </w:r>
    </w:p>
    <w:p>
      <w:r/>
      <w:r>
        <w:rPr>
          <w:b/>
        </w:rPr>
        <w:t>Never conflate:</w:t>
      </w:r>
      <w:r>
        <w:t xml:space="preserve"> Save candidate ≠ approve candidate ≠ commit to Canon.  </w:t>
      </w:r>
    </w:p>
    <w:p>
      <w:r/>
      <w:r>
        <w:rPr>
          <w:b/>
        </w:rPr>
        <w:t>Trace:</w:t>
      </w:r>
      <w:r>
        <w:t xml:space="preserve"> BR-04 story development; BR-08 human creative authority; UF-07 generate/revise; AG-009/010/011.</w:t>
      </w:r>
    </w:p>
    <w:p>
      <w:pPr>
        <w:pStyle w:val="Heading2"/>
      </w:pPr>
      <w:r>
        <w:t>8.5 Human Review — decision and impact</w:t>
      </w:r>
    </w:p>
    <w:p>
      <w:r/>
      <w:r>
        <w:rPr>
          <w:b/>
        </w:rPr>
        <w:t>Goal:</w:t>
      </w:r>
      <w:r>
        <w:t xml:space="preserve"> Make the reviewer’s decision informed, scoped, and traceable.</w:t>
      </w:r>
    </w:p>
    <w:p>
      <w:r/>
      <w:r>
        <w:rPr>
          <w:b/>
        </w:rPr>
        <w:t>Layout</w:t>
      </w:r>
      <w:r/>
    </w:p>
    <w:p>
      <w:pPr>
        <w:pStyle w:val="ListBullet"/>
      </w:pPr>
      <w:r>
        <w:t>Review header: requested decision, requester, artifact/version, current Canon version, due date if present.</w:t>
      </w:r>
    </w:p>
    <w:p>
      <w:pPr>
        <w:pStyle w:val="ListBullet"/>
      </w:pPr>
      <w:r>
        <w:t>Main comparison: current state vs proposed candidate; text diff plus semantic summary clearly labelled as AI-generated interpretation.</w:t>
      </w:r>
    </w:p>
    <w:p>
      <w:pPr>
        <w:pStyle w:val="ListBullet"/>
      </w:pPr>
      <w:r>
        <w:t>Evidence/impact column: relevant sources, linked decisions, affected characters/scenes/world rules, stale dependencies.</w:t>
      </w:r>
    </w:p>
    <w:p>
      <w:pPr>
        <w:pStyle w:val="ListBullet"/>
      </w:pPr>
      <w:r>
        <w:t>Decision controls: Approve for next stage, Request changes, Reject (only if policy supports it); exact labels must reflect actual state transition.</w:t>
      </w:r>
    </w:p>
    <w:p>
      <w:pPr>
        <w:pStyle w:val="ListBullet"/>
      </w:pPr>
      <w:r>
        <w:t>Confirmation dialog names the project, branch, candidate, base version, impact, and resulting state.</w:t>
      </w:r>
    </w:p>
    <w:p>
      <w:r/>
      <w:r>
        <w:rPr>
          <w:b/>
        </w:rPr>
        <w:t>Trace:</w:t>
      </w:r>
      <w:r>
        <w:t xml:space="preserve"> BR-08; approval and version controls; UF-08 review; AG-015/017/018/022.  </w:t>
      </w:r>
    </w:p>
    <w:p>
      <w:r/>
      <w:r>
        <w:rPr>
          <w:b/>
        </w:rPr>
        <w:t>Acceptance:</w:t>
      </w:r>
      <w:r>
        <w:t xml:space="preserve"> stale base version blocks commit and requires refresh/rebase; unauthorized users do not see active approval controls; audit record created.</w:t>
      </w:r>
    </w:p>
    <w:p>
      <w:pPr>
        <w:pStyle w:val="Heading2"/>
      </w:pPr>
      <w:r>
        <w:t>8.6 Canon &amp; Decisions — authoritative project memory</w:t>
      </w:r>
    </w:p>
    <w:p>
      <w:r/>
      <w:r>
        <w:rPr>
          <w:b/>
        </w:rPr>
        <w:t>Goal:</w:t>
      </w:r>
      <w:r>
        <w:t xml:space="preserve"> Show what the project currently treats as authoritative, who decided, and what changed.</w:t>
      </w:r>
    </w:p>
    <w:p>
      <w:r/>
      <w:r>
        <w:rPr>
          <w:b/>
        </w:rPr>
        <w:t>Layout</w:t>
      </w:r>
      <w:r/>
    </w:p>
    <w:p>
      <w:pPr>
        <w:pStyle w:val="ListBullet"/>
      </w:pPr>
      <w:r>
        <w:t>Header: Canon v12; current branch; last updated; permission-aware “Propose change”.</w:t>
      </w:r>
    </w:p>
    <w:p>
      <w:pPr>
        <w:pStyle w:val="ListBullet"/>
      </w:pPr>
      <w:r>
        <w:t>Canon entities grouped by Premise, Character, World rule, Timeline, Story beat, and other supported schema entities.</w:t>
      </w:r>
    </w:p>
    <w:p>
      <w:pPr>
        <w:pStyle w:val="ListBullet"/>
      </w:pPr>
      <w:r>
        <w:t>Each item includes authoritative value, decision ID, approver, timestamp, and evidence/creative rationale links.</w:t>
      </w:r>
    </w:p>
    <w:p>
      <w:pPr>
        <w:pStyle w:val="ListBullet"/>
      </w:pPr>
      <w:r>
        <w:t>History view compares versions; “Undo” is implemented as a new compensating version where supported, never as erasure of audit history.</w:t>
      </w:r>
    </w:p>
    <w:p>
      <w:r/>
      <w:r>
        <w:rPr>
          <w:b/>
        </w:rPr>
        <w:t>Trace:</w:t>
      </w:r>
      <w:r>
        <w:t xml:space="preserve"> BR-08 human authority; version/audit requirements; UF-09 Canon; AG-015/018.  </w:t>
      </w:r>
    </w:p>
    <w:p>
      <w:r/>
      <w:r>
        <w:rPr>
          <w:b/>
        </w:rPr>
        <w:t>Acceptance:</w:t>
      </w:r>
      <w:r>
        <w:t xml:space="preserve"> Canon mutation is server-authorised, version-checked, audited, and never triggered by model output alone.</w:t>
      </w:r>
    </w:p>
    <w:p>
      <w:pPr>
        <w:pStyle w:val="Heading2"/>
      </w:pPr>
      <w:r>
        <w:t>8.7 Package Review — developed is not greenlit</w:t>
      </w:r>
    </w:p>
    <w:p>
      <w:r/>
      <w:r>
        <w:rPr>
          <w:b/>
        </w:rPr>
        <w:t>Goal:</w:t>
      </w:r>
      <w:r>
        <w:t xml:space="preserve"> Assemble and inspect a story development package without implying commercial or production approval.</w:t>
      </w:r>
    </w:p>
    <w:p>
      <w:r/>
      <w:r>
        <w:rPr>
          <w:b/>
        </w:rPr>
        <w:t>Layout</w:t>
      </w:r>
      <w:r/>
    </w:p>
    <w:p>
      <w:pPr>
        <w:pStyle w:val="ListBullet"/>
      </w:pPr>
      <w:r>
        <w:t>Header: project, package version, state (Draft, Needs Attention, Ready for Review, Changes Requested, Approved, Superseded).</w:t>
      </w:r>
    </w:p>
    <w:p>
      <w:pPr>
        <w:pStyle w:val="ListBullet"/>
      </w:pPr>
      <w:r>
        <w:t>Left section checklist: logline, synopsis, treatment/outline, characters, world, research/evidence, open issues, version/change summary (only sections supported by product scope).</w:t>
      </w:r>
    </w:p>
    <w:p>
      <w:pPr>
        <w:pStyle w:val="ListBullet"/>
      </w:pPr>
      <w:r>
        <w:t>Main panel: selected section content and inline source/decision references.</w:t>
      </w:r>
    </w:p>
    <w:p>
      <w:pPr>
        <w:pStyle w:val="ListBullet"/>
      </w:pPr>
      <w:r>
        <w:t>Side panel: unresolved conflicts, missing sections, review history, package provenance.</w:t>
      </w:r>
    </w:p>
    <w:p>
      <w:pPr>
        <w:pStyle w:val="ListBullet"/>
      </w:pPr>
      <w:r>
        <w:t>Readiness is a named checklist, not an invented universal quality score.</w:t>
      </w:r>
    </w:p>
    <w:p>
      <w:r/>
      <w:r>
        <w:rPr>
          <w:b/>
        </w:rPr>
        <w:t>Trace:</w:t>
      </w:r>
      <w:r>
        <w:t xml:space="preserve"> BR-12 package; UF-10 package assembly/review; AG-020/019.  </w:t>
      </w:r>
    </w:p>
    <w:p>
      <w:r/>
      <w:r>
        <w:rPr>
          <w:b/>
        </w:rPr>
        <w:t>Acceptance:</w:t>
      </w:r>
      <w:r>
        <w:t xml:space="preserve"> unresolved conflicts remain visible; package status is explicit; “Ready for Review” does not mean greenlit.</w:t>
      </w:r>
    </w:p>
    <w:p>
      <w:pPr>
        <w:pStyle w:val="Heading2"/>
      </w:pPr>
      <w:r>
        <w:t>8.8 AI Task Activity — asynchronous truth</w:t>
      </w:r>
    </w:p>
    <w:p>
      <w:r/>
      <w:r>
        <w:rPr>
          <w:b/>
        </w:rPr>
        <w:t>Goal:</w:t>
      </w:r>
      <w:r>
        <w:t xml:space="preserve"> Make work visible and recoverable across navigation, session expiry, and provider outages.</w:t>
      </w:r>
    </w:p>
    <w:p>
      <w:r/>
      <w:r>
        <w:rPr>
          <w:b/>
        </w:rPr>
        <w:t>Layout</w:t>
      </w:r>
      <w:r/>
    </w:p>
    <w:p>
      <w:pPr>
        <w:pStyle w:val="ListBullet"/>
      </w:pPr>
      <w:r>
        <w:t>Task list: task title, project, started time, current state, last update, safe next action.</w:t>
      </w:r>
    </w:p>
    <w:p>
      <w:pPr>
        <w:pStyle w:val="ListBullet"/>
      </w:pPr>
      <w:r>
        <w:t>Task detail: task scope, context snapshot, provider/model if policy allows, completed steps, failed step, partial results, validation, retry/resume options.</w:t>
      </w:r>
    </w:p>
    <w:p>
      <w:pPr>
        <w:pStyle w:val="ListBullet"/>
      </w:pPr>
      <w:r>
        <w:t>State vocabulary: Queued, Running, Awaiting input, Awaiting approval, Partial result, Failed, Completed, Cancelled.</w:t>
      </w:r>
    </w:p>
    <w:p>
      <w:pPr>
        <w:pStyle w:val="ListBullet"/>
      </w:pPr>
      <w:r>
        <w:t>Do not expose hidden chain-of-thought or secrets. Expose operational status and concise decision rationale only.</w:t>
      </w:r>
    </w:p>
    <w:p>
      <w:r/>
      <w:r>
        <w:rPr>
          <w:b/>
        </w:rPr>
        <w:t>Trace:</w:t>
      </w:r>
      <w:r>
        <w:t xml:space="preserve"> UF-12 interrupted/failed task; AI run observability; AG-022 orchestration.  </w:t>
      </w:r>
    </w:p>
    <w:p>
      <w:r/>
      <w:r>
        <w:rPr>
          <w:b/>
        </w:rPr>
        <w:t>Acceptance:</w:t>
      </w:r>
      <w:r>
        <w:t xml:space="preserve"> retry is idempotent where required; completed artifacts survive failed later steps; partial completion is truthful.</w:t>
      </w:r>
    </w:p>
    <w:p>
      <w:pPr>
        <w:spacing w:before="60" w:after="120"/>
      </w:pPr>
      <w:r>
        <w:rPr>
          <w:color w:val="A85F3D"/>
        </w:rPr>
        <w:t>——————————————————————————————————————</w:t>
      </w:r>
    </w:p>
    <w:p>
      <w:pPr>
        <w:pStyle w:val="Heading1"/>
      </w:pPr>
      <w:r>
        <w:t>9. Interaction patterns for critical AI states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85747"/>
          </w:tcPr>
          <w:p>
            <w:pPr>
              <w:spacing w:after="40"/>
            </w:pPr>
            <w:r>
              <w:rPr>
                <w:b/>
                <w:color w:val="FFFFFF"/>
                <w:sz w:val="16"/>
              </w:rPr>
              <w:t>State</w:t>
            </w:r>
          </w:p>
        </w:tc>
        <w:tc>
          <w:tcPr>
            <w:tcW w:type="dxa" w:w="2520"/>
            <w:vAlign w:val="center"/>
            <w:shd w:fill="285747"/>
          </w:tcPr>
          <w:p>
            <w:pPr>
              <w:spacing w:after="40"/>
            </w:pPr>
            <w:r>
              <w:rPr>
                <w:b/>
                <w:color w:val="FFFFFF"/>
                <w:sz w:val="16"/>
              </w:rPr>
              <w:t>Visual treatment</w:t>
            </w:r>
          </w:p>
        </w:tc>
        <w:tc>
          <w:tcPr>
            <w:tcW w:type="dxa" w:w="2520"/>
            <w:vAlign w:val="center"/>
            <w:shd w:fill="285747"/>
          </w:tcPr>
          <w:p>
            <w:pPr>
              <w:spacing w:after="40"/>
            </w:pPr>
            <w:r>
              <w:rPr>
                <w:b/>
                <w:color w:val="FFFFFF"/>
                <w:sz w:val="16"/>
              </w:rPr>
              <w:t>Required explanation</w:t>
            </w:r>
          </w:p>
        </w:tc>
        <w:tc>
          <w:tcPr>
            <w:tcW w:type="dxa" w:w="2520"/>
            <w:vAlign w:val="center"/>
            <w:shd w:fill="285747"/>
          </w:tcPr>
          <w:p>
            <w:pPr>
              <w:spacing w:after="40"/>
            </w:pPr>
            <w:r>
              <w:rPr>
                <w:b/>
                <w:color w:val="FFFFFF"/>
                <w:sz w:val="16"/>
              </w:rPr>
              <w:t>Allowed action</w:t>
            </w:r>
          </w:p>
        </w:tc>
      </w:tr>
      <w:tr>
        <w:tc>
          <w:tcPr>
            <w:tcW w:type="dxa" w:w="2520"/>
            <w:vAlign w:val="center"/>
          </w:tcPr>
          <w:p>
            <w:pPr>
              <w:spacing w:after="40"/>
            </w:pPr>
            <w:r>
              <w:rPr>
                <w:sz w:val="16"/>
              </w:rPr>
              <w:t>Unknown</w:t>
            </w:r>
          </w:p>
        </w:tc>
        <w:tc>
          <w:tcPr>
            <w:tcW w:type="dxa" w:w="2520"/>
            <w:vAlign w:val="center"/>
          </w:tcPr>
          <w:p>
            <w:pPr>
              <w:spacing w:after="40"/>
            </w:pPr>
            <w:r>
              <w:rPr>
                <w:sz w:val="16"/>
              </w:rPr>
              <w:t>Neutral label + question icon</w:t>
            </w:r>
          </w:p>
        </w:tc>
        <w:tc>
          <w:tcPr>
            <w:tcW w:type="dxa" w:w="2520"/>
            <w:vAlign w:val="center"/>
          </w:tcPr>
          <w:p>
            <w:pPr>
              <w:spacing w:after="40"/>
            </w:pPr>
            <w:r>
              <w:rPr>
                <w:sz w:val="16"/>
              </w:rPr>
              <w:t>“This is not established in the current project context.”</w:t>
            </w:r>
          </w:p>
        </w:tc>
        <w:tc>
          <w:tcPr>
            <w:tcW w:type="dxa" w:w="2520"/>
            <w:vAlign w:val="center"/>
          </w:tcPr>
          <w:p>
            <w:pPr>
              <w:spacing w:after="40"/>
            </w:pPr>
            <w:r>
              <w:rPr>
                <w:sz w:val="16"/>
              </w:rPr>
              <w:t>Add information, leave unknown, research</w:t>
            </w:r>
          </w:p>
        </w:tc>
      </w:tr>
      <w:tr>
        <w:tc>
          <w:tcPr>
            <w:tcW w:type="dxa" w:w="2520"/>
            <w:vAlign w:val="center"/>
            <w:shd w:fill="F0F1EC"/>
          </w:tcPr>
          <w:p>
            <w:pPr>
              <w:spacing w:after="40"/>
            </w:pPr>
            <w:r>
              <w:rPr>
                <w:sz w:val="16"/>
              </w:rPr>
              <w:t>Ambiguous</w:t>
            </w:r>
          </w:p>
        </w:tc>
        <w:tc>
          <w:tcPr>
            <w:tcW w:type="dxa" w:w="2520"/>
            <w:vAlign w:val="center"/>
            <w:shd w:fill="F0F1EC"/>
          </w:tcPr>
          <w:p>
            <w:pPr>
              <w:spacing w:after="40"/>
            </w:pPr>
            <w:r>
              <w:rPr>
                <w:sz w:val="16"/>
              </w:rPr>
              <w:t>Neutral/blue label + alternatives</w:t>
            </w:r>
          </w:p>
        </w:tc>
        <w:tc>
          <w:tcPr>
            <w:tcW w:type="dxa" w:w="2520"/>
            <w:vAlign w:val="center"/>
            <w:shd w:fill="F0F1EC"/>
          </w:tcPr>
          <w:p>
            <w:pPr>
              <w:spacing w:after="40"/>
            </w:pPr>
            <w:r>
              <w:rPr>
                <w:sz w:val="16"/>
              </w:rPr>
              <w:t>What interpretations are plausible and what would distinguish them</w:t>
            </w:r>
          </w:p>
        </w:tc>
        <w:tc>
          <w:tcPr>
            <w:tcW w:type="dxa" w:w="2520"/>
            <w:vAlign w:val="center"/>
            <w:shd w:fill="F0F1EC"/>
          </w:tcPr>
          <w:p>
            <w:pPr>
              <w:spacing w:after="40"/>
            </w:pPr>
            <w:r>
              <w:rPr>
                <w:sz w:val="16"/>
              </w:rPr>
              <w:t>Choose, research, defer</w:t>
            </w:r>
          </w:p>
        </w:tc>
      </w:tr>
      <w:tr>
        <w:tc>
          <w:tcPr>
            <w:tcW w:type="dxa" w:w="2520"/>
            <w:vAlign w:val="center"/>
          </w:tcPr>
          <w:p>
            <w:pPr>
              <w:spacing w:after="40"/>
            </w:pPr>
            <w:r>
              <w:rPr>
                <w:sz w:val="16"/>
              </w:rPr>
              <w:t>Assumed</w:t>
            </w:r>
          </w:p>
        </w:tc>
        <w:tc>
          <w:tcPr>
            <w:tcW w:type="dxa" w:w="2520"/>
            <w:vAlign w:val="center"/>
          </w:tcPr>
          <w:p>
            <w:pPr>
              <w:spacing w:after="40"/>
            </w:pPr>
            <w:r>
              <w:rPr>
                <w:sz w:val="16"/>
              </w:rPr>
              <w:t>Label + rationale and expiry/review condition if configured</w:t>
            </w:r>
          </w:p>
        </w:tc>
        <w:tc>
          <w:tcPr>
            <w:tcW w:type="dxa" w:w="2520"/>
            <w:vAlign w:val="center"/>
          </w:tcPr>
          <w:p>
            <w:pPr>
              <w:spacing w:after="40"/>
            </w:pPr>
            <w:r>
              <w:rPr>
                <w:sz w:val="16"/>
              </w:rPr>
              <w:t>Why this working assumption exists</w:t>
            </w:r>
          </w:p>
        </w:tc>
        <w:tc>
          <w:tcPr>
            <w:tcW w:type="dxa" w:w="2520"/>
            <w:vAlign w:val="center"/>
          </w:tcPr>
          <w:p>
            <w:pPr>
              <w:spacing w:after="40"/>
            </w:pPr>
            <w:r>
              <w:rPr>
                <w:sz w:val="16"/>
              </w:rPr>
              <w:t>Accept as working assumption, edit, remove</w:t>
            </w:r>
          </w:p>
        </w:tc>
      </w:tr>
      <w:tr>
        <w:tc>
          <w:tcPr>
            <w:tcW w:type="dxa" w:w="2520"/>
            <w:vAlign w:val="center"/>
            <w:shd w:fill="F0F1EC"/>
          </w:tcPr>
          <w:p>
            <w:pPr>
              <w:spacing w:after="40"/>
            </w:pPr>
            <w:r>
              <w:rPr>
                <w:sz w:val="16"/>
              </w:rPr>
              <w:t>Conflicting</w:t>
            </w:r>
          </w:p>
        </w:tc>
        <w:tc>
          <w:tcPr>
            <w:tcW w:type="dxa" w:w="2520"/>
            <w:vAlign w:val="center"/>
            <w:shd w:fill="F0F1EC"/>
          </w:tcPr>
          <w:p>
            <w:pPr>
              <w:spacing w:after="40"/>
            </w:pPr>
            <w:r>
              <w:rPr>
                <w:sz w:val="16"/>
              </w:rPr>
              <w:t>Warm alert + conflict icon + side-by-side claims</w:t>
            </w:r>
          </w:p>
        </w:tc>
        <w:tc>
          <w:tcPr>
            <w:tcW w:type="dxa" w:w="2520"/>
            <w:vAlign w:val="center"/>
            <w:shd w:fill="F0F1EC"/>
          </w:tcPr>
          <w:p>
            <w:pPr>
              <w:spacing w:after="40"/>
            </w:pPr>
            <w:r>
              <w:rPr>
                <w:sz w:val="16"/>
              </w:rPr>
              <w:t>Which sources/claims disagree; no silent reconciliation</w:t>
            </w:r>
          </w:p>
        </w:tc>
        <w:tc>
          <w:tcPr>
            <w:tcW w:type="dxa" w:w="2520"/>
            <w:vAlign w:val="center"/>
            <w:shd w:fill="F0F1EC"/>
          </w:tcPr>
          <w:p>
            <w:pPr>
              <w:spacing w:after="40"/>
            </w:pPr>
            <w:r>
              <w:rPr>
                <w:sz w:val="16"/>
              </w:rPr>
              <w:t>Inspect, record resolution, keep unresolved</w:t>
            </w:r>
          </w:p>
        </w:tc>
      </w:tr>
      <w:tr>
        <w:tc>
          <w:tcPr>
            <w:tcW w:type="dxa" w:w="2520"/>
            <w:vAlign w:val="center"/>
          </w:tcPr>
          <w:p>
            <w:pPr>
              <w:spacing w:after="40"/>
            </w:pPr>
            <w:r>
              <w:rPr>
                <w:sz w:val="16"/>
              </w:rPr>
              <w:t>Candidate</w:t>
            </w:r>
          </w:p>
        </w:tc>
        <w:tc>
          <w:tcPr>
            <w:tcW w:type="dxa" w:w="2520"/>
            <w:vAlign w:val="center"/>
          </w:tcPr>
          <w:p>
            <w:pPr>
              <w:spacing w:after="40"/>
            </w:pPr>
            <w:r>
              <w:rPr>
                <w:sz w:val="16"/>
              </w:rPr>
              <w:t>Candidate label + border + base version</w:t>
            </w:r>
          </w:p>
        </w:tc>
        <w:tc>
          <w:tcPr>
            <w:tcW w:type="dxa" w:w="2520"/>
            <w:vAlign w:val="center"/>
          </w:tcPr>
          <w:p>
            <w:pPr>
              <w:spacing w:after="40"/>
            </w:pPr>
            <w:r>
              <w:rPr>
                <w:sz w:val="16"/>
              </w:rPr>
              <w:t>What was generated and what context it used</w:t>
            </w:r>
          </w:p>
        </w:tc>
        <w:tc>
          <w:tcPr>
            <w:tcW w:type="dxa" w:w="2520"/>
            <w:vAlign w:val="center"/>
          </w:tcPr>
          <w:p>
            <w:pPr>
              <w:spacing w:after="40"/>
            </w:pPr>
            <w:r>
              <w:rPr>
                <w:sz w:val="16"/>
              </w:rPr>
              <w:t>Edit, compare, save, request review</w:t>
            </w:r>
          </w:p>
        </w:tc>
      </w:tr>
      <w:tr>
        <w:tc>
          <w:tcPr>
            <w:tcW w:type="dxa" w:w="2520"/>
            <w:vAlign w:val="center"/>
            <w:shd w:fill="F0F1EC"/>
          </w:tcPr>
          <w:p>
            <w:pPr>
              <w:spacing w:after="40"/>
            </w:pPr>
            <w:r>
              <w:rPr>
                <w:sz w:val="16"/>
              </w:rPr>
              <w:t>Awaiting approval</w:t>
            </w:r>
          </w:p>
        </w:tc>
        <w:tc>
          <w:tcPr>
            <w:tcW w:type="dxa" w:w="2520"/>
            <w:vAlign w:val="center"/>
            <w:shd w:fill="F0F1EC"/>
          </w:tcPr>
          <w:p>
            <w:pPr>
              <w:spacing w:after="40"/>
            </w:pPr>
            <w:r>
              <w:rPr>
                <w:sz w:val="16"/>
              </w:rPr>
              <w:t>Explicit status + reviewer/action</w:t>
            </w:r>
          </w:p>
        </w:tc>
        <w:tc>
          <w:tcPr>
            <w:tcW w:type="dxa" w:w="2520"/>
            <w:vAlign w:val="center"/>
            <w:shd w:fill="F0F1EC"/>
          </w:tcPr>
          <w:p>
            <w:pPr>
              <w:spacing w:after="40"/>
            </w:pPr>
            <w:r>
              <w:rPr>
                <w:sz w:val="16"/>
              </w:rPr>
              <w:t>Who must act and what transition is pending</w:t>
            </w:r>
          </w:p>
        </w:tc>
        <w:tc>
          <w:tcPr>
            <w:tcW w:type="dxa" w:w="2520"/>
            <w:vAlign w:val="center"/>
            <w:shd w:fill="F0F1EC"/>
          </w:tcPr>
          <w:p>
            <w:pPr>
              <w:spacing w:after="40"/>
            </w:pPr>
            <w:r>
              <w:rPr>
                <w:sz w:val="16"/>
              </w:rPr>
              <w:t>Review or return to work</w:t>
            </w:r>
          </w:p>
        </w:tc>
      </w:tr>
      <w:tr>
        <w:tc>
          <w:tcPr>
            <w:tcW w:type="dxa" w:w="2520"/>
            <w:vAlign w:val="center"/>
          </w:tcPr>
          <w:p>
            <w:pPr>
              <w:spacing w:after="40"/>
            </w:pPr>
            <w:r>
              <w:rPr>
                <w:sz w:val="16"/>
              </w:rPr>
              <w:t>Stale</w:t>
            </w:r>
          </w:p>
        </w:tc>
        <w:tc>
          <w:tcPr>
            <w:tcW w:type="dxa" w:w="2520"/>
            <w:vAlign w:val="center"/>
          </w:tcPr>
          <w:p>
            <w:pPr>
              <w:spacing w:after="40"/>
            </w:pPr>
            <w:r>
              <w:rPr>
                <w:sz w:val="16"/>
              </w:rPr>
              <w:t>Strong status label + old/current version IDs</w:t>
            </w:r>
          </w:p>
        </w:tc>
        <w:tc>
          <w:tcPr>
            <w:tcW w:type="dxa" w:w="2520"/>
            <w:vAlign w:val="center"/>
          </w:tcPr>
          <w:p>
            <w:pPr>
              <w:spacing w:after="40"/>
            </w:pPr>
            <w:r>
              <w:rPr>
                <w:sz w:val="16"/>
              </w:rPr>
              <w:t>Why the candidate’s base context may be outdated</w:t>
            </w:r>
          </w:p>
        </w:tc>
        <w:tc>
          <w:tcPr>
            <w:tcW w:type="dxa" w:w="2520"/>
            <w:vAlign w:val="center"/>
          </w:tcPr>
          <w:p>
            <w:pPr>
              <w:spacing w:after="40"/>
            </w:pPr>
            <w:r>
              <w:rPr>
                <w:sz w:val="16"/>
              </w:rPr>
              <w:t>Refresh, compare, rebase if supported</w:t>
            </w:r>
          </w:p>
        </w:tc>
      </w:tr>
      <w:tr>
        <w:tc>
          <w:tcPr>
            <w:tcW w:type="dxa" w:w="2520"/>
            <w:vAlign w:val="center"/>
            <w:shd w:fill="F0F1EC"/>
          </w:tcPr>
          <w:p>
            <w:pPr>
              <w:spacing w:after="40"/>
            </w:pPr>
            <w:r>
              <w:rPr>
                <w:sz w:val="16"/>
              </w:rPr>
              <w:t>Partial result</w:t>
            </w:r>
          </w:p>
        </w:tc>
        <w:tc>
          <w:tcPr>
            <w:tcW w:type="dxa" w:w="2520"/>
            <w:vAlign w:val="center"/>
            <w:shd w:fill="F0F1EC"/>
          </w:tcPr>
          <w:p>
            <w:pPr>
              <w:spacing w:after="40"/>
            </w:pPr>
            <w:r>
              <w:rPr>
                <w:sz w:val="16"/>
              </w:rPr>
              <w:t>Progress summary + completed/failed steps</w:t>
            </w:r>
          </w:p>
        </w:tc>
        <w:tc>
          <w:tcPr>
            <w:tcW w:type="dxa" w:w="2520"/>
            <w:vAlign w:val="center"/>
            <w:shd w:fill="F0F1EC"/>
          </w:tcPr>
          <w:p>
            <w:pPr>
              <w:spacing w:after="40"/>
            </w:pPr>
            <w:r>
              <w:rPr>
                <w:sz w:val="16"/>
              </w:rPr>
              <w:t>What succeeded and what remains incomplete</w:t>
            </w:r>
          </w:p>
        </w:tc>
        <w:tc>
          <w:tcPr>
            <w:tcW w:type="dxa" w:w="2520"/>
            <w:vAlign w:val="center"/>
            <w:shd w:fill="F0F1EC"/>
          </w:tcPr>
          <w:p>
            <w:pPr>
              <w:spacing w:after="40"/>
            </w:pPr>
            <w:r>
              <w:rPr>
                <w:sz w:val="16"/>
              </w:rPr>
              <w:t>Inspect partial result, retry failed step</w:t>
            </w:r>
          </w:p>
        </w:tc>
      </w:tr>
      <w:tr>
        <w:tc>
          <w:tcPr>
            <w:tcW w:type="dxa" w:w="2520"/>
            <w:vAlign w:val="center"/>
          </w:tcPr>
          <w:p>
            <w:pPr>
              <w:spacing w:after="40"/>
            </w:pPr>
            <w:r>
              <w:rPr>
                <w:sz w:val="16"/>
              </w:rPr>
              <w:t>Blocked</w:t>
            </w:r>
          </w:p>
        </w:tc>
        <w:tc>
          <w:tcPr>
            <w:tcW w:type="dxa" w:w="2520"/>
            <w:vAlign w:val="center"/>
          </w:tcPr>
          <w:p>
            <w:pPr>
              <w:spacing w:after="40"/>
            </w:pPr>
            <w:r>
              <w:rPr>
                <w:sz w:val="16"/>
              </w:rPr>
              <w:t>Lock/policy icon + explanation</w:t>
            </w:r>
          </w:p>
        </w:tc>
        <w:tc>
          <w:tcPr>
            <w:tcW w:type="dxa" w:w="2520"/>
            <w:vAlign w:val="center"/>
          </w:tcPr>
          <w:p>
            <w:pPr>
              <w:spacing w:after="40"/>
            </w:pPr>
            <w:r>
              <w:rPr>
                <w:sz w:val="16"/>
              </w:rPr>
              <w:t>Which permission or prerequisite blocks the action</w:t>
            </w:r>
          </w:p>
        </w:tc>
        <w:tc>
          <w:tcPr>
            <w:tcW w:type="dxa" w:w="2520"/>
            <w:vAlign w:val="center"/>
          </w:tcPr>
          <w:p>
            <w:pPr>
              <w:spacing w:after="40"/>
            </w:pPr>
            <w:r>
              <w:rPr>
                <w:sz w:val="16"/>
              </w:rPr>
              <w:t>Request access or resolve prerequisite</w:t>
            </w:r>
          </w:p>
        </w:tc>
      </w:tr>
      <w:tr>
        <w:tc>
          <w:tcPr>
            <w:tcW w:type="dxa" w:w="2520"/>
            <w:vAlign w:val="center"/>
            <w:shd w:fill="F0F1EC"/>
          </w:tcPr>
          <w:p>
            <w:pPr>
              <w:spacing w:after="40"/>
            </w:pPr>
            <w:r>
              <w:rPr>
                <w:sz w:val="16"/>
              </w:rPr>
              <w:t>Canon</w:t>
            </w:r>
          </w:p>
        </w:tc>
        <w:tc>
          <w:tcPr>
            <w:tcW w:type="dxa" w:w="2520"/>
            <w:vAlign w:val="center"/>
            <w:shd w:fill="F0F1EC"/>
          </w:tcPr>
          <w:p>
            <w:pPr>
              <w:spacing w:after="40"/>
            </w:pPr>
            <w:r>
              <w:rPr>
                <w:sz w:val="16"/>
              </w:rPr>
              <w:t>`Canon vN` label, decision and provenance</w:t>
            </w:r>
          </w:p>
        </w:tc>
        <w:tc>
          <w:tcPr>
            <w:tcW w:type="dxa" w:w="2520"/>
            <w:vAlign w:val="center"/>
            <w:shd w:fill="F0F1EC"/>
          </w:tcPr>
          <w:p>
            <w:pPr>
              <w:spacing w:after="40"/>
            </w:pPr>
            <w:r>
              <w:rPr>
                <w:sz w:val="16"/>
              </w:rPr>
              <w:t>Who approved it and when</w:t>
            </w:r>
          </w:p>
        </w:tc>
        <w:tc>
          <w:tcPr>
            <w:tcW w:type="dxa" w:w="2520"/>
            <w:vAlign w:val="center"/>
            <w:shd w:fill="F0F1EC"/>
          </w:tcPr>
          <w:p>
            <w:pPr>
              <w:spacing w:after="40"/>
            </w:pPr>
            <w:r>
              <w:rPr>
                <w:sz w:val="16"/>
              </w:rPr>
              <w:t>Inspect, compare, propose change</w:t>
            </w:r>
          </w:p>
        </w:tc>
      </w:tr>
    </w:tbl>
    <w:p/>
    <w:p>
      <w:pPr>
        <w:spacing w:before="60" w:after="120"/>
      </w:pPr>
      <w:r>
        <w:rPr>
          <w:color w:val="A85F3D"/>
        </w:rPr>
        <w:t>——————————————————————————————————————</w:t>
      </w:r>
    </w:p>
    <w:p>
      <w:pPr>
        <w:pStyle w:val="Heading1"/>
      </w:pPr>
      <w:r>
        <w:t>10. Readdy.ai / equivalent tool implementation brief</w:t>
      </w:r>
    </w:p>
    <w:p>
      <w:r>
        <w:t>Use the following prompt as the practical design-tool brief. Attach the approved TattvaCo logo, the final UX specification, the 37-screen wireframe document, user flows, AI interaction specification, and any approved brand assets before generating screens.</w:t>
      </w:r>
    </w:p>
    <w:p>
      <w:pPr>
        <w:pStyle w:val="Heading2"/>
      </w:pPr>
      <w:r>
        <w:t>Copy-ready design prompt</w:t>
      </w:r>
    </w:p>
    <w:p>
      <w:r/>
      <w:r>
        <w:rPr>
          <w:b/>
        </w:rPr>
        <w:t>Role:</w:t>
      </w:r>
      <w:r>
        <w:t xml:space="preserve"> Act as a principal enterprise product designer and design systems engineer. Build a coherent, responsive, implementation-ready TattvaCo Copilot interface using the attached source files as the authority.</w:t>
      </w:r>
    </w:p>
    <w:p>
      <w:r/>
      <w:r>
        <w:rPr>
          <w:b/>
        </w:rPr>
        <w:t>Design direction:</w:t>
      </w:r>
      <w:r>
        <w:t xml:space="preserve"> Use “The Evidence Atelier”: editorial intelligence for a governed AI-native story-development workspace. Create a warm mineral light theme and a carefully tuned charcoal/forest dark theme. Use Inter or Geist Sans for UI, Source Serif 4 selectively for long-form story reading, and JetBrains Mono only for IDs and technical metadata. Use restrained forest as the primary action colour and copper as a limited accent. Do not use purple-on-black AI gradients, glassmorphism, decorative AI orbs, cinematic wallpaper, or imitation of any named product.</w:t>
      </w:r>
    </w:p>
    <w:p>
      <w:r/>
      <w:r>
        <w:rPr>
          <w:b/>
        </w:rPr>
        <w:t>Product semantics:</w:t>
      </w:r>
      <w:r>
        <w:t xml:space="preserve"> This is project-first, not chat-first. The persistent Project Intelligence Layer is authoritative. Keep project, branch, and Canon version visible. Distinguish Source → Evidence → Interpretation → Candidate → Human Decision → Canon. AI suggestions must never look like approved Canon. Human approval gates and permissions must be explicit. Preserve unknown, ambiguous, assumed, conflicting, blocked, partial, stale, and resolved states. Never invent sources, confidence values, project content, or capabilities.</w:t>
      </w:r>
    </w:p>
    <w:p>
      <w:r/>
      <w:r>
        <w:rPr>
          <w:b/>
        </w:rPr>
        <w:t>Build the actual core V1 surfaces:</w:t>
      </w:r>
      <w:r>
        <w:t xml:space="preserve"> Project Overview; Project Creation; Story Brain; Research Search/Plan/Results; Source Detail and Evidence Conflict; Creative Exploration; Candidate Editor; Character and World views; Human Review and Change Preview; Canon and Decision History; Continuity/Dependency Issues; Story Development Package; AI Task Activity; Permission/Access Gate; empty, loading, error, partial, stale-version, and awaiting-approval states.</w:t>
      </w:r>
    </w:p>
    <w:p>
      <w:r/>
      <w:r>
        <w:rPr>
          <w:b/>
        </w:rPr>
        <w:t>Layout:</w:t>
      </w:r>
      <w:r>
        <w:t xml:space="preserve"> Desktop-first 3-part shell: left navigation, central task canvas, optional right contextual inspector. The inspector collapses when it makes the main editor too narrow. Use readable 680–820 px line lengths for prose; structured outlines can use more width. On tablet, prioritise review and source inspection. On mobile, use a navigation drawer, editor-first layouts, and stacked alternatives to wide tables.</w:t>
      </w:r>
    </w:p>
    <w:p>
      <w:r/>
      <w:r>
        <w:rPr>
          <w:b/>
        </w:rPr>
        <w:t>Components:</w:t>
      </w:r>
      <w:r>
        <w:t xml:space="preserve"> Create reusable semantic components for buttons, inputs, source citations, evidence conflicts, candidate headers, Canon version headers, change previews, approval cards, task status, empty states, errors, tables, dialogs, drawers, and toasts. Define default, hover, focus-visible, pressed, disabled, loading, success, and error states as relevant. Use semantic tokens, not raw colours per screen.</w:t>
      </w:r>
    </w:p>
    <w:p>
      <w:r/>
      <w:r>
        <w:rPr>
          <w:b/>
        </w:rPr>
        <w:t>Accessibility:</w:t>
      </w:r>
      <w:r>
        <w:t xml:space="preserve"> Target WCAG 2.2 AA. Include keyboard navigation, visible focus, accessible names and descriptions, status announcements, non-colour state cues, reduced-motion support, sufficient target sizes, and responsive alternatives to inaccessible horizontal-scroll tables. Test text contrast at actual font size and weight.</w:t>
      </w:r>
    </w:p>
    <w:p>
      <w:r/>
      <w:r>
        <w:rPr>
          <w:b/>
        </w:rPr>
        <w:t>Interactions:</w:t>
      </w:r>
      <w:r>
        <w:t xml:space="preserve"> Buttons must do what their labels promise. Save candidate, request review, approve, and commit to Canon are different transitions. A consequential confirmation shows project, branch, candidate/version, base Canon version, impact, and resulting state. If a source is unavailable, say so. If a run fails, preserve completed output and offer a safe retry/resume action.</w:t>
      </w:r>
    </w:p>
    <w:p>
      <w:r/>
      <w:r>
        <w:rPr>
          <w:b/>
        </w:rPr>
        <w:t>Output:</w:t>
      </w:r>
      <w:r>
        <w:t xml:space="preserve"> Generate the complete screen family and reusable component library, not a landing page mockup. Preserve the source screen IDs and map each screen to the relevant user flow and acceptance criteria. Include realistic sample data only as clearly labelled illustrative content. Identify any source requirement that cannot be implemented rather than inventing a solution. Do not claim backend functionality exists when only a visual prototype has been produced.</w:t>
      </w:r>
    </w:p>
    <w:p>
      <w:pPr>
        <w:pStyle w:val="Heading2"/>
      </w:pPr>
      <w:r>
        <w:t>Implementation workflow</w:t>
      </w:r>
    </w:p>
    <w:p>
      <w:pPr>
        <w:pStyle w:val="ListNumber"/>
      </w:pPr>
      <w:r>
        <w:t>Import and inspect all source documents; extract screen IDs and required states before designing.</w:t>
      </w:r>
    </w:p>
    <w:p>
      <w:pPr>
        <w:pStyle w:val="ListNumber"/>
      </w:pPr>
      <w:r>
        <w:t>Establish tokens and shared components before generating individual pages.</w:t>
      </w:r>
    </w:p>
    <w:p>
      <w:pPr>
        <w:pStyle w:val="ListNumber"/>
      </w:pPr>
      <w:r>
        <w:t>Build the global shell, then the V1 core flows in journey order.</w:t>
      </w:r>
    </w:p>
    <w:p>
      <w:pPr>
        <w:pStyle w:val="ListNumber"/>
      </w:pPr>
      <w:r>
        <w:t>Build state variants for each core component, especially conflict, stale, blocked, partial, and awaiting approval.</w:t>
      </w:r>
    </w:p>
    <w:p>
      <w:pPr>
        <w:pStyle w:val="ListNumber"/>
      </w:pPr>
      <w:r>
        <w:t>Validate responsive behaviour and keyboard paths.</w:t>
      </w:r>
    </w:p>
    <w:p>
      <w:pPr>
        <w:pStyle w:val="ListNumber"/>
      </w:pPr>
      <w:r>
        <w:t>Compare each screen against the source traceability matrix; document deviations instead of silently dropping requirements.</w:t>
      </w:r>
    </w:p>
    <w:p>
      <w:pPr>
        <w:pStyle w:val="ListNumber"/>
      </w:pPr>
      <w:r>
        <w:t>Use real project data only when connected and authorised; otherwise label fixtures as sample data.</w:t>
      </w:r>
    </w:p>
    <w:p>
      <w:pPr>
        <w:pStyle w:val="ListNumber"/>
      </w:pPr>
      <w:r>
        <w:t>Treat generated UI as a prototype until permissions, state transitions, persistence, audit, and API integrations are implemented and tested.</w:t>
      </w:r>
    </w:p>
    <w:p>
      <w:pPr>
        <w:spacing w:before="60" w:after="120"/>
      </w:pPr>
      <w:r>
        <w:rPr>
          <w:color w:val="A85F3D"/>
        </w:rPr>
        <w:t>——————————————————————————————————————</w:t>
      </w:r>
    </w:p>
    <w:p>
      <w:pPr>
        <w:pStyle w:val="Heading1"/>
      </w:pPr>
      <w:r>
        <w:t>11. Design governance and handoff</w:t>
      </w:r>
    </w:p>
    <w:p>
      <w:pPr>
        <w:pStyle w:val="Heading2"/>
      </w:pPr>
      <w:r>
        <w:t>Required design-system artefacts</w:t>
      </w:r>
    </w:p>
    <w:p>
      <w:pPr>
        <w:pStyle w:val="ListBullet"/>
      </w:pPr>
      <w:r>
        <w:t>Token file with semantic light/dark mappings.</w:t>
      </w:r>
    </w:p>
    <w:p>
      <w:pPr>
        <w:pStyle w:val="ListBullet"/>
      </w:pPr>
      <w:r>
        <w:t>Component inventory and component state matrix.</w:t>
      </w:r>
    </w:p>
    <w:p>
      <w:pPr>
        <w:pStyle w:val="ListBullet"/>
      </w:pPr>
      <w:r>
        <w:t>Screen-to-flow-to-requirement traceability matrix.</w:t>
      </w:r>
    </w:p>
    <w:p>
      <w:pPr>
        <w:pStyle w:val="ListBullet"/>
      </w:pPr>
      <w:r>
        <w:t>Accessibility checklist and contrast test results.</w:t>
      </w:r>
    </w:p>
    <w:p>
      <w:pPr>
        <w:pStyle w:val="ListBullet"/>
      </w:pPr>
      <w:r>
        <w:t>Responsive behaviour specifications.</w:t>
      </w:r>
    </w:p>
    <w:p>
      <w:pPr>
        <w:pStyle w:val="ListBullet"/>
      </w:pPr>
      <w:r>
        <w:t>Content design glossary for AI verbs and state labels.</w:t>
      </w:r>
    </w:p>
    <w:p>
      <w:pPr>
        <w:pStyle w:val="ListBullet"/>
      </w:pPr>
      <w:r>
        <w:t>Design decision log, including which tokens remain provisional.</w:t>
      </w:r>
    </w:p>
    <w:p>
      <w:pPr>
        <w:pStyle w:val="ListBullet"/>
      </w:pPr>
      <w:r>
        <w:t>QA scenarios for Canon mutation, stale candidates, source conflict, permission denial, partial AI failure, and package readiness.</w:t>
      </w:r>
    </w:p>
    <w:p>
      <w:pPr>
        <w:pStyle w:val="Heading2"/>
      </w:pPr>
      <w:r>
        <w:t>Release gates</w:t>
      </w:r>
    </w:p>
    <w:p>
      <w:pPr>
        <w:pStyle w:val="ListBullet"/>
      </w:pPr>
      <w:r/>
      <w:r>
        <w:rPr>
          <w:b/>
        </w:rPr>
        <w:t>Product/Content:</w:t>
      </w:r>
      <w:r>
        <w:t xml:space="preserve"> approve creative state language, Canon decision path, package status, and which modules are truly in V1.</w:t>
      </w:r>
    </w:p>
    <w:p>
      <w:pPr>
        <w:pStyle w:val="ListBullet"/>
      </w:pPr>
      <w:r/>
      <w:r>
        <w:rPr>
          <w:b/>
        </w:rPr>
        <w:t>Brand owner:</w:t>
      </w:r>
      <w:r>
        <w:t xml:space="preserve"> approve wordmark usage, palette, typography, and any brand-specific visual assets.</w:t>
      </w:r>
    </w:p>
    <w:p>
      <w:pPr>
        <w:pStyle w:val="ListBullet"/>
      </w:pPr>
      <w:r/>
      <w:r>
        <w:rPr>
          <w:b/>
        </w:rPr>
        <w:t>Security/Legal:</w:t>
      </w:r>
      <w:r>
        <w:t xml:space="preserve"> approve provider-data treatment, upload rules, retention, and audit visibility.</w:t>
      </w:r>
    </w:p>
    <w:p>
      <w:pPr>
        <w:pStyle w:val="ListBullet"/>
      </w:pPr>
      <w:r/>
      <w:r>
        <w:rPr>
          <w:b/>
        </w:rPr>
        <w:t>Engineering:</w:t>
      </w:r>
      <w:r>
        <w:t xml:space="preserve"> confirm component architecture, token delivery, responsive implementation, state persistence, and accessibility test plan.</w:t>
      </w:r>
    </w:p>
    <w:p>
      <w:pPr>
        <w:pStyle w:val="ListBullet"/>
      </w:pPr>
      <w:r/>
      <w:r>
        <w:rPr>
          <w:b/>
        </w:rPr>
        <w:t>QA:</w:t>
      </w:r>
      <w:r>
        <w:t xml:space="preserve"> validate acceptance criteria across roles, themes, and failure states.</w:t>
      </w:r>
    </w:p>
    <w:p>
      <w:pPr>
        <w:pStyle w:val="Heading2"/>
      </w:pPr>
      <w:r>
        <w:t>Material open questions</w:t>
      </w:r>
    </w:p>
    <w:p>
      <w:pPr>
        <w:pStyle w:val="ListNumber"/>
      </w:pPr>
      <w:r>
        <w:t>Brand assets: Is there an approved Tattva Co. logo, palette, or typography system that must override these proposals?</w:t>
      </w:r>
    </w:p>
    <w:p>
      <w:pPr>
        <w:pStyle w:val="ListNumber"/>
      </w:pPr>
      <w:r>
        <w:t>Default theme: Should light remain the default for long-form creative work, or should user research/brand direction set a different default?</w:t>
      </w:r>
    </w:p>
    <w:p>
      <w:pPr>
        <w:pStyle w:val="ListNumber"/>
      </w:pPr>
      <w:r>
        <w:t>V1 screen scope: Which of screenplay, dialogue, Story Doctor, and dependency/impact are approved for launch versus visible future extension points?</w:t>
      </w:r>
    </w:p>
    <w:p>
      <w:pPr>
        <w:pStyle w:val="ListNumber"/>
      </w:pPr>
      <w:r>
        <w:t>Role and approval model: Which roles may approve candidates and commit Canon in production?</w:t>
      </w:r>
    </w:p>
    <w:p>
      <w:pPr>
        <w:pStyle w:val="ListNumber"/>
      </w:pPr>
      <w:r>
        <w:t>Data visualisation priority: Which dependency/relationship maps have a confirmed user task and enough reliable data to justify a visual map?</w:t>
      </w:r>
    </w:p>
    <w:p>
      <w:r>
        <w:t>If these questions are not yet answered, proceed with the proposed direction as a testable design baseline, clearly marked provisional. Do not block early prototyping on non-critical unknowns, but do block production release on unresolved permissions, security, or Canon authority.</w:t>
      </w:r>
    </w:p>
    <w:p>
      <w:pPr>
        <w:spacing w:before="60" w:after="120"/>
      </w:pPr>
      <w:r>
        <w:rPr>
          <w:color w:val="A85F3D"/>
        </w:rPr>
        <w:t>——————————————————————————————————————</w:t>
      </w:r>
    </w:p>
    <w:p>
      <w:pPr>
        <w:pStyle w:val="Heading1"/>
      </w:pPr>
      <w:r>
        <w:t>Appendix A — Token export example</w:t>
      </w:r>
    </w:p>
    <w:p>
      <w:r>
        <w:t>Use this as a naming example, not a final production token file. Actual design tooling may require a different JSON schema.</w:t>
      </w:r>
    </w:p>
    <w:p>
      <w:pPr>
        <w:spacing w:before="60" w:after="140"/>
        <w:ind w:left="288" w:right="144"/>
      </w:pPr>
      <w:r>
        <w:rPr>
          <w:rFonts w:ascii="Courier New" w:hAnsi="Courier New"/>
          <w:color w:val="2D3731"/>
          <w:sz w:val="15"/>
        </w:rPr>
        <w:t>{</w:t>
        <w:br/>
        <w:t xml:space="preserve">  "color": {</w:t>
        <w:br/>
        <w:t xml:space="preserve">    "canvas": "{color.canvas}",</w:t>
        <w:br/>
        <w:t xml:space="preserve">    "surface": {</w:t>
        <w:br/>
        <w:t xml:space="preserve">      "primary": "{color.surface.primary}",</w:t>
        <w:br/>
        <w:t xml:space="preserve">      "secondary": "{color.surface.secondary}",</w:t>
        <w:br/>
        <w:t xml:space="preserve">      "raised": "{color.surface.raised}"</w:t>
        <w:br/>
        <w:t xml:space="preserve">    },</w:t>
        <w:br/>
        <w:t xml:space="preserve">    "text": {</w:t>
        <w:br/>
        <w:t xml:space="preserve">      "primary": "{color.text.primary}",</w:t>
        <w:br/>
        <w:t xml:space="preserve">      "secondary": "{color.text.secondary}",</w:t>
        <w:br/>
        <w:t xml:space="preserve">      "muted": "{color.text.muted}"</w:t>
        <w:br/>
        <w:t xml:space="preserve">    },</w:t>
        <w:br/>
        <w:t xml:space="preserve">    "action": {</w:t>
        <w:br/>
        <w:t xml:space="preserve">      "primary": "{color.action.primary}",</w:t>
        <w:br/>
        <w:t xml:space="preserve">      "hover": "{color.action.hover}"</w:t>
        <w:br/>
        <w:t xml:space="preserve">    },</w:t>
        <w:br/>
        <w:t xml:space="preserve">    "state": {</w:t>
        <w:br/>
        <w:t xml:space="preserve">      "candidate": "{color.candidate.surface}",</w:t>
        <w:br/>
        <w:t xml:space="preserve">      "canon": "{color.canon.surface}",</w:t>
        <w:br/>
        <w:t xml:space="preserve">      "conflict": "{color.conflict.surface}"</w:t>
        <w:br/>
        <w:t xml:space="preserve">    }</w:t>
        <w:br/>
        <w:t xml:space="preserve">  },</w:t>
        <w:br/>
        <w:t xml:space="preserve">  "space": {</w:t>
        <w:br/>
        <w:t xml:space="preserve">    "1": "4px",</w:t>
        <w:br/>
        <w:t xml:space="preserve">    "2": "8px",</w:t>
        <w:br/>
        <w:t xml:space="preserve">    "3": "12px",</w:t>
        <w:br/>
        <w:t xml:space="preserve">    "4": "16px",</w:t>
        <w:br/>
        <w:t xml:space="preserve">    "6": "24px",</w:t>
        <w:br/>
        <w:t xml:space="preserve">    "8": "32px",</w:t>
        <w:br/>
        <w:t xml:space="preserve">    "12": "48px",</w:t>
        <w:br/>
        <w:t xml:space="preserve">    "16": "64px"</w:t>
        <w:br/>
        <w:t xml:space="preserve">  },</w:t>
        <w:br/>
        <w:t xml:space="preserve">  "radius": {</w:t>
        <w:br/>
        <w:t xml:space="preserve">    "xs": "4px",</w:t>
        <w:br/>
        <w:t xml:space="preserve">    "sm": "6px",</w:t>
        <w:br/>
        <w:t xml:space="preserve">    "md": "8px",</w:t>
        <w:br/>
        <w:t xml:space="preserve">    "lg": "12px",</w:t>
        <w:br/>
        <w:t xml:space="preserve">    "pill": "999px"</w:t>
        <w:br/>
        <w:t xml:space="preserve">  }</w:t>
        <w:br/>
        <w:t>}</w:t>
      </w:r>
    </w:p>
    <w:p>
      <w:pPr>
        <w:pStyle w:val="Heading1"/>
      </w:pPr>
      <w:r>
        <w:t>Appendix B — Decision summary</w:t>
      </w:r>
    </w:p>
    <w:p>
      <w:r/>
      <w:r>
        <w:rPr>
          <w:b/>
        </w:rPr>
        <w:t>Recommend:</w:t>
      </w:r>
      <w:r>
        <w:t xml:space="preserve"> The Evidence Atelier.  </w:t>
      </w:r>
    </w:p>
    <w:p>
      <w:r/>
      <w:r>
        <w:rPr>
          <w:b/>
        </w:rPr>
        <w:t>Use across:</w:t>
      </w:r>
      <w:r>
        <w:t xml:space="preserve"> TattvaCo Copilot V1 Narrative Intelligence.  </w:t>
      </w:r>
    </w:p>
    <w:p>
      <w:r/>
      <w:r>
        <w:rPr>
          <w:b/>
        </w:rPr>
        <w:t>Visual signature:</w:t>
      </w:r>
      <w:r>
        <w:t xml:space="preserve"> warm mineral canvas, ink typography, restrained forest action, copper accent, explicit provenance, and visible creative governance.  </w:t>
      </w:r>
    </w:p>
    <w:p>
      <w:r/>
      <w:r>
        <w:rPr>
          <w:b/>
        </w:rPr>
        <w:t>Avoid:</w:t>
      </w:r>
      <w:r>
        <w:t xml:space="preserve"> generic AI gradients, purple-on-black, decorative glass, colour-only statuses, invented confidence scores, and any UI that makes a candidate look like Canon.  </w:t>
      </w:r>
    </w:p>
    <w:p>
      <w:r/>
      <w:r>
        <w:rPr>
          <w:b/>
        </w:rPr>
        <w:t>Status:</w:t>
      </w:r>
      <w:r>
        <w:t xml:space="preserve"> strategic proposal for critique and validation—not an already-approved brand standard.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Strategic proposal • Provisional until brand-owner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TATTVA CO.  /  ENTERPRISE AI VISUAL DESIGN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0252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57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57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A85F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857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Tattva Co. — Enterprise AI Visual Design Kit</dc:title>
  <dc:subject>Creative direction, visual design system, themes, tokens, and implementation guidance</dc:subject>
  <dc:creator>Tattva Co. Product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