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39" w:name="X5e94986ade7ec9ebba1f8c3296b49781932b385"/>
    <w:p>
      <w:pPr>
        <w:pStyle w:val="Heading1"/>
      </w:pPr>
      <w:r>
        <w:rPr>
          <w:rStyle w:val="SectionNumber"/>
        </w:rPr>
        <w:t xml:space="preserve">1</w:t>
      </w:r>
      <w:r>
        <w:tab/>
      </w:r>
      <w:r>
        <w:t xml:space="preserve">03_TECHNICAL — 03_API_Specification</w:t>
      </w:r>
    </w:p>
    <w:p>
      <w:pPr>
        <w:pStyle w:val="FirstParagraph"/>
      </w:pPr>
      <w:r>
        <w:rPr>
          <w:b/>
          <w:bCs/>
        </w:rPr>
        <w:t xml:space="preserve">Status:</w:t>
      </w:r>
      <w:r>
        <w:t xml:space="preserve"> </w:t>
      </w:r>
      <w:r>
        <w:t xml:space="preserve">Proposed API contracts for engineering review; not evidence of deployed endpoints</w:t>
      </w:r>
      <w:r>
        <w:br/>
      </w:r>
      <w:r>
        <w:rPr>
          <w:b/>
          <w:bCs/>
        </w:rPr>
        <w:t xml:space="preserve">Contract style:</w:t>
      </w:r>
      <w:r>
        <w:t xml:space="preserve"> </w:t>
      </w:r>
      <w:r>
        <w:t xml:space="preserve">Resource-oriented HTTPS JSON API plus asynchronous run resources; optional streaming is a presentation transport, not the source of truth</w:t>
      </w:r>
    </w:p>
    <w:bookmarkStart w:id="20" w:name="X9a8912fc7b12657dc6f16347b8a6569b12eb845"/>
    <w:p>
      <w:pPr>
        <w:pStyle w:val="Heading2"/>
      </w:pPr>
      <w:r>
        <w:rPr>
          <w:rStyle w:val="SectionNumber"/>
        </w:rPr>
        <w:t xml:space="preserve">1.1</w:t>
      </w:r>
      <w:r>
        <w:tab/>
      </w:r>
      <w:r>
        <w:t xml:space="preserve">1. Purpose and contract principles</w:t>
      </w:r>
    </w:p>
    <w:p>
      <w:pPr>
        <w:pStyle w:val="FirstParagraph"/>
      </w:pPr>
      <w:r>
        <w:t xml:space="preserve">This specification proposes a consistent interface between the experience layer and the domain/AI runtime, and between internal modules where an API boundary is justified. No endpoint in this document is claimed to exist. Exact paths, authentication mechanism, gateway, rate limits, and versioning policy must be confirmed by engineering/security.</w:t>
      </w:r>
    </w:p>
    <w:bookmarkEnd w:id="20"/>
    <w:bookmarkStart w:id="21" w:name="document-conventions-and-authority"/>
    <w:p>
      <w:pPr>
        <w:pStyle w:val="Heading2"/>
      </w:pPr>
      <w:r>
        <w:rPr>
          <w:rStyle w:val="SectionNumber"/>
        </w:rPr>
        <w:t xml:space="preserve">1.2</w:t>
      </w:r>
      <w:r>
        <w:tab/>
      </w:r>
      <w:r>
        <w:t xml:space="preserve">Document conventions and authority</w:t>
      </w:r>
    </w:p>
    <w:p>
      <w:pPr>
        <w:pStyle w:val="FirstParagraph"/>
      </w:pPr>
      <w:r>
        <w:t xml:space="preserve">This specification is the technical execution baseline for Tattava Copilot V1 — Narrative Intelligence. It is derived from the Product Strategy, consolidated PRD, BRD, approved product scope, approved System Architecture baseline, Requirements Traceability, Experience package, and</w:t>
      </w:r>
      <w:r>
        <w:t xml:space="preserve"> </w:t>
      </w:r>
      <w:r>
        <w:rPr>
          <w:rStyle w:val="VerbatimChar"/>
        </w:rPr>
        <w:t xml:space="preserve">02_AI_INTELLIGENCE</w:t>
      </w:r>
      <w:r>
        <w:t xml:space="preserve"> </w:t>
      </w:r>
      <w:r>
        <w:t xml:space="preserve">specifications available in the working source set.</w:t>
      </w:r>
    </w:p>
    <w:p>
      <w:pPr>
        <w:pStyle w:val="BodyText"/>
      </w:pPr>
      <w:r>
        <w:rPr>
          <w:b/>
          <w:bCs/>
        </w:rPr>
        <w:t xml:space="preserve">Decision labels:</w:t>
      </w:r>
      <w:r>
        <w:t xml:space="preserve"> </w:t>
      </w:r>
      <w:r>
        <w:rPr>
          <w:b/>
          <w:bCs/>
        </w:rPr>
        <w:t xml:space="preserve">CONFIRMED</w:t>
      </w:r>
      <w:r>
        <w:t xml:space="preserve"> </w:t>
      </w:r>
      <w:r>
        <w:t xml:space="preserve">= supported by the source baseline or approved architecture gate;</w:t>
      </w:r>
      <w:r>
        <w:t xml:space="preserve"> </w:t>
      </w:r>
      <w:r>
        <w:rPr>
          <w:b/>
          <w:bCs/>
        </w:rPr>
        <w:t xml:space="preserve">PROPOSED</w:t>
      </w:r>
      <w:r>
        <w:t xml:space="preserve"> </w:t>
      </w:r>
      <w:r>
        <w:t xml:space="preserve">= implementation contract recommended here but not evidence of a deployed system;</w:t>
      </w:r>
      <w:r>
        <w:t xml:space="preserve"> </w:t>
      </w:r>
      <w:r>
        <w:rPr>
          <w:b/>
          <w:bCs/>
        </w:rPr>
        <w:t xml:space="preserve">ASSUMPTION</w:t>
      </w:r>
      <w:r>
        <w:t xml:space="preserve"> </w:t>
      </w:r>
      <w:r>
        <w:t xml:space="preserve">= working assumption to validate;</w:t>
      </w:r>
      <w:r>
        <w:t xml:space="preserve"> </w:t>
      </w:r>
      <w:r>
        <w:rPr>
          <w:b/>
          <w:bCs/>
        </w:rPr>
        <w:t xml:space="preserve">OPEN DECISION</w:t>
      </w:r>
      <w:r>
        <w:t xml:space="preserve"> </w:t>
      </w:r>
      <w:r>
        <w:t xml:space="preserve">= requires an accountable owner;</w:t>
      </w:r>
      <w:r>
        <w:t xml:space="preserve"> </w:t>
      </w:r>
      <w:r>
        <w:rPr>
          <w:b/>
          <w:bCs/>
        </w:rPr>
        <w:t xml:space="preserve">NOT EVIDENCED</w:t>
      </w:r>
      <w:r>
        <w:t xml:space="preserve"> </w:t>
      </w:r>
      <w:r>
        <w:t xml:space="preserve">= available materials do not establish the fact. This document does not claim that proposed APIs, tables, cloud resources, integrations, or controls are already implemented.</w:t>
      </w:r>
    </w:p>
    <w:p>
      <w:pPr>
        <w:pStyle w:val="BodyText"/>
      </w:pPr>
      <w:r>
        <w:rPr>
          <w:b/>
          <w:bCs/>
        </w:rPr>
        <w:t xml:space="preserve">Authority and conflict handling:</w:t>
      </w:r>
      <w:r>
        <w:t xml:space="preserve"> </w:t>
      </w:r>
      <w:r>
        <w:t xml:space="preserve">current Product Strategy and updated PRD govern product intent; approved System Architecture governs the technical baseline and approved architecture gates; AI Intelligence specifications govern AI runtime behaviour; Experience and Traceability packages govern interaction contracts and verification mapping; BRD supports business context and scope history. Where evidence is incomplete, retain an explicit open decision rather than inventing a policy or implementation fact.</w:t>
      </w:r>
    </w:p>
    <w:p>
      <w:pPr>
        <w:pStyle w:val="BodyText"/>
      </w:pPr>
      <w:r>
        <w:rPr>
          <w:b/>
          <w:bCs/>
        </w:rPr>
        <w:t xml:space="preserve">Product invariants:</w:t>
      </w:r>
      <w:r>
        <w:t xml:space="preserve"> </w:t>
      </w:r>
      <w:r>
        <w:t xml:space="preserve">the project is the primary context; conversation is an interaction surface. Canon is authoritative, typed, versioned, permission-controlled, and stored outside model memory, vector indexes, and agent scratchpads. Evidence, interpretation, candidate content, creative decision, and Canon are distinct. Unknown remains unknown unless supplied, appropriately researched/verified, or explicitly accepted as a creative choice by an authorized person. AI-generated content is non-canonical until governed approval and a deterministic domain command commit it. Failed, cancelled, stale, or partial AI runs must not silently mutate authoritative state. Optimize for project progress and a Human-Approved Story Development Package, not prompt count, token volume, agent count, or generation count.</w:t>
      </w:r>
    </w:p>
    <w:p>
      <w:pPr>
        <w:pStyle w:val="BodyText"/>
      </w:pPr>
      <w:r>
        <w:rPr>
          <w:b/>
          <w:bCs/>
        </w:rPr>
        <w:t xml:space="preserve">Role vocabulary:</w:t>
      </w:r>
      <w:r>
        <w:t xml:space="preserve"> </w:t>
      </w:r>
      <w:r>
        <w:t xml:space="preserve">Producer; Content Head; Creative Director; Writer; Researcher; AI. Creative Director and Content Head are parallel authority domains under Producer, not a strict reporting chain. Exact action-level permissions and approval routing remain configurable/open until approved. Never infer a person's identity from a role title.</w:t>
      </w:r>
    </w:p>
    <w:bookmarkEnd w:id="21"/>
    <w:bookmarkStart w:id="22" w:name="Xe052c9f3fd4e88cb9d45ef7dbce35b648f7fd6a"/>
    <w:p>
      <w:pPr>
        <w:pStyle w:val="Heading2"/>
      </w:pPr>
      <w:r>
        <w:rPr>
          <w:rStyle w:val="SectionNumber"/>
        </w:rPr>
        <w:t xml:space="preserve">1.3</w:t>
      </w:r>
      <w:r>
        <w:tab/>
      </w:r>
      <w:r>
        <w:t xml:space="preserve">2. API boundary model</w:t>
      </w:r>
    </w:p>
    <w:tbl>
      <w:tblPr>
        <w:tblStyle w:val="Table"/>
        <w:tblW w:type="auto" w:w="0"/>
        <w:jc w:val="center"/>
        <w:tblLayout w:type="autofit"/>
        <w:tblLook w:firstRow="1" w:lastRow="0" w:firstColumn="0" w:lastColumn="0" w:noHBand="0" w:noVBand="0" w:val="0020"/>
      </w:tblPr>
      <w:tblGrid>
        <w:gridCol w:w="1980"/>
        <w:gridCol w:w="1980"/>
        <w:gridCol w:w="1980"/>
        <w:gridCol w:w="1980"/>
      </w:tblGrid>
      <w:tr>
        <w:trPr>
          <w:tblHeader w:val="on"/>
        </w:trPr>
        <w:tc>
          <w:tcPr>
            <w:vAlign w:val="center"/>
            <w:shd w:fill="DCE6F1"/>
          </w:tcPr>
          <w:p>
            <w:pPr>
              <w:pStyle w:val="Compact"/>
              <w:jc w:val="left"/>
            </w:pPr>
            <w:r>
              <w:rPr>
                <w:b/>
                <w:sz w:val="16"/>
              </w:rPr>
              <w:t xml:space="preserve">Interface</w:t>
            </w:r>
          </w:p>
        </w:tc>
        <w:tc>
          <w:tcPr>
            <w:vAlign w:val="center"/>
            <w:shd w:fill="DCE6F1"/>
          </w:tcPr>
          <w:p>
            <w:pPr>
              <w:pStyle w:val="Compact"/>
              <w:jc w:val="left"/>
            </w:pPr>
            <w:r>
              <w:rPr>
                <w:b/>
                <w:sz w:val="16"/>
              </w:rPr>
              <w:t xml:space="preserve">Consumer → provider</w:t>
            </w:r>
          </w:p>
        </w:tc>
        <w:tc>
          <w:tcPr>
            <w:vAlign w:val="center"/>
            <w:shd w:fill="DCE6F1"/>
          </w:tcPr>
          <w:p>
            <w:pPr>
              <w:pStyle w:val="Compact"/>
              <w:jc w:val="left"/>
            </w:pPr>
            <w:r>
              <w:rPr>
                <w:b/>
                <w:sz w:val="16"/>
              </w:rPr>
              <w:t xml:space="preserve">Contract purpose</w:t>
            </w:r>
          </w:p>
        </w:tc>
        <w:tc>
          <w:tcPr>
            <w:vAlign w:val="center"/>
            <w:shd w:fill="DCE6F1"/>
          </w:tcPr>
          <w:p>
            <w:pPr>
              <w:pStyle w:val="Compact"/>
              <w:jc w:val="left"/>
            </w:pPr>
            <w:r>
              <w:rPr>
                <w:b/>
                <w:sz w:val="16"/>
              </w:rPr>
              <w:t xml:space="preserve">Trust rule</w:t>
            </w:r>
          </w:p>
        </w:tc>
      </w:tr>
      <w:tr>
        <w:tc>
          <w:tcPr>
            <w:vAlign w:val="center"/>
          </w:tcPr>
          <w:p>
            <w:pPr>
              <w:pStyle w:val="Compact"/>
              <w:jc w:val="left"/>
            </w:pPr>
            <w:r>
              <w:rPr>
                <w:sz w:val="16"/>
              </w:rPr>
              <w:t xml:space="preserve">Experience API</w:t>
            </w:r>
          </w:p>
        </w:tc>
        <w:tc>
          <w:tcPr>
            <w:vAlign w:val="center"/>
          </w:tcPr>
          <w:p>
            <w:pPr>
              <w:pStyle w:val="Compact"/>
              <w:jc w:val="left"/>
            </w:pPr>
            <w:r>
              <w:rPr>
                <w:sz w:val="16"/>
              </w:rPr>
              <w:t xml:space="preserve">Browser → application API</w:t>
            </w:r>
          </w:p>
        </w:tc>
        <w:tc>
          <w:tcPr>
            <w:vAlign w:val="center"/>
          </w:tcPr>
          <w:p>
            <w:pPr>
              <w:pStyle w:val="Compact"/>
              <w:jc w:val="left"/>
            </w:pPr>
            <w:r>
              <w:rPr>
                <w:sz w:val="16"/>
              </w:rPr>
              <w:t xml:space="preserve">Project queries, input, artifacts, candidates, decisions, run status</w:t>
            </w:r>
          </w:p>
        </w:tc>
        <w:tc>
          <w:tcPr>
            <w:vAlign w:val="center"/>
          </w:tcPr>
          <w:p>
            <w:pPr>
              <w:pStyle w:val="Compact"/>
              <w:jc w:val="left"/>
            </w:pPr>
            <w:r>
              <w:rPr>
                <w:sz w:val="16"/>
              </w:rPr>
              <w:t xml:space="preserve">Authenticate every request; authorize project/object access server-side</w:t>
            </w:r>
          </w:p>
        </w:tc>
      </w:tr>
      <w:tr>
        <w:tc>
          <w:tcPr>
            <w:vAlign w:val="center"/>
          </w:tcPr>
          <w:p>
            <w:pPr>
              <w:pStyle w:val="Compact"/>
              <w:jc w:val="left"/>
            </w:pPr>
            <w:r>
              <w:rPr>
                <w:sz w:val="16"/>
              </w:rPr>
              <w:t xml:space="preserve">Domain commands</w:t>
            </w:r>
          </w:p>
        </w:tc>
        <w:tc>
          <w:tcPr>
            <w:vAlign w:val="center"/>
          </w:tcPr>
          <w:p>
            <w:pPr>
              <w:pStyle w:val="Compact"/>
              <w:jc w:val="left"/>
            </w:pPr>
            <w:r>
              <w:rPr>
                <w:sz w:val="16"/>
              </w:rPr>
              <w:t xml:space="preserve">API/application module → domain core</w:t>
            </w:r>
          </w:p>
        </w:tc>
        <w:tc>
          <w:tcPr>
            <w:vAlign w:val="center"/>
          </w:tcPr>
          <w:p>
            <w:pPr>
              <w:pStyle w:val="Compact"/>
              <w:jc w:val="left"/>
            </w:pPr>
            <w:r>
              <w:rPr>
                <w:sz w:val="16"/>
              </w:rPr>
              <w:t xml:space="preserve">State transitions, candidate acceptance, Canon commit, artifact version creation</w:t>
            </w:r>
          </w:p>
        </w:tc>
        <w:tc>
          <w:tcPr>
            <w:vAlign w:val="center"/>
          </w:tcPr>
          <w:p>
            <w:pPr>
              <w:pStyle w:val="Compact"/>
              <w:jc w:val="left"/>
            </w:pPr>
            <w:r>
              <w:rPr>
                <w:sz w:val="16"/>
              </w:rPr>
              <w:t xml:space="preserve">Validate schema, policy, expected version and audit atomically</w:t>
            </w:r>
          </w:p>
        </w:tc>
      </w:tr>
      <w:tr>
        <w:tc>
          <w:tcPr>
            <w:vAlign w:val="center"/>
          </w:tcPr>
          <w:p>
            <w:pPr>
              <w:pStyle w:val="Compact"/>
              <w:jc w:val="left"/>
            </w:pPr>
            <w:r>
              <w:rPr>
                <w:sz w:val="16"/>
              </w:rPr>
              <w:t xml:space="preserve">Run API</w:t>
            </w:r>
          </w:p>
        </w:tc>
        <w:tc>
          <w:tcPr>
            <w:vAlign w:val="center"/>
          </w:tcPr>
          <w:p>
            <w:pPr>
              <w:pStyle w:val="Compact"/>
              <w:jc w:val="left"/>
            </w:pPr>
            <w:r>
              <w:rPr>
                <w:sz w:val="16"/>
              </w:rPr>
              <w:t xml:space="preserve">Experience/domain → orchestrator</w:t>
            </w:r>
          </w:p>
        </w:tc>
        <w:tc>
          <w:tcPr>
            <w:vAlign w:val="center"/>
          </w:tcPr>
          <w:p>
            <w:pPr>
              <w:pStyle w:val="Compact"/>
              <w:jc w:val="left"/>
            </w:pPr>
            <w:r>
              <w:rPr>
                <w:sz w:val="16"/>
              </w:rPr>
              <w:t xml:space="preserve">Start, inspect, cancel and resume allowed AI runs</w:t>
            </w:r>
          </w:p>
        </w:tc>
        <w:tc>
          <w:tcPr>
            <w:vAlign w:val="center"/>
          </w:tcPr>
          <w:p>
            <w:pPr>
              <w:pStyle w:val="Compact"/>
              <w:jc w:val="left"/>
            </w:pPr>
            <w:r>
              <w:rPr>
                <w:sz w:val="16"/>
              </w:rPr>
              <w:t xml:space="preserve">Enforce run scope, budgets and cancellation semantics</w:t>
            </w:r>
          </w:p>
        </w:tc>
      </w:tr>
      <w:tr>
        <w:tc>
          <w:tcPr>
            <w:vAlign w:val="center"/>
          </w:tcPr>
          <w:p>
            <w:pPr>
              <w:pStyle w:val="Compact"/>
              <w:jc w:val="left"/>
            </w:pPr>
            <w:r>
              <w:rPr>
                <w:sz w:val="16"/>
              </w:rPr>
              <w:t xml:space="preserve">Tool API</w:t>
            </w:r>
          </w:p>
        </w:tc>
        <w:tc>
          <w:tcPr>
            <w:vAlign w:val="center"/>
          </w:tcPr>
          <w:p>
            <w:pPr>
              <w:pStyle w:val="Compact"/>
              <w:jc w:val="left"/>
            </w:pPr>
            <w:r>
              <w:rPr>
                <w:sz w:val="16"/>
              </w:rPr>
              <w:t xml:space="preserve">Orchestrator → tool registry/executor</w:t>
            </w:r>
          </w:p>
        </w:tc>
        <w:tc>
          <w:tcPr>
            <w:vAlign w:val="center"/>
          </w:tcPr>
          <w:p>
            <w:pPr>
              <w:pStyle w:val="Compact"/>
              <w:jc w:val="left"/>
            </w:pPr>
            <w:r>
              <w:rPr>
                <w:sz w:val="16"/>
              </w:rPr>
              <w:t xml:space="preserve">Invoke declared tools under capability-specific allowlist</w:t>
            </w:r>
          </w:p>
        </w:tc>
        <w:tc>
          <w:tcPr>
            <w:vAlign w:val="center"/>
          </w:tcPr>
          <w:p>
            <w:pPr>
              <w:pStyle w:val="Compact"/>
              <w:jc w:val="left"/>
            </w:pPr>
            <w:r>
              <w:rPr>
                <w:sz w:val="16"/>
              </w:rPr>
              <w:t xml:space="preserve">Never accept arbitrary tool names or raw executable code from model output</w:t>
            </w:r>
          </w:p>
        </w:tc>
      </w:tr>
      <w:tr>
        <w:tc>
          <w:tcPr>
            <w:vAlign w:val="center"/>
          </w:tcPr>
          <w:p>
            <w:pPr>
              <w:pStyle w:val="Compact"/>
              <w:jc w:val="left"/>
            </w:pPr>
            <w:r>
              <w:rPr>
                <w:sz w:val="16"/>
              </w:rPr>
              <w:t xml:space="preserve">Provider adapter</w:t>
            </w:r>
          </w:p>
        </w:tc>
        <w:tc>
          <w:tcPr>
            <w:vAlign w:val="center"/>
          </w:tcPr>
          <w:p>
            <w:pPr>
              <w:pStyle w:val="Compact"/>
              <w:jc w:val="left"/>
            </w:pPr>
            <w:r>
              <w:rPr>
                <w:sz w:val="16"/>
              </w:rPr>
              <w:t xml:space="preserve">Model Gateway → approved provider</w:t>
            </w:r>
          </w:p>
        </w:tc>
        <w:tc>
          <w:tcPr>
            <w:vAlign w:val="center"/>
          </w:tcPr>
          <w:p>
            <w:pPr>
              <w:pStyle w:val="Compact"/>
              <w:jc w:val="left"/>
            </w:pPr>
            <w:r>
              <w:rPr>
                <w:sz w:val="16"/>
              </w:rPr>
              <w:t xml:space="preserve">Model request, structured output, usage and error normalization</w:t>
            </w:r>
          </w:p>
        </w:tc>
        <w:tc>
          <w:tcPr>
            <w:vAlign w:val="center"/>
          </w:tcPr>
          <w:p>
            <w:pPr>
              <w:pStyle w:val="Compact"/>
              <w:jc w:val="left"/>
            </w:pPr>
            <w:r>
              <w:rPr>
                <w:sz w:val="16"/>
              </w:rPr>
              <w:t xml:space="preserve">Provider selection governed by policy and data handling rules</w:t>
            </w:r>
          </w:p>
        </w:tc>
      </w:tr>
      <w:tr>
        <w:tc>
          <w:tcPr>
            <w:vAlign w:val="center"/>
          </w:tcPr>
          <w:p>
            <w:pPr>
              <w:pStyle w:val="Compact"/>
              <w:jc w:val="left"/>
            </w:pPr>
            <w:r>
              <w:rPr>
                <w:sz w:val="16"/>
              </w:rPr>
              <w:t xml:space="preserve">Event/webhook boundary</w:t>
            </w:r>
          </w:p>
        </w:tc>
        <w:tc>
          <w:tcPr>
            <w:vAlign w:val="center"/>
          </w:tcPr>
          <w:p>
            <w:pPr>
              <w:pStyle w:val="Compact"/>
              <w:jc w:val="left"/>
            </w:pPr>
            <w:r>
              <w:rPr>
                <w:sz w:val="16"/>
              </w:rPr>
              <w:t xml:space="preserve">Internal producer → subscribed consumer</w:t>
            </w:r>
          </w:p>
        </w:tc>
        <w:tc>
          <w:tcPr>
            <w:vAlign w:val="center"/>
          </w:tcPr>
          <w:p>
            <w:pPr>
              <w:pStyle w:val="Compact"/>
              <w:jc w:val="left"/>
            </w:pPr>
            <w:r>
              <w:rPr>
                <w:sz w:val="16"/>
              </w:rPr>
              <w:t xml:space="preserve">Async state-change notification if needed</w:t>
            </w:r>
          </w:p>
        </w:tc>
        <w:tc>
          <w:tcPr>
            <w:vAlign w:val="center"/>
          </w:tcPr>
          <w:p>
            <w:pPr>
              <w:pStyle w:val="Compact"/>
              <w:jc w:val="left"/>
            </w:pPr>
            <w:r>
              <w:rPr>
                <w:sz w:val="16"/>
              </w:rPr>
              <w:t xml:space="preserve">Signed/authenticated, idempotent consumers; no sensitive content in event by default</w:t>
            </w:r>
          </w:p>
        </w:tc>
      </w:tr>
    </w:tbl>
    <w:bookmarkEnd w:id="22"/>
    <w:bookmarkStart w:id="23" w:name="Xdcfbc1f55a573e75be6c2703198d29c5cdd5594"/>
    <w:p>
      <w:pPr>
        <w:pStyle w:val="Heading2"/>
      </w:pPr>
      <w:r>
        <w:rPr>
          <w:rStyle w:val="SectionNumber"/>
        </w:rPr>
        <w:t xml:space="preserve">1.4</w:t>
      </w:r>
      <w:r>
        <w:tab/>
      </w:r>
      <w:r>
        <w:t xml:space="preserve">3. Common HTTP conventions (proposed)</w:t>
      </w:r>
    </w:p>
    <w:p>
      <w:pPr>
        <w:pStyle w:val="Compact"/>
        <w:numPr>
          <w:ilvl w:val="0"/>
          <w:numId w:val="1001"/>
        </w:numPr>
      </w:pPr>
      <w:r>
        <w:t xml:space="preserve">Base path:</w:t>
      </w:r>
      <w:r>
        <w:t xml:space="preserve"> </w:t>
      </w:r>
      <w:r>
        <w:rPr>
          <w:rStyle w:val="VerbatimChar"/>
        </w:rPr>
        <w:t xml:space="preserve">/api/v1</w:t>
      </w:r>
      <w:r>
        <w:t xml:space="preserve"> </w:t>
      </w:r>
      <w:r>
        <w:t xml:space="preserve">is a proposed versioned path, not a confirmed deployed base URL.</w:t>
      </w:r>
    </w:p>
    <w:p>
      <w:pPr>
        <w:pStyle w:val="Compact"/>
        <w:numPr>
          <w:ilvl w:val="0"/>
          <w:numId w:val="1001"/>
        </w:numPr>
      </w:pPr>
      <w:r>
        <w:t xml:space="preserve">Content type:</w:t>
      </w:r>
      <w:r>
        <w:t xml:space="preserve"> </w:t>
      </w:r>
      <w:r>
        <w:rPr>
          <w:rStyle w:val="VerbatimChar"/>
        </w:rPr>
        <w:t xml:space="preserve">application/json; charset=utf-8</w:t>
      </w:r>
      <w:r>
        <w:t xml:space="preserve">; binary upload should use a separately approved upload flow or signed object-storage upload contract.</w:t>
      </w:r>
    </w:p>
    <w:p>
      <w:pPr>
        <w:pStyle w:val="Compact"/>
        <w:numPr>
          <w:ilvl w:val="0"/>
          <w:numId w:val="1001"/>
        </w:numPr>
      </w:pPr>
      <w:r>
        <w:t xml:space="preserve">Correlation: accept or create</w:t>
      </w:r>
      <w:r>
        <w:t xml:space="preserve"> </w:t>
      </w:r>
      <w:r>
        <w:rPr>
          <w:rStyle w:val="VerbatimChar"/>
        </w:rPr>
        <w:t xml:space="preserve">X-Correlation-ID</w:t>
      </w:r>
      <w:r>
        <w:t xml:space="preserve">; return it in every response. Do not trust it as an authorization identity.</w:t>
      </w:r>
    </w:p>
    <w:p>
      <w:pPr>
        <w:pStyle w:val="Compact"/>
        <w:numPr>
          <w:ilvl w:val="0"/>
          <w:numId w:val="1001"/>
        </w:numPr>
      </w:pPr>
      <w:r>
        <w:t xml:space="preserve">Idempotency: commands with possible duplicate side effects accept</w:t>
      </w:r>
      <w:r>
        <w:t xml:space="preserve"> </w:t>
      </w:r>
      <w:r>
        <w:rPr>
          <w:rStyle w:val="VerbatimChar"/>
        </w:rPr>
        <w:t xml:space="preserve">Idempotency-Key</w:t>
      </w:r>
      <w:r>
        <w:t xml:space="preserve">; server binds key to actor, route, and request hash for a bounded configured period.</w:t>
      </w:r>
    </w:p>
    <w:p>
      <w:pPr>
        <w:pStyle w:val="Compact"/>
        <w:numPr>
          <w:ilvl w:val="0"/>
          <w:numId w:val="1001"/>
        </w:numPr>
      </w:pPr>
      <w:r>
        <w:t xml:space="preserve">Concurrency: canonical mutations require</w:t>
      </w:r>
      <w:r>
        <w:t xml:space="preserve"> </w:t>
      </w:r>
      <w:r>
        <w:rPr>
          <w:rStyle w:val="VerbatimChar"/>
        </w:rPr>
        <w:t xml:space="preserve">If-Match</w:t>
      </w:r>
      <w:r>
        <w:t xml:space="preserve"> </w:t>
      </w:r>
      <w:r>
        <w:t xml:space="preserve">or an explicit</w:t>
      </w:r>
      <w:r>
        <w:t xml:space="preserve"> </w:t>
      </w:r>
      <w:r>
        <w:rPr>
          <w:rStyle w:val="VerbatimChar"/>
        </w:rPr>
        <w:t xml:space="preserve">expectedVersion</w:t>
      </w:r>
      <w:r>
        <w:t xml:space="preserve"> </w:t>
      </w:r>
      <w:r>
        <w:t xml:space="preserve">field; stale writes return</w:t>
      </w:r>
      <w:r>
        <w:t xml:space="preserve"> </w:t>
      </w:r>
      <w:r>
        <w:rPr>
          <w:rStyle w:val="VerbatimChar"/>
        </w:rPr>
        <w:t xml:space="preserve">409 VERSION_CONFLICT</w:t>
      </w:r>
      <w:r>
        <w:t xml:space="preserve">.</w:t>
      </w:r>
    </w:p>
    <w:p>
      <w:pPr>
        <w:pStyle w:val="Compact"/>
        <w:numPr>
          <w:ilvl w:val="0"/>
          <w:numId w:val="1001"/>
        </w:numPr>
      </w:pPr>
      <w:r>
        <w:t xml:space="preserve">Time: ISO 8601 UTC timestamps for transport; preserve source-local dates separately when semantically important.</w:t>
      </w:r>
    </w:p>
    <w:p>
      <w:pPr>
        <w:pStyle w:val="Compact"/>
        <w:numPr>
          <w:ilvl w:val="0"/>
          <w:numId w:val="1001"/>
        </w:numPr>
      </w:pPr>
      <w:r>
        <w:t xml:space="preserve">Pagination: cursor pagination for potentially large collections; stable sort key; never expose another tenant's cursor data.</w:t>
      </w:r>
    </w:p>
    <w:p>
      <w:pPr>
        <w:pStyle w:val="Compact"/>
        <w:numPr>
          <w:ilvl w:val="0"/>
          <w:numId w:val="1001"/>
        </w:numPr>
      </w:pPr>
      <w:r>
        <w:t xml:space="preserve">Errors: stable machine-readable</w:t>
      </w:r>
      <w:r>
        <w:t xml:space="preserve"> </w:t>
      </w:r>
      <w:r>
        <w:rPr>
          <w:rStyle w:val="VerbatimChar"/>
        </w:rPr>
        <w:t xml:space="preserve">code</w:t>
      </w:r>
      <w:r>
        <w:t xml:space="preserve">, safe human-readable</w:t>
      </w:r>
      <w:r>
        <w:t xml:space="preserve"> </w:t>
      </w:r>
      <w:r>
        <w:rPr>
          <w:rStyle w:val="VerbatimChar"/>
        </w:rPr>
        <w:t xml:space="preserve">message</w:t>
      </w:r>
      <w:r>
        <w:t xml:space="preserve">, optional field errors,</w:t>
      </w:r>
      <w:r>
        <w:t xml:space="preserve"> </w:t>
      </w:r>
      <w:r>
        <w:rPr>
          <w:rStyle w:val="VerbatimChar"/>
        </w:rPr>
        <w:t xml:space="preserve">retryable</w:t>
      </w:r>
      <w:r>
        <w:t xml:space="preserve">, and correlation ID. Do not leak provider prompts, secrets, stack traces or unauthorized resource existence.</w:t>
      </w:r>
    </w:p>
    <w:p>
      <w:pPr>
        <w:pStyle w:val="Compact"/>
        <w:numPr>
          <w:ilvl w:val="0"/>
          <w:numId w:val="1001"/>
        </w:numPr>
      </w:pPr>
      <w:r>
        <w:t xml:space="preserve">Rate limits: per-user/tenant/project and per expensive capability should be configurable. Numeric limits are open decisions and must not be implied by examples.</w:t>
      </w:r>
    </w:p>
    <w:bookmarkEnd w:id="23"/>
    <w:bookmarkStart w:id="24" w:name="X4dda5944e1b54b097a02cf74a253b5922a02459"/>
    <w:p>
      <w:pPr>
        <w:pStyle w:val="Heading2"/>
      </w:pPr>
      <w:r>
        <w:rPr>
          <w:rStyle w:val="SectionNumber"/>
        </w:rPr>
        <w:t xml:space="preserve">1.5</w:t>
      </w:r>
      <w:r>
        <w:tab/>
      </w:r>
      <w:r>
        <w:t xml:space="preserve">4. Common response and error envelopes</w:t>
      </w:r>
    </w:p>
    <w:p>
      <w:pPr>
        <w:pStyle w:val="SourceCode"/>
      </w:pP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"meta"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"correlationId"</w:t>
      </w:r>
      <w:r>
        <w:rPr>
          <w:rStyle w:val="FunctionTok"/>
        </w:rPr>
        <w:t xml:space="preserve">:</w:t>
      </w:r>
      <w:r>
        <w:rPr>
          <w:rStyle w:val="NormalTok"/>
        </w:rPr>
        <w:t xml:space="preserve"> </w:t>
      </w:r>
      <w:r>
        <w:rPr>
          <w:rStyle w:val="StringTok"/>
        </w:rPr>
        <w:t xml:space="preserve">"corr_example"</w:t>
      </w:r>
      <w:r>
        <w:rPr>
          <w:rStyle w:val="FunctionTok"/>
        </w:rPr>
        <w:t xml:space="preserve">,</w:t>
      </w:r>
      <w:r>
        <w:br/>
      </w:r>
      <w:r>
        <w:rPr>
          <w:rStyle w:val="NormalTok"/>
        </w:rPr>
        <w:t xml:space="preserve">    </w:t>
      </w:r>
      <w:r>
        <w:rPr>
          <w:rStyle w:val="DataTypeTok"/>
        </w:rPr>
        <w:t xml:space="preserve">"requestId"</w:t>
      </w:r>
      <w:r>
        <w:rPr>
          <w:rStyle w:val="FunctionTok"/>
        </w:rPr>
        <w:t xml:space="preserve">:</w:t>
      </w:r>
      <w:r>
        <w:rPr>
          <w:rStyle w:val="NormalTok"/>
        </w:rPr>
        <w:t xml:space="preserve"> </w:t>
      </w:r>
      <w:r>
        <w:rPr>
          <w:rStyle w:val="StringTok"/>
        </w:rPr>
        <w:t xml:space="preserve">"req_example"</w:t>
      </w:r>
      <w:r>
        <w:br/>
      </w:r>
      <w:r>
        <w:rPr>
          <w:rStyle w:val="NormalTok"/>
        </w:rPr>
        <w:t xml:space="preserve">  </w:t>
      </w:r>
      <w:r>
        <w:rPr>
          <w:rStyle w:val="FunctionTok"/>
        </w:rPr>
        <w:t xml:space="preserve">}</w:t>
      </w:r>
      <w:r>
        <w:br/>
      </w:r>
      <w:r>
        <w:rPr>
          <w:rStyle w:val="FunctionTok"/>
        </w:rPr>
        <w:t xml:space="preserve">}</w:t>
      </w:r>
    </w:p>
    <w:p>
      <w:pPr>
        <w:pStyle w:val="SourceCode"/>
      </w:pP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"VERSION_CONFLICT"</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"The project changed after this candidate was created."</w:t>
      </w:r>
      <w:r>
        <w:rPr>
          <w:rStyle w:val="FunctionTok"/>
        </w:rPr>
        <w:t xml:space="preserve">,</w:t>
      </w:r>
      <w:r>
        <w:br/>
      </w:r>
      <w:r>
        <w:rPr>
          <w:rStyle w:val="NormalTok"/>
        </w:rPr>
        <w:t xml:space="preserve">    </w:t>
      </w:r>
      <w:r>
        <w:rPr>
          <w:rStyle w:val="DataTypeTok"/>
        </w:rPr>
        <w:t xml:space="preserve">"retryable"</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"details"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"expectedVersion"</w:t>
      </w:r>
      <w:r>
        <w:rPr>
          <w:rStyle w:val="FunctionTok"/>
        </w:rPr>
        <w:t xml:space="preserve">:</w:t>
      </w:r>
      <w:r>
        <w:rPr>
          <w:rStyle w:val="NormalTok"/>
        </w:rPr>
        <w:t xml:space="preserve"> </w:t>
      </w:r>
      <w:r>
        <w:rPr>
          <w:rStyle w:val="DecValTok"/>
        </w:rPr>
        <w:t xml:space="preserve">12</w:t>
      </w:r>
      <w:r>
        <w:rPr>
          <w:rStyle w:val="FunctionTok"/>
        </w:rPr>
        <w:t xml:space="preserve">,</w:t>
      </w:r>
      <w:r>
        <w:br/>
      </w:r>
      <w:r>
        <w:rPr>
          <w:rStyle w:val="NormalTok"/>
        </w:rPr>
        <w:t xml:space="preserve">      </w:t>
      </w:r>
      <w:r>
        <w:rPr>
          <w:rStyle w:val="DataTypeTok"/>
        </w:rPr>
        <w:t xml:space="preserve">"currentVersion"</w:t>
      </w:r>
      <w:r>
        <w:rPr>
          <w:rStyle w:val="FunctionTok"/>
        </w:rPr>
        <w:t xml:space="preserve">:</w:t>
      </w:r>
      <w:r>
        <w:rPr>
          <w:rStyle w:val="NormalTok"/>
        </w:rPr>
        <w:t xml:space="preserve"> </w:t>
      </w:r>
      <w:r>
        <w:rPr>
          <w:rStyle w:val="DecValTok"/>
        </w:rPr>
        <w:t xml:space="preserve">13</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"meta"</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"correlationId"</w:t>
      </w:r>
      <w:r>
        <w:rPr>
          <w:rStyle w:val="FunctionTok"/>
        </w:rPr>
        <w:t xml:space="preserve">:</w:t>
      </w:r>
      <w:r>
        <w:rPr>
          <w:rStyle w:val="NormalTok"/>
        </w:rPr>
        <w:t xml:space="preserve"> </w:t>
      </w:r>
      <w:r>
        <w:rPr>
          <w:rStyle w:val="StringTok"/>
        </w:rPr>
        <w:t xml:space="preserve">"corr_example"</w:t>
      </w:r>
      <w:r>
        <w:rPr>
          <w:rStyle w:val="NormalTok"/>
        </w:rPr>
        <w:t xml:space="preserve"> </w:t>
      </w:r>
      <w:r>
        <w:rPr>
          <w:rStyle w:val="FunctionTok"/>
        </w:rPr>
        <w:t xml:space="preserve">}</w:t>
      </w:r>
      <w:r>
        <w:br/>
      </w:r>
      <w:r>
        <w:rPr>
          <w:rStyle w:val="FunctionTok"/>
        </w:rPr>
        <w:t xml:space="preserve">}</w:t>
      </w:r>
    </w:p>
    <w:p>
      <w:pPr>
        <w:pStyle w:val="FirstParagraph"/>
      </w:pPr>
      <w:r>
        <w:t xml:space="preserve">The examples are illustrative. Error details must be reviewed for data leakage. A conflict response may return only fields the actor is authorized to see.</w:t>
      </w:r>
    </w:p>
    <w:bookmarkEnd w:id="24"/>
    <w:bookmarkStart w:id="25" w:name="X1a32732ddf4d79f86aabda3a98405b5f39309f6"/>
    <w:p>
      <w:pPr>
        <w:pStyle w:val="Heading2"/>
      </w:pPr>
      <w:r>
        <w:rPr>
          <w:rStyle w:val="SectionNumber"/>
        </w:rPr>
        <w:t xml:space="preserve">1.6</w:t>
      </w:r>
      <w:r>
        <w:tab/>
      </w:r>
      <w:r>
        <w:t xml:space="preserve">5. Proposed endpoint inventory</w:t>
      </w:r>
    </w:p>
    <w:tbl>
      <w:tblPr>
        <w:tblStyle w:val="Table"/>
        <w:tblW w:type="auto" w:w="0"/>
        <w:jc w:val="center"/>
        <w:tblLayout w:type="autofit"/>
        <w:tblLook w:firstRow="1" w:lastRow="0" w:firstColumn="0" w:lastColumn="0" w:noHBand="0" w:noVBand="0" w:val="0020"/>
      </w:tblPr>
      <w:tblGrid>
        <w:gridCol w:w="1584"/>
        <w:gridCol w:w="1584"/>
        <w:gridCol w:w="1584"/>
        <w:gridCol w:w="1584"/>
        <w:gridCol w:w="1584"/>
      </w:tblGrid>
      <w:tr>
        <w:trPr>
          <w:tblHeader w:val="on"/>
        </w:trPr>
        <w:tc>
          <w:tcPr>
            <w:vAlign w:val="center"/>
            <w:shd w:fill="DCE6F1"/>
          </w:tcPr>
          <w:p>
            <w:pPr>
              <w:pStyle w:val="Compact"/>
              <w:jc w:val="left"/>
            </w:pPr>
            <w:r>
              <w:rPr>
                <w:b/>
                <w:sz w:val="16"/>
              </w:rPr>
              <w:t xml:space="preserve">Operation ID</w:t>
            </w:r>
          </w:p>
        </w:tc>
        <w:tc>
          <w:tcPr>
            <w:vAlign w:val="center"/>
            <w:shd w:fill="DCE6F1"/>
          </w:tcPr>
          <w:p>
            <w:pPr>
              <w:pStyle w:val="Compact"/>
              <w:jc w:val="left"/>
            </w:pPr>
            <w:r>
              <w:rPr>
                <w:b/>
                <w:sz w:val="16"/>
              </w:rPr>
              <w:t xml:space="preserve">Method / path</w:t>
            </w:r>
          </w:p>
        </w:tc>
        <w:tc>
          <w:tcPr>
            <w:vAlign w:val="center"/>
            <w:shd w:fill="DCE6F1"/>
          </w:tcPr>
          <w:p>
            <w:pPr>
              <w:pStyle w:val="Compact"/>
              <w:jc w:val="left"/>
            </w:pPr>
            <w:r>
              <w:rPr>
                <w:b/>
                <w:sz w:val="16"/>
              </w:rPr>
              <w:t xml:space="preserve">Purpose</w:t>
            </w:r>
          </w:p>
        </w:tc>
        <w:tc>
          <w:tcPr>
            <w:vAlign w:val="center"/>
            <w:shd w:fill="DCE6F1"/>
          </w:tcPr>
          <w:p>
            <w:pPr>
              <w:pStyle w:val="Compact"/>
              <w:jc w:val="left"/>
            </w:pPr>
            <w:r>
              <w:rPr>
                <w:b/>
                <w:sz w:val="16"/>
              </w:rPr>
              <w:t xml:space="preserve">Auth / authorization</w:t>
            </w:r>
          </w:p>
        </w:tc>
        <w:tc>
          <w:tcPr>
            <w:vAlign w:val="center"/>
            <w:shd w:fill="DCE6F1"/>
          </w:tcPr>
          <w:p>
            <w:pPr>
              <w:pStyle w:val="Compact"/>
              <w:jc w:val="left"/>
            </w:pPr>
            <w:r>
              <w:rPr>
                <w:b/>
                <w:sz w:val="16"/>
              </w:rPr>
              <w:t xml:space="preserve">Concurrency / idempotency</w:t>
            </w:r>
          </w:p>
        </w:tc>
      </w:tr>
      <w:tr>
        <w:tc>
          <w:tcPr>
            <w:vAlign w:val="center"/>
          </w:tcPr>
          <w:p>
            <w:pPr>
              <w:pStyle w:val="Compact"/>
              <w:jc w:val="left"/>
            </w:pPr>
            <w:r>
              <w:rPr>
                <w:sz w:val="16"/>
              </w:rPr>
              <w:t xml:space="preserve">API-PROJ-001</w:t>
            </w:r>
          </w:p>
        </w:tc>
        <w:tc>
          <w:tcPr>
            <w:vAlign w:val="center"/>
          </w:tcPr>
          <w:p>
            <w:pPr>
              <w:pStyle w:val="Compact"/>
              <w:jc w:val="left"/>
            </w:pPr>
            <w:r>
              <w:rPr>
                <w:rStyle w:val="VerbatimChar"/>
                <w:sz w:val="16"/>
              </w:rPr>
              <w:t xml:space="preserve">POST /api/v1/projects</w:t>
            </w:r>
          </w:p>
        </w:tc>
        <w:tc>
          <w:tcPr>
            <w:vAlign w:val="center"/>
          </w:tcPr>
          <w:p>
            <w:pPr>
              <w:pStyle w:val="Compact"/>
              <w:jc w:val="left"/>
            </w:pPr>
            <w:r>
              <w:rPr>
                <w:sz w:val="16"/>
              </w:rPr>
              <w:t xml:space="preserve">Create project from accepted intake</w:t>
            </w:r>
          </w:p>
        </w:tc>
        <w:tc>
          <w:tcPr>
            <w:vAlign w:val="center"/>
          </w:tcPr>
          <w:p>
            <w:pPr>
              <w:pStyle w:val="Compact"/>
              <w:jc w:val="left"/>
            </w:pPr>
            <w:r>
              <w:rPr>
                <w:sz w:val="16"/>
              </w:rPr>
              <w:t xml:space="preserve">Authenticated actor; tenant create permission</w:t>
            </w:r>
          </w:p>
        </w:tc>
        <w:tc>
          <w:tcPr>
            <w:vAlign w:val="center"/>
          </w:tcPr>
          <w:p>
            <w:pPr>
              <w:pStyle w:val="Compact"/>
              <w:jc w:val="left"/>
            </w:pPr>
            <w:r>
              <w:rPr>
                <w:sz w:val="16"/>
              </w:rPr>
              <w:t xml:space="preserve">Idempotency key recommended</w:t>
            </w:r>
          </w:p>
        </w:tc>
      </w:tr>
      <w:tr>
        <w:tc>
          <w:tcPr>
            <w:vAlign w:val="center"/>
          </w:tcPr>
          <w:p>
            <w:pPr>
              <w:pStyle w:val="Compact"/>
              <w:jc w:val="left"/>
            </w:pPr>
            <w:r>
              <w:rPr>
                <w:sz w:val="16"/>
              </w:rPr>
              <w:t xml:space="preserve">API-PROJ-002</w:t>
            </w:r>
          </w:p>
        </w:tc>
        <w:tc>
          <w:tcPr>
            <w:vAlign w:val="center"/>
          </w:tcPr>
          <w:p>
            <w:pPr>
              <w:pStyle w:val="Compact"/>
              <w:jc w:val="left"/>
            </w:pPr>
            <w:r>
              <w:rPr>
                <w:rStyle w:val="VerbatimChar"/>
                <w:sz w:val="16"/>
              </w:rPr>
              <w:t xml:space="preserve">GET /api/v1/projects/{projectId}</w:t>
            </w:r>
          </w:p>
        </w:tc>
        <w:tc>
          <w:tcPr>
            <w:vAlign w:val="center"/>
          </w:tcPr>
          <w:p>
            <w:pPr>
              <w:pStyle w:val="Compact"/>
              <w:jc w:val="left"/>
            </w:pPr>
            <w:r>
              <w:rPr>
                <w:sz w:val="16"/>
              </w:rPr>
              <w:t xml:space="preserve">Read project overview/current state</w:t>
            </w:r>
          </w:p>
        </w:tc>
        <w:tc>
          <w:tcPr>
            <w:vAlign w:val="center"/>
          </w:tcPr>
          <w:p>
            <w:pPr>
              <w:pStyle w:val="Compact"/>
              <w:jc w:val="left"/>
            </w:pPr>
            <w:r>
              <w:rPr>
                <w:sz w:val="16"/>
              </w:rPr>
              <w:t xml:space="preserve">Project membership and read permission</w:t>
            </w:r>
          </w:p>
        </w:tc>
        <w:tc>
          <w:tcPr>
            <w:vAlign w:val="center"/>
          </w:tcPr>
          <w:p>
            <w:pPr>
              <w:pStyle w:val="Compact"/>
              <w:jc w:val="left"/>
            </w:pPr>
            <w:r>
              <w:rPr>
                <w:sz w:val="16"/>
              </w:rPr>
              <w:t xml:space="preserve">Cache only with scope/version awareness</w:t>
            </w:r>
          </w:p>
        </w:tc>
      </w:tr>
      <w:tr>
        <w:tc>
          <w:tcPr>
            <w:vAlign w:val="center"/>
          </w:tcPr>
          <w:p>
            <w:pPr>
              <w:pStyle w:val="Compact"/>
              <w:jc w:val="left"/>
            </w:pPr>
            <w:r>
              <w:rPr>
                <w:sz w:val="16"/>
              </w:rPr>
              <w:t xml:space="preserve">API-INPUT-001</w:t>
            </w:r>
          </w:p>
        </w:tc>
        <w:tc>
          <w:tcPr>
            <w:vAlign w:val="center"/>
          </w:tcPr>
          <w:p>
            <w:pPr>
              <w:pStyle w:val="Compact"/>
              <w:jc w:val="left"/>
            </w:pPr>
            <w:r>
              <w:rPr>
                <w:rStyle w:val="VerbatimChar"/>
                <w:sz w:val="16"/>
              </w:rPr>
              <w:t xml:space="preserve">POST /api/v1/projects/{projectId}/inputs</w:t>
            </w:r>
          </w:p>
        </w:tc>
        <w:tc>
          <w:tcPr>
            <w:vAlign w:val="center"/>
          </w:tcPr>
          <w:p>
            <w:pPr>
              <w:pStyle w:val="Compact"/>
              <w:jc w:val="left"/>
            </w:pPr>
            <w:r>
              <w:rPr>
                <w:sz w:val="16"/>
              </w:rPr>
              <w:t xml:space="preserve">Submit user input/intake to project</w:t>
            </w:r>
          </w:p>
        </w:tc>
        <w:tc>
          <w:tcPr>
            <w:vAlign w:val="center"/>
          </w:tcPr>
          <w:p>
            <w:pPr>
              <w:pStyle w:val="Compact"/>
              <w:jc w:val="left"/>
            </w:pPr>
            <w:r>
              <w:rPr>
                <w:sz w:val="16"/>
              </w:rPr>
              <w:t xml:space="preserve">Project write permission</w:t>
            </w:r>
          </w:p>
        </w:tc>
        <w:tc>
          <w:tcPr>
            <w:vAlign w:val="center"/>
          </w:tcPr>
          <w:p>
            <w:pPr>
              <w:pStyle w:val="Compact"/>
              <w:jc w:val="left"/>
            </w:pPr>
            <w:r>
              <w:rPr>
                <w:sz w:val="16"/>
              </w:rPr>
              <w:t xml:space="preserve">Idempotency key; returns run or intake record</w:t>
            </w:r>
          </w:p>
        </w:tc>
      </w:tr>
      <w:tr>
        <w:tc>
          <w:tcPr>
            <w:vAlign w:val="center"/>
          </w:tcPr>
          <w:p>
            <w:pPr>
              <w:pStyle w:val="Compact"/>
              <w:jc w:val="left"/>
            </w:pPr>
            <w:r>
              <w:rPr>
                <w:sz w:val="16"/>
              </w:rPr>
              <w:t xml:space="preserve">API-RUN-001</w:t>
            </w:r>
          </w:p>
        </w:tc>
        <w:tc>
          <w:tcPr>
            <w:vAlign w:val="center"/>
          </w:tcPr>
          <w:p>
            <w:pPr>
              <w:pStyle w:val="Compact"/>
              <w:jc w:val="left"/>
            </w:pPr>
            <w:r>
              <w:rPr>
                <w:rStyle w:val="VerbatimChar"/>
                <w:sz w:val="16"/>
              </w:rPr>
              <w:t xml:space="preserve">POST /api/v1/projects/{projectId}/runs</w:t>
            </w:r>
          </w:p>
        </w:tc>
        <w:tc>
          <w:tcPr>
            <w:vAlign w:val="center"/>
          </w:tcPr>
          <w:p>
            <w:pPr>
              <w:pStyle w:val="Compact"/>
              <w:jc w:val="left"/>
            </w:pPr>
            <w:r>
              <w:rPr>
                <w:sz w:val="16"/>
              </w:rPr>
              <w:t xml:space="preserve">Start a named AI capability</w:t>
            </w:r>
          </w:p>
        </w:tc>
        <w:tc>
          <w:tcPr>
            <w:vAlign w:val="center"/>
          </w:tcPr>
          <w:p>
            <w:pPr>
              <w:pStyle w:val="Compact"/>
              <w:jc w:val="left"/>
            </w:pPr>
            <w:r>
              <w:rPr>
                <w:sz w:val="16"/>
              </w:rPr>
              <w:t xml:space="preserve">Capability permission, project scope, budget policy</w:t>
            </w:r>
          </w:p>
        </w:tc>
        <w:tc>
          <w:tcPr>
            <w:vAlign w:val="center"/>
          </w:tcPr>
          <w:p>
            <w:pPr>
              <w:pStyle w:val="Compact"/>
              <w:jc w:val="left"/>
            </w:pPr>
            <w:r>
              <w:rPr>
                <w:sz w:val="16"/>
              </w:rPr>
              <w:t xml:space="preserve">Idempotency key; asynchronous accepted response</w:t>
            </w:r>
          </w:p>
        </w:tc>
      </w:tr>
      <w:tr>
        <w:tc>
          <w:tcPr>
            <w:vAlign w:val="center"/>
          </w:tcPr>
          <w:p>
            <w:pPr>
              <w:pStyle w:val="Compact"/>
              <w:jc w:val="left"/>
            </w:pPr>
            <w:r>
              <w:rPr>
                <w:sz w:val="16"/>
              </w:rPr>
              <w:t xml:space="preserve">API-RUN-002</w:t>
            </w:r>
          </w:p>
        </w:tc>
        <w:tc>
          <w:tcPr>
            <w:vAlign w:val="center"/>
          </w:tcPr>
          <w:p>
            <w:pPr>
              <w:pStyle w:val="Compact"/>
              <w:jc w:val="left"/>
            </w:pPr>
            <w:r>
              <w:rPr>
                <w:rStyle w:val="VerbatimChar"/>
                <w:sz w:val="16"/>
              </w:rPr>
              <w:t xml:space="preserve">GET /api/v1/runs/{runId}</w:t>
            </w:r>
          </w:p>
        </w:tc>
        <w:tc>
          <w:tcPr>
            <w:vAlign w:val="center"/>
          </w:tcPr>
          <w:p>
            <w:pPr>
              <w:pStyle w:val="Compact"/>
              <w:jc w:val="left"/>
            </w:pPr>
            <w:r>
              <w:rPr>
                <w:sz w:val="16"/>
              </w:rPr>
              <w:t xml:space="preserve">Read run status and safe result metadata</w:t>
            </w:r>
          </w:p>
        </w:tc>
        <w:tc>
          <w:tcPr>
            <w:vAlign w:val="center"/>
          </w:tcPr>
          <w:p>
            <w:pPr>
              <w:pStyle w:val="Compact"/>
              <w:jc w:val="left"/>
            </w:pPr>
            <w:r>
              <w:rPr>
                <w:sz w:val="16"/>
              </w:rPr>
              <w:t xml:space="preserve">Actor may access run's project/tenant</w:t>
            </w:r>
          </w:p>
        </w:tc>
        <w:tc>
          <w:tcPr>
            <w:vAlign w:val="center"/>
          </w:tcPr>
          <w:p>
            <w:pPr>
              <w:pStyle w:val="Compact"/>
              <w:jc w:val="left"/>
            </w:pPr>
            <w:r>
              <w:rPr>
                <w:sz w:val="16"/>
              </w:rPr>
              <w:t xml:space="preserve">Read-only</w:t>
            </w:r>
          </w:p>
        </w:tc>
      </w:tr>
      <w:tr>
        <w:tc>
          <w:tcPr>
            <w:vAlign w:val="center"/>
          </w:tcPr>
          <w:p>
            <w:pPr>
              <w:pStyle w:val="Compact"/>
              <w:jc w:val="left"/>
            </w:pPr>
            <w:r>
              <w:rPr>
                <w:sz w:val="16"/>
              </w:rPr>
              <w:t xml:space="preserve">API-RUN-003</w:t>
            </w:r>
          </w:p>
        </w:tc>
        <w:tc>
          <w:tcPr>
            <w:vAlign w:val="center"/>
          </w:tcPr>
          <w:p>
            <w:pPr>
              <w:pStyle w:val="Compact"/>
              <w:jc w:val="left"/>
            </w:pPr>
            <w:r>
              <w:rPr>
                <w:rStyle w:val="VerbatimChar"/>
                <w:sz w:val="16"/>
              </w:rPr>
              <w:t xml:space="preserve">POST /api/v1/runs/{runId}/cancel</w:t>
            </w:r>
          </w:p>
        </w:tc>
        <w:tc>
          <w:tcPr>
            <w:vAlign w:val="center"/>
          </w:tcPr>
          <w:p>
            <w:pPr>
              <w:pStyle w:val="Compact"/>
              <w:jc w:val="left"/>
            </w:pPr>
            <w:r>
              <w:rPr>
                <w:sz w:val="16"/>
              </w:rPr>
              <w:t xml:space="preserve">Request cancellation</w:t>
            </w:r>
          </w:p>
        </w:tc>
        <w:tc>
          <w:tcPr>
            <w:vAlign w:val="center"/>
          </w:tcPr>
          <w:p>
            <w:pPr>
              <w:pStyle w:val="Compact"/>
              <w:jc w:val="left"/>
            </w:pPr>
            <w:r>
              <w:rPr>
                <w:sz w:val="16"/>
              </w:rPr>
              <w:t xml:space="preserve">Run owner or permitted project role</w:t>
            </w:r>
          </w:p>
        </w:tc>
        <w:tc>
          <w:tcPr>
            <w:vAlign w:val="center"/>
          </w:tcPr>
          <w:p>
            <w:pPr>
              <w:pStyle w:val="Compact"/>
              <w:jc w:val="left"/>
            </w:pPr>
            <w:r>
              <w:rPr>
                <w:sz w:val="16"/>
              </w:rPr>
              <w:t xml:space="preserve">Idempotent cancellation request</w:t>
            </w:r>
          </w:p>
        </w:tc>
      </w:tr>
      <w:tr>
        <w:tc>
          <w:tcPr>
            <w:vAlign w:val="center"/>
          </w:tcPr>
          <w:p>
            <w:pPr>
              <w:pStyle w:val="Compact"/>
              <w:jc w:val="left"/>
            </w:pPr>
            <w:r>
              <w:rPr>
                <w:sz w:val="16"/>
              </w:rPr>
              <w:t xml:space="preserve">API-CAND-001</w:t>
            </w:r>
          </w:p>
        </w:tc>
        <w:tc>
          <w:tcPr>
            <w:vAlign w:val="center"/>
          </w:tcPr>
          <w:p>
            <w:pPr>
              <w:pStyle w:val="Compact"/>
              <w:jc w:val="left"/>
            </w:pPr>
            <w:r>
              <w:rPr>
                <w:rStyle w:val="VerbatimChar"/>
                <w:sz w:val="16"/>
              </w:rPr>
              <w:t xml:space="preserve">GET /api/v1/projects/{projectId}/candidates</w:t>
            </w:r>
          </w:p>
        </w:tc>
        <w:tc>
          <w:tcPr>
            <w:vAlign w:val="center"/>
          </w:tcPr>
          <w:p>
            <w:pPr>
              <w:pStyle w:val="Compact"/>
              <w:jc w:val="left"/>
            </w:pPr>
            <w:r>
              <w:rPr>
                <w:sz w:val="16"/>
              </w:rPr>
              <w:t xml:space="preserve">List candidates for review</w:t>
            </w:r>
          </w:p>
        </w:tc>
        <w:tc>
          <w:tcPr>
            <w:vAlign w:val="center"/>
          </w:tcPr>
          <w:p>
            <w:pPr>
              <w:pStyle w:val="Compact"/>
              <w:jc w:val="left"/>
            </w:pPr>
            <w:r>
              <w:rPr>
                <w:sz w:val="16"/>
              </w:rPr>
              <w:t xml:space="preserve">Project read/review policy</w:t>
            </w:r>
          </w:p>
        </w:tc>
        <w:tc>
          <w:tcPr>
            <w:vAlign w:val="center"/>
          </w:tcPr>
          <w:p>
            <w:pPr>
              <w:pStyle w:val="Compact"/>
              <w:jc w:val="left"/>
            </w:pPr>
            <w:r>
              <w:rPr>
                <w:sz w:val="16"/>
              </w:rPr>
              <w:t xml:space="preserve">Cursor pagination</w:t>
            </w:r>
          </w:p>
        </w:tc>
      </w:tr>
      <w:tr>
        <w:tc>
          <w:tcPr>
            <w:vAlign w:val="center"/>
          </w:tcPr>
          <w:p>
            <w:pPr>
              <w:pStyle w:val="Compact"/>
              <w:jc w:val="left"/>
            </w:pPr>
            <w:r>
              <w:rPr>
                <w:sz w:val="16"/>
              </w:rPr>
              <w:t xml:space="preserve">API-CAND-002</w:t>
            </w:r>
          </w:p>
        </w:tc>
        <w:tc>
          <w:tcPr>
            <w:vAlign w:val="center"/>
          </w:tcPr>
          <w:p>
            <w:pPr>
              <w:pStyle w:val="Compact"/>
              <w:jc w:val="left"/>
            </w:pPr>
            <w:r>
              <w:rPr>
                <w:rStyle w:val="VerbatimChar"/>
                <w:sz w:val="16"/>
              </w:rPr>
              <w:t xml:space="preserve">POST /api/v1/projects/{projectId}/candidates/{candidateId}/decision</w:t>
            </w:r>
          </w:p>
        </w:tc>
        <w:tc>
          <w:tcPr>
            <w:vAlign w:val="center"/>
          </w:tcPr>
          <w:p>
            <w:pPr>
              <w:pStyle w:val="Compact"/>
              <w:jc w:val="left"/>
            </w:pPr>
            <w:r>
              <w:rPr>
                <w:sz w:val="16"/>
              </w:rPr>
              <w:t xml:space="preserve">Accept/reject/defer candidate</w:t>
            </w:r>
          </w:p>
        </w:tc>
        <w:tc>
          <w:tcPr>
            <w:vAlign w:val="center"/>
          </w:tcPr>
          <w:p>
            <w:pPr>
              <w:pStyle w:val="Compact"/>
              <w:jc w:val="left"/>
            </w:pPr>
            <w:r>
              <w:rPr>
                <w:sz w:val="16"/>
              </w:rPr>
              <w:t xml:space="preserve">Consequence-based review permission</w:t>
            </w:r>
          </w:p>
        </w:tc>
        <w:tc>
          <w:tcPr>
            <w:vAlign w:val="center"/>
          </w:tcPr>
          <w:p>
            <w:pPr>
              <w:pStyle w:val="Compact"/>
              <w:jc w:val="left"/>
            </w:pPr>
            <w:r>
              <w:rPr>
                <w:sz w:val="16"/>
              </w:rPr>
              <w:t xml:space="preserve">Idempotency + expected version</w:t>
            </w:r>
          </w:p>
        </w:tc>
      </w:tr>
      <w:tr>
        <w:tc>
          <w:tcPr>
            <w:vAlign w:val="center"/>
          </w:tcPr>
          <w:p>
            <w:pPr>
              <w:pStyle w:val="Compact"/>
              <w:jc w:val="left"/>
            </w:pPr>
            <w:r>
              <w:rPr>
                <w:sz w:val="16"/>
              </w:rPr>
              <w:t xml:space="preserve">API-CANON-001</w:t>
            </w:r>
          </w:p>
        </w:tc>
        <w:tc>
          <w:tcPr>
            <w:vAlign w:val="center"/>
          </w:tcPr>
          <w:p>
            <w:pPr>
              <w:pStyle w:val="Compact"/>
              <w:jc w:val="left"/>
            </w:pPr>
            <w:r>
              <w:rPr>
                <w:rStyle w:val="VerbatimChar"/>
                <w:sz w:val="16"/>
              </w:rPr>
              <w:t xml:space="preserve">GET /api/v1/projects/{projectId}/canon</w:t>
            </w:r>
          </w:p>
        </w:tc>
        <w:tc>
          <w:tcPr>
            <w:vAlign w:val="center"/>
          </w:tcPr>
          <w:p>
            <w:pPr>
              <w:pStyle w:val="Compact"/>
              <w:jc w:val="left"/>
            </w:pPr>
            <w:r>
              <w:rPr>
                <w:sz w:val="16"/>
              </w:rPr>
              <w:t xml:space="preserve">Read canonical state/revision</w:t>
            </w:r>
          </w:p>
        </w:tc>
        <w:tc>
          <w:tcPr>
            <w:vAlign w:val="center"/>
          </w:tcPr>
          <w:p>
            <w:pPr>
              <w:pStyle w:val="Compact"/>
              <w:jc w:val="left"/>
            </w:pPr>
            <w:r>
              <w:rPr>
                <w:sz w:val="16"/>
              </w:rPr>
              <w:t xml:space="preserve">Project read permission</w:t>
            </w:r>
          </w:p>
        </w:tc>
        <w:tc>
          <w:tcPr>
            <w:vAlign w:val="center"/>
          </w:tcPr>
          <w:p>
            <w:pPr>
              <w:pStyle w:val="Compact"/>
              <w:jc w:val="left"/>
            </w:pPr>
            <w:r>
              <w:rPr>
                <w:sz w:val="16"/>
              </w:rPr>
              <w:t xml:space="preserve">Versioned response</w:t>
            </w:r>
          </w:p>
        </w:tc>
      </w:tr>
      <w:tr>
        <w:tc>
          <w:tcPr>
            <w:vAlign w:val="center"/>
          </w:tcPr>
          <w:p>
            <w:pPr>
              <w:pStyle w:val="Compact"/>
              <w:jc w:val="left"/>
            </w:pPr>
            <w:r>
              <w:rPr>
                <w:sz w:val="16"/>
              </w:rPr>
              <w:t xml:space="preserve">API-CANON-002</w:t>
            </w:r>
          </w:p>
        </w:tc>
        <w:tc>
          <w:tcPr>
            <w:vAlign w:val="center"/>
          </w:tcPr>
          <w:p>
            <w:pPr>
              <w:pStyle w:val="Compact"/>
              <w:jc w:val="left"/>
            </w:pPr>
            <w:r>
              <w:rPr>
                <w:rStyle w:val="VerbatimChar"/>
                <w:sz w:val="16"/>
              </w:rPr>
              <w:t xml:space="preserve">POST /api/v1/projects/{projectId}/canon/commands</w:t>
            </w:r>
          </w:p>
        </w:tc>
        <w:tc>
          <w:tcPr>
            <w:vAlign w:val="center"/>
          </w:tcPr>
          <w:p>
            <w:pPr>
              <w:pStyle w:val="Compact"/>
              <w:jc w:val="left"/>
            </w:pPr>
            <w:r>
              <w:rPr>
                <w:sz w:val="16"/>
              </w:rPr>
              <w:t xml:space="preserve">Commit approved Canon change</w:t>
            </w:r>
          </w:p>
        </w:tc>
        <w:tc>
          <w:tcPr>
            <w:vAlign w:val="center"/>
          </w:tcPr>
          <w:p>
            <w:pPr>
              <w:pStyle w:val="Compact"/>
              <w:jc w:val="left"/>
            </w:pPr>
            <w:r>
              <w:rPr>
                <w:sz w:val="16"/>
              </w:rPr>
              <w:t xml:space="preserve">Action-level permission and required approval</w:t>
            </w:r>
          </w:p>
        </w:tc>
        <w:tc>
          <w:tcPr>
            <w:vAlign w:val="center"/>
          </w:tcPr>
          <w:p>
            <w:pPr>
              <w:pStyle w:val="Compact"/>
              <w:jc w:val="left"/>
            </w:pPr>
            <w:r>
              <w:rPr>
                <w:sz w:val="16"/>
              </w:rPr>
              <w:t xml:space="preserve">Expected version; idempotent command</w:t>
            </w:r>
          </w:p>
        </w:tc>
      </w:tr>
      <w:tr>
        <w:tc>
          <w:tcPr>
            <w:vAlign w:val="center"/>
          </w:tcPr>
          <w:p>
            <w:pPr>
              <w:pStyle w:val="Compact"/>
              <w:jc w:val="left"/>
            </w:pPr>
            <w:r>
              <w:rPr>
                <w:sz w:val="16"/>
              </w:rPr>
              <w:t xml:space="preserve">API-RES-001</w:t>
            </w:r>
          </w:p>
        </w:tc>
        <w:tc>
          <w:tcPr>
            <w:vAlign w:val="center"/>
          </w:tcPr>
          <w:p>
            <w:pPr>
              <w:pStyle w:val="Compact"/>
              <w:jc w:val="left"/>
            </w:pPr>
            <w:r>
              <w:rPr>
                <w:rStyle w:val="VerbatimChar"/>
                <w:sz w:val="16"/>
              </w:rPr>
              <w:t xml:space="preserve">POST /api/v1/projects/{projectId}/research</w:t>
            </w:r>
          </w:p>
        </w:tc>
        <w:tc>
          <w:tcPr>
            <w:vAlign w:val="center"/>
          </w:tcPr>
          <w:p>
            <w:pPr>
              <w:pStyle w:val="Compact"/>
              <w:jc w:val="left"/>
            </w:pPr>
            <w:r>
              <w:rPr>
                <w:sz w:val="16"/>
              </w:rPr>
              <w:t xml:space="preserve">Start research workflow</w:t>
            </w:r>
          </w:p>
        </w:tc>
        <w:tc>
          <w:tcPr>
            <w:vAlign w:val="center"/>
          </w:tcPr>
          <w:p>
            <w:pPr>
              <w:pStyle w:val="Compact"/>
              <w:jc w:val="left"/>
            </w:pPr>
            <w:r>
              <w:rPr>
                <w:sz w:val="16"/>
              </w:rPr>
              <w:t xml:space="preserve">Project capability permission and source/tool policy</w:t>
            </w:r>
          </w:p>
        </w:tc>
        <w:tc>
          <w:tcPr>
            <w:vAlign w:val="center"/>
          </w:tcPr>
          <w:p>
            <w:pPr>
              <w:pStyle w:val="Compact"/>
              <w:jc w:val="left"/>
            </w:pPr>
            <w:r>
              <w:rPr>
                <w:sz w:val="16"/>
              </w:rPr>
              <w:t xml:space="preserve">Idempotency key; async run</w:t>
            </w:r>
          </w:p>
        </w:tc>
      </w:tr>
      <w:tr>
        <w:tc>
          <w:tcPr>
            <w:vAlign w:val="center"/>
          </w:tcPr>
          <w:p>
            <w:pPr>
              <w:pStyle w:val="Compact"/>
              <w:jc w:val="left"/>
            </w:pPr>
            <w:r>
              <w:rPr>
                <w:sz w:val="16"/>
              </w:rPr>
              <w:t xml:space="preserve">API-ART-001</w:t>
            </w:r>
          </w:p>
        </w:tc>
        <w:tc>
          <w:tcPr>
            <w:vAlign w:val="center"/>
          </w:tcPr>
          <w:p>
            <w:pPr>
              <w:pStyle w:val="Compact"/>
              <w:jc w:val="left"/>
            </w:pPr>
            <w:r>
              <w:rPr>
                <w:rStyle w:val="VerbatimChar"/>
                <w:sz w:val="16"/>
              </w:rPr>
              <w:t xml:space="preserve">GET /api/v1/projects/{projectId}/artifacts</w:t>
            </w:r>
          </w:p>
        </w:tc>
        <w:tc>
          <w:tcPr>
            <w:vAlign w:val="center"/>
          </w:tcPr>
          <w:p>
            <w:pPr>
              <w:pStyle w:val="Compact"/>
              <w:jc w:val="left"/>
            </w:pPr>
            <w:r>
              <w:rPr>
                <w:sz w:val="16"/>
              </w:rPr>
              <w:t xml:space="preserve">List artifacts and versions</w:t>
            </w:r>
          </w:p>
        </w:tc>
        <w:tc>
          <w:tcPr>
            <w:vAlign w:val="center"/>
          </w:tcPr>
          <w:p>
            <w:pPr>
              <w:pStyle w:val="Compact"/>
              <w:jc w:val="left"/>
            </w:pPr>
            <w:r>
              <w:rPr>
                <w:sz w:val="16"/>
              </w:rPr>
              <w:t xml:space="preserve">Project read permission</w:t>
            </w:r>
          </w:p>
        </w:tc>
        <w:tc>
          <w:tcPr>
            <w:vAlign w:val="center"/>
          </w:tcPr>
          <w:p>
            <w:pPr>
              <w:pStyle w:val="Compact"/>
              <w:jc w:val="left"/>
            </w:pPr>
            <w:r>
              <w:rPr>
                <w:sz w:val="16"/>
              </w:rPr>
              <w:t xml:space="preserve">Cursor pagination/filtering</w:t>
            </w:r>
          </w:p>
        </w:tc>
      </w:tr>
      <w:tr>
        <w:tc>
          <w:tcPr>
            <w:vAlign w:val="center"/>
          </w:tcPr>
          <w:p>
            <w:pPr>
              <w:pStyle w:val="Compact"/>
              <w:jc w:val="left"/>
            </w:pPr>
            <w:r>
              <w:rPr>
                <w:sz w:val="16"/>
              </w:rPr>
              <w:t xml:space="preserve">API-PKG-001</w:t>
            </w:r>
          </w:p>
        </w:tc>
        <w:tc>
          <w:tcPr>
            <w:vAlign w:val="center"/>
          </w:tcPr>
          <w:p>
            <w:pPr>
              <w:pStyle w:val="Compact"/>
              <w:jc w:val="left"/>
            </w:pPr>
            <w:r>
              <w:rPr>
                <w:rStyle w:val="VerbatimChar"/>
                <w:sz w:val="16"/>
              </w:rPr>
              <w:t xml:space="preserve">POST /api/v1/projects/{projectId}/packages</w:t>
            </w:r>
          </w:p>
        </w:tc>
        <w:tc>
          <w:tcPr>
            <w:vAlign w:val="center"/>
          </w:tcPr>
          <w:p>
            <w:pPr>
              <w:pStyle w:val="Compact"/>
              <w:jc w:val="left"/>
            </w:pPr>
            <w:r>
              <w:rPr>
                <w:sz w:val="16"/>
              </w:rPr>
              <w:t xml:space="preserve">Assemble package candidate</w:t>
            </w:r>
          </w:p>
        </w:tc>
        <w:tc>
          <w:tcPr>
            <w:vAlign w:val="center"/>
          </w:tcPr>
          <w:p>
            <w:pPr>
              <w:pStyle w:val="Compact"/>
              <w:jc w:val="left"/>
            </w:pPr>
            <w:r>
              <w:rPr>
                <w:sz w:val="16"/>
              </w:rPr>
              <w:t xml:space="preserve">Project write/capability permission</w:t>
            </w:r>
          </w:p>
        </w:tc>
        <w:tc>
          <w:tcPr>
            <w:vAlign w:val="center"/>
          </w:tcPr>
          <w:p>
            <w:pPr>
              <w:pStyle w:val="Compact"/>
              <w:jc w:val="left"/>
            </w:pPr>
            <w:r>
              <w:rPr>
                <w:sz w:val="16"/>
              </w:rPr>
              <w:t xml:space="preserve">Idempotency key; schema version explicit</w:t>
            </w:r>
          </w:p>
        </w:tc>
      </w:tr>
    </w:tbl>
    <w:p>
      <w:pPr>
        <w:pStyle w:val="BodyText"/>
      </w:pPr>
      <w:r>
        <w:t xml:space="preserve">These are proposed contracts to support known product capabilities. Endpoint granularity and naming may change during API review; no external/public customer API is implied.</w:t>
      </w:r>
    </w:p>
    <w:bookmarkEnd w:id="25"/>
    <w:bookmarkStart w:id="31" w:name="X4579879352220e306bf945c45edb1d4a0890162"/>
    <w:p>
      <w:pPr>
        <w:pStyle w:val="Heading2"/>
      </w:pPr>
      <w:r>
        <w:rPr>
          <w:rStyle w:val="SectionNumber"/>
        </w:rPr>
        <w:t xml:space="preserve">1.7</w:t>
      </w:r>
      <w:r>
        <w:tab/>
      </w:r>
      <w:r>
        <w:t xml:space="preserve">6. Example contracts</w:t>
      </w:r>
    </w:p>
    <w:bookmarkStart w:id="26" w:name="Xdf3d8dc16ac537b631a60c2e6c094f1ec108fec"/>
    <w:p>
      <w:pPr>
        <w:pStyle w:val="Heading3"/>
      </w:pPr>
      <w:r>
        <w:rPr>
          <w:rStyle w:val="SectionNumber"/>
        </w:rPr>
        <w:t xml:space="preserve">1.7.1</w:t>
      </w:r>
      <w:r>
        <w:tab/>
      </w:r>
      <w:r>
        <w:t xml:space="preserve">6.1 Create project — proposed</w:t>
      </w:r>
    </w:p>
    <w:p>
      <w:pPr>
        <w:pStyle w:val="FirstParagraph"/>
      </w:pPr>
      <w:r>
        <w:rPr>
          <w:rStyle w:val="VerbatimChar"/>
        </w:rPr>
        <w:t xml:space="preserve">POST /api/v1/projects</w:t>
      </w:r>
    </w:p>
    <w:p>
      <w:pPr>
        <w:pStyle w:val="SourceCode"/>
      </w:pP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"Rajyam"</w:t>
      </w:r>
      <w:r>
        <w:rPr>
          <w:rStyle w:val="FunctionTok"/>
        </w:rPr>
        <w:t xml:space="preserve">,</w:t>
      </w:r>
      <w:r>
        <w:br/>
      </w:r>
      <w:r>
        <w:rPr>
          <w:rStyle w:val="NormalTok"/>
        </w:rPr>
        <w:t xml:space="preserve">  </w:t>
      </w:r>
      <w:r>
        <w:rPr>
          <w:rStyle w:val="DataTypeTok"/>
        </w:rPr>
        <w:t xml:space="preserve">"initialInput"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"kind"</w:t>
      </w:r>
      <w:r>
        <w:rPr>
          <w:rStyle w:val="FunctionTok"/>
        </w:rPr>
        <w:t xml:space="preserve">:</w:t>
      </w:r>
      <w:r>
        <w:rPr>
          <w:rStyle w:val="NormalTok"/>
        </w:rPr>
        <w:t xml:space="preserve"> </w:t>
      </w:r>
      <w:r>
        <w:rPr>
          <w:rStyle w:val="StringTok"/>
        </w:rPr>
        <w:t xml:space="preserve">"freeform"</w:t>
      </w:r>
      <w:r>
        <w:rPr>
          <w:rStyle w:val="FunctionTok"/>
        </w:rPr>
        <w:t xml:space="preserve">,</w:t>
      </w:r>
      <w:r>
        <w:br/>
      </w:r>
      <w:r>
        <w:rPr>
          <w:rStyle w:val="NormalTok"/>
        </w:rPr>
        <w:t xml:space="preserve">    </w:t>
      </w:r>
      <w:r>
        <w:rPr>
          <w:rStyle w:val="DataTypeTok"/>
        </w:rPr>
        <w:t xml:space="preserve">"text"</w:t>
      </w:r>
      <w:r>
        <w:rPr>
          <w:rStyle w:val="FunctionTok"/>
        </w:rPr>
        <w:t xml:space="preserve">:</w:t>
      </w:r>
      <w:r>
        <w:rPr>
          <w:rStyle w:val="NormalTok"/>
        </w:rPr>
        <w:t xml:space="preserve"> </w:t>
      </w:r>
      <w:r>
        <w:rPr>
          <w:rStyle w:val="StringTok"/>
        </w:rPr>
        <w:t xml:space="preserve">"Develop a historically grounded series about..."</w:t>
      </w:r>
      <w:r>
        <w:br/>
      </w:r>
      <w:r>
        <w:rPr>
          <w:rStyle w:val="NormalTok"/>
        </w:rPr>
        <w:t xml:space="preserve">  </w:t>
      </w:r>
      <w:r>
        <w:rPr>
          <w:rStyle w:val="FunctionTok"/>
        </w:rPr>
        <w:t xml:space="preserve">},</w:t>
      </w:r>
      <w:r>
        <w:br/>
      </w:r>
      <w:r>
        <w:rPr>
          <w:rStyle w:val="NormalTok"/>
        </w:rPr>
        <w:t xml:space="preserve">  </w:t>
      </w:r>
      <w:r>
        <w:rPr>
          <w:rStyle w:val="DataTypeTok"/>
        </w:rPr>
        <w:t xml:space="preserve">"formatHint"</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"genreHints"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"sourceReferences"</w:t>
      </w:r>
      <w:r>
        <w:rPr>
          <w:rStyle w:val="FunctionTok"/>
        </w:rPr>
        <w:t xml:space="preserve">:</w:t>
      </w:r>
      <w:r>
        <w:rPr>
          <w:rStyle w:val="NormalTok"/>
        </w:rPr>
        <w:t xml:space="preserve"> </w:t>
      </w:r>
      <w:r>
        <w:rPr>
          <w:rStyle w:val="OtherTok"/>
        </w:rPr>
        <w:t xml:space="preserve">[]</w:t>
      </w:r>
      <w:r>
        <w:br/>
      </w:r>
      <w:r>
        <w:rPr>
          <w:rStyle w:val="FunctionTok"/>
        </w:rPr>
        <w:t xml:space="preserve">}</w:t>
      </w:r>
    </w:p>
    <w:p>
      <w:pPr>
        <w:pStyle w:val="FirstParagraph"/>
      </w:pPr>
      <w:r>
        <w:t xml:space="preserve">Proposed success:</w:t>
      </w:r>
      <w:r>
        <w:t xml:space="preserve"> </w:t>
      </w:r>
      <w:r>
        <w:rPr>
          <w:rStyle w:val="VerbatimChar"/>
        </w:rPr>
        <w:t xml:space="preserve">201 Created</w:t>
      </w:r>
      <w:r>
        <w:t xml:space="preserve"> </w:t>
      </w:r>
      <w:r>
        <w:t xml:space="preserve">with</w:t>
      </w:r>
      <w:r>
        <w:t xml:space="preserve"> </w:t>
      </w:r>
      <w:r>
        <w:rPr>
          <w:rStyle w:val="VerbatimChar"/>
        </w:rPr>
        <w:t xml:space="preserve">projectId</w:t>
      </w:r>
      <w:r>
        <w:t xml:space="preserve">, initial state, and accepted intake/run reference if project understanding is asynchronous. Unknown metadata should remain absent/Unknown, not be silently inferred into Canon. Server derives tenant and actor from authenticated context.</w:t>
      </w:r>
    </w:p>
    <w:bookmarkEnd w:id="26"/>
    <w:bookmarkStart w:id="27" w:name="Xb25250afff66374b9ec9b4d6aaf10a2722dbeb9"/>
    <w:p>
      <w:pPr>
        <w:pStyle w:val="Heading3"/>
      </w:pPr>
      <w:r>
        <w:rPr>
          <w:rStyle w:val="SectionNumber"/>
        </w:rPr>
        <w:t xml:space="preserve">1.7.2</w:t>
      </w:r>
      <w:r>
        <w:tab/>
      </w:r>
      <w:r>
        <w:t xml:space="preserve">6.2 Start AI run — proposed</w:t>
      </w:r>
    </w:p>
    <w:p>
      <w:pPr>
        <w:pStyle w:val="FirstParagraph"/>
      </w:pPr>
      <w:r>
        <w:rPr>
          <w:rStyle w:val="VerbatimChar"/>
        </w:rPr>
        <w:t xml:space="preserve">POST /api/v1/projects/{projectId}/runs</w:t>
      </w:r>
    </w:p>
    <w:p>
      <w:pPr>
        <w:pStyle w:val="SourceCode"/>
      </w:pPr>
      <w:r>
        <w:rPr>
          <w:rStyle w:val="FunctionTok"/>
        </w:rPr>
        <w:t xml:space="preserve">{</w:t>
      </w:r>
      <w:r>
        <w:br/>
      </w:r>
      <w:r>
        <w:rPr>
          <w:rStyle w:val="NormalTok"/>
        </w:rPr>
        <w:t xml:space="preserve">  </w:t>
      </w:r>
      <w:r>
        <w:rPr>
          <w:rStyle w:val="DataTypeTok"/>
        </w:rPr>
        <w:t xml:space="preserve">"capability"</w:t>
      </w:r>
      <w:r>
        <w:rPr>
          <w:rStyle w:val="FunctionTok"/>
        </w:rPr>
        <w:t xml:space="preserve">:</w:t>
      </w:r>
      <w:r>
        <w:rPr>
          <w:rStyle w:val="NormalTok"/>
        </w:rPr>
        <w:t xml:space="preserve"> </w:t>
      </w:r>
      <w:r>
        <w:rPr>
          <w:rStyle w:val="StringTok"/>
        </w:rPr>
        <w:t xml:space="preserve">"intent_understanding"</w:t>
      </w:r>
      <w:r>
        <w:rPr>
          <w:rStyle w:val="FunctionTok"/>
        </w:rPr>
        <w:t xml:space="preserve">,</w:t>
      </w:r>
      <w:r>
        <w:br/>
      </w:r>
      <w:r>
        <w:rPr>
          <w:rStyle w:val="NormalTok"/>
        </w:rPr>
        <w:t xml:space="preserve">  </w:t>
      </w:r>
      <w:r>
        <w:rPr>
          <w:rStyle w:val="DataTypeTok"/>
        </w:rPr>
        <w:t xml:space="preserve">"input"</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"text"</w:t>
      </w:r>
      <w:r>
        <w:rPr>
          <w:rStyle w:val="FunctionTok"/>
        </w:rPr>
        <w:t xml:space="preserve">:</w:t>
      </w:r>
      <w:r>
        <w:rPr>
          <w:rStyle w:val="NormalTok"/>
        </w:rPr>
        <w:t xml:space="preserve"> </w:t>
      </w:r>
      <w:r>
        <w:rPr>
          <w:rStyle w:val="StringTok"/>
        </w:rPr>
        <w:t xml:space="preserve">"Help me develop this concept..."</w:t>
      </w:r>
      <w:r>
        <w:rPr>
          <w:rStyle w:val="NormalTok"/>
        </w:rPr>
        <w:t xml:space="preserve"> </w:t>
      </w:r>
      <w:r>
        <w:rPr>
          <w:rStyle w:val="FunctionTok"/>
        </w:rPr>
        <w:t xml:space="preserve">},</w:t>
      </w:r>
      <w:r>
        <w:br/>
      </w:r>
      <w:r>
        <w:rPr>
          <w:rStyle w:val="NormalTok"/>
        </w:rPr>
        <w:t xml:space="preserve">  </w:t>
      </w:r>
      <w:r>
        <w:rPr>
          <w:rStyle w:val="DataTypeTok"/>
        </w:rPr>
        <w:t xml:space="preserve">"contextPolicy"</w:t>
      </w:r>
      <w:r>
        <w:rPr>
          <w:rStyle w:val="FunctionTok"/>
        </w:rPr>
        <w:t xml:space="preserve">:</w:t>
      </w:r>
      <w:r>
        <w:rPr>
          <w:rStyle w:val="NormalTok"/>
        </w:rPr>
        <w:t xml:space="preserve"> </w:t>
      </w:r>
      <w:r>
        <w:rPr>
          <w:rStyle w:val="StringTok"/>
        </w:rPr>
        <w:t xml:space="preserve">"project_default"</w:t>
      </w:r>
      <w:r>
        <w:rPr>
          <w:rStyle w:val="FunctionTok"/>
        </w:rPr>
        <w:t xml:space="preserve">,</w:t>
      </w:r>
      <w:r>
        <w:br/>
      </w:r>
      <w:r>
        <w:rPr>
          <w:rStyle w:val="NormalTok"/>
        </w:rPr>
        <w:t xml:space="preserve">  </w:t>
      </w:r>
      <w:r>
        <w:rPr>
          <w:rStyle w:val="DataTypeTok"/>
        </w:rPr>
        <w:t xml:space="preserve">"outputSchemaVersion"</w:t>
      </w:r>
      <w:r>
        <w:rPr>
          <w:rStyle w:val="FunctionTok"/>
        </w:rPr>
        <w:t xml:space="preserve">:</w:t>
      </w:r>
      <w:r>
        <w:rPr>
          <w:rStyle w:val="NormalTok"/>
        </w:rPr>
        <w:t xml:space="preserve"> </w:t>
      </w:r>
      <w:r>
        <w:rPr>
          <w:rStyle w:val="StringTok"/>
        </w:rPr>
        <w:t xml:space="preserve">"intent-review.v1"</w:t>
      </w:r>
      <w:r>
        <w:rPr>
          <w:rStyle w:val="FunctionTok"/>
        </w:rPr>
        <w:t xml:space="preserve">,</w:t>
      </w:r>
      <w:r>
        <w:br/>
      </w:r>
      <w:r>
        <w:rPr>
          <w:rStyle w:val="NormalTok"/>
        </w:rPr>
        <w:t xml:space="preserve">  </w:t>
      </w:r>
      <w:r>
        <w:rPr>
          <w:rStyle w:val="DataTypeTok"/>
        </w:rPr>
        <w:t xml:space="preserve">"clientRequestId"</w:t>
      </w:r>
      <w:r>
        <w:rPr>
          <w:rStyle w:val="FunctionTok"/>
        </w:rPr>
        <w:t xml:space="preserve">:</w:t>
      </w:r>
      <w:r>
        <w:rPr>
          <w:rStyle w:val="NormalTok"/>
        </w:rPr>
        <w:t xml:space="preserve"> </w:t>
      </w:r>
      <w:r>
        <w:rPr>
          <w:rStyle w:val="StringTok"/>
        </w:rPr>
        <w:t xml:space="preserve">"optional-client-generated-id"</w:t>
      </w:r>
      <w:r>
        <w:br/>
      </w:r>
      <w:r>
        <w:rPr>
          <w:rStyle w:val="FunctionTok"/>
        </w:rPr>
        <w:t xml:space="preserve">}</w:t>
      </w:r>
    </w:p>
    <w:p>
      <w:pPr>
        <w:pStyle w:val="FirstParagraph"/>
      </w:pPr>
      <w:r>
        <w:rPr>
          <w:rStyle w:val="VerbatimChar"/>
        </w:rPr>
        <w:t xml:space="preserve">202 Accepted</w:t>
      </w:r>
      <w:r>
        <w:t xml:space="preserve">:</w:t>
      </w:r>
    </w:p>
    <w:p>
      <w:pPr>
        <w:pStyle w:val="SourceCode"/>
      </w:pP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"runId"</w:t>
      </w:r>
      <w:r>
        <w:rPr>
          <w:rStyle w:val="FunctionTok"/>
        </w:rPr>
        <w:t xml:space="preserve">:</w:t>
      </w:r>
      <w:r>
        <w:rPr>
          <w:rStyle w:val="NormalTok"/>
        </w:rPr>
        <w:t xml:space="preserve"> </w:t>
      </w:r>
      <w:r>
        <w:rPr>
          <w:rStyle w:val="StringTok"/>
        </w:rPr>
        <w:t xml:space="preserve">"run_example"</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"Queued"</w:t>
      </w:r>
      <w:r>
        <w:rPr>
          <w:rStyle w:val="FunctionTok"/>
        </w:rPr>
        <w:t xml:space="preserve">,</w:t>
      </w:r>
      <w:r>
        <w:br/>
      </w:r>
      <w:r>
        <w:rPr>
          <w:rStyle w:val="NormalTok"/>
        </w:rPr>
        <w:t xml:space="preserve">    </w:t>
      </w:r>
      <w:r>
        <w:rPr>
          <w:rStyle w:val="DataTypeTok"/>
        </w:rPr>
        <w:t xml:space="preserve">"statusUrl"</w:t>
      </w:r>
      <w:r>
        <w:rPr>
          <w:rStyle w:val="FunctionTok"/>
        </w:rPr>
        <w:t xml:space="preserve">:</w:t>
      </w:r>
      <w:r>
        <w:rPr>
          <w:rStyle w:val="NormalTok"/>
        </w:rPr>
        <w:t xml:space="preserve"> </w:t>
      </w:r>
      <w:r>
        <w:rPr>
          <w:rStyle w:val="StringTok"/>
        </w:rPr>
        <w:t xml:space="preserve">"/api/v1/runs/run_example"</w:t>
      </w:r>
      <w:r>
        <w:rPr>
          <w:rStyle w:val="FunctionTok"/>
        </w:rPr>
        <w:t xml:space="preserve">,</w:t>
      </w:r>
      <w:r>
        <w:br/>
      </w:r>
      <w:r>
        <w:rPr>
          <w:rStyle w:val="NormalTok"/>
        </w:rPr>
        <w:t xml:space="preserve">    </w:t>
      </w:r>
      <w:r>
        <w:rPr>
          <w:rStyle w:val="DataTypeTok"/>
        </w:rPr>
        <w:t xml:space="preserve">"createdAt"</w:t>
      </w:r>
      <w:r>
        <w:rPr>
          <w:rStyle w:val="FunctionTok"/>
        </w:rPr>
        <w:t xml:space="preserve">:</w:t>
      </w:r>
      <w:r>
        <w:rPr>
          <w:rStyle w:val="NormalTok"/>
        </w:rPr>
        <w:t xml:space="preserve"> </w:t>
      </w:r>
      <w:r>
        <w:rPr>
          <w:rStyle w:val="StringTok"/>
        </w:rPr>
        <w:t xml:space="preserve">"2026-10-06T10:00:00Z"</w:t>
      </w:r>
      <w:r>
        <w:br/>
      </w:r>
      <w:r>
        <w:rPr>
          <w:rStyle w:val="NormalTok"/>
        </w:rPr>
        <w:t xml:space="preserve">  </w:t>
      </w:r>
      <w:r>
        <w:rPr>
          <w:rStyle w:val="FunctionTok"/>
        </w:rPr>
        <w:t xml:space="preserve">},</w:t>
      </w:r>
      <w:r>
        <w:br/>
      </w:r>
      <w:r>
        <w:rPr>
          <w:rStyle w:val="NormalTok"/>
        </w:rPr>
        <w:t xml:space="preserve">  </w:t>
      </w:r>
      <w:r>
        <w:rPr>
          <w:rStyle w:val="DataTypeTok"/>
        </w:rPr>
        <w:t xml:space="preserve">"meta"</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"correlationId"</w:t>
      </w:r>
      <w:r>
        <w:rPr>
          <w:rStyle w:val="FunctionTok"/>
        </w:rPr>
        <w:t xml:space="preserve">:</w:t>
      </w:r>
      <w:r>
        <w:rPr>
          <w:rStyle w:val="NormalTok"/>
        </w:rPr>
        <w:t xml:space="preserve"> </w:t>
      </w:r>
      <w:r>
        <w:rPr>
          <w:rStyle w:val="StringTok"/>
        </w:rPr>
        <w:t xml:space="preserve">"corr_example"</w:t>
      </w:r>
      <w:r>
        <w:rPr>
          <w:rStyle w:val="NormalTok"/>
        </w:rPr>
        <w:t xml:space="preserve"> </w:t>
      </w:r>
      <w:r>
        <w:rPr>
          <w:rStyle w:val="FunctionTok"/>
        </w:rPr>
        <w:t xml:space="preserve">}</w:t>
      </w:r>
      <w:r>
        <w:br/>
      </w:r>
      <w:r>
        <w:rPr>
          <w:rStyle w:val="FunctionTok"/>
        </w:rPr>
        <w:t xml:space="preserve">}</w:t>
      </w:r>
    </w:p>
    <w:p>
      <w:pPr>
        <w:pStyle w:val="FirstParagraph"/>
      </w:pPr>
      <w:r>
        <w:rPr>
          <w:rStyle w:val="VerbatimChar"/>
        </w:rPr>
        <w:t xml:space="preserve">contextPolicy</w:t>
      </w:r>
      <w:r>
        <w:t xml:space="preserve"> </w:t>
      </w:r>
      <w:r>
        <w:t xml:space="preserve">is a named, server-approved policy, not a client instruction to bypass authorization. Unknown capability names are rejected. Budgets and allowed tools are server-side policy, not caller-controlled overrides unless explicitly granted.</w:t>
      </w:r>
    </w:p>
    <w:bookmarkEnd w:id="27"/>
    <w:bookmarkStart w:id="28" w:name="X2ee03054dea9768278e5873bd59a3f3b0c229f7"/>
    <w:p>
      <w:pPr>
        <w:pStyle w:val="Heading3"/>
      </w:pPr>
      <w:r>
        <w:rPr>
          <w:rStyle w:val="SectionNumber"/>
        </w:rPr>
        <w:t xml:space="preserve">1.7.3</w:t>
      </w:r>
      <w:r>
        <w:tab/>
      </w:r>
      <w:r>
        <w:t xml:space="preserve">6.3 Run status — proposed</w:t>
      </w:r>
    </w:p>
    <w:p>
      <w:pPr>
        <w:pStyle w:val="FirstParagraph"/>
      </w:pPr>
      <w:r>
        <w:rPr>
          <w:rStyle w:val="VerbatimChar"/>
        </w:rPr>
        <w:t xml:space="preserve">GET /api/v1/runs/{runId}</w:t>
      </w:r>
    </w:p>
    <w:p>
      <w:pPr>
        <w:pStyle w:val="SourceCode"/>
      </w:pP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"runId"</w:t>
      </w:r>
      <w:r>
        <w:rPr>
          <w:rStyle w:val="FunctionTok"/>
        </w:rPr>
        <w:t xml:space="preserve">:</w:t>
      </w:r>
      <w:r>
        <w:rPr>
          <w:rStyle w:val="NormalTok"/>
        </w:rPr>
        <w:t xml:space="preserve"> </w:t>
      </w:r>
      <w:r>
        <w:rPr>
          <w:rStyle w:val="StringTok"/>
        </w:rPr>
        <w:t xml:space="preserve">"run_example"</w:t>
      </w:r>
      <w:r>
        <w:rPr>
          <w:rStyle w:val="FunctionTok"/>
        </w:rPr>
        <w:t xml:space="preserve">,</w:t>
      </w:r>
      <w:r>
        <w:br/>
      </w:r>
      <w:r>
        <w:rPr>
          <w:rStyle w:val="NormalTok"/>
        </w:rPr>
        <w:t xml:space="preserve">    </w:t>
      </w:r>
      <w:r>
        <w:rPr>
          <w:rStyle w:val="DataTypeTok"/>
        </w:rPr>
        <w:t xml:space="preserve">"projectId"</w:t>
      </w:r>
      <w:r>
        <w:rPr>
          <w:rStyle w:val="FunctionTok"/>
        </w:rPr>
        <w:t xml:space="preserve">:</w:t>
      </w:r>
      <w:r>
        <w:rPr>
          <w:rStyle w:val="NormalTok"/>
        </w:rPr>
        <w:t xml:space="preserve"> </w:t>
      </w:r>
      <w:r>
        <w:rPr>
          <w:rStyle w:val="StringTok"/>
        </w:rPr>
        <w:t xml:space="preserve">"proj_example"</w:t>
      </w:r>
      <w:r>
        <w:rPr>
          <w:rStyle w:val="FunctionTok"/>
        </w:rPr>
        <w:t xml:space="preserve">,</w:t>
      </w:r>
      <w:r>
        <w:br/>
      </w:r>
      <w:r>
        <w:rPr>
          <w:rStyle w:val="NormalTok"/>
        </w:rPr>
        <w:t xml:space="preserve">    </w:t>
      </w:r>
      <w:r>
        <w:rPr>
          <w:rStyle w:val="DataTypeTok"/>
        </w:rPr>
        <w:t xml:space="preserve">"capability"</w:t>
      </w:r>
      <w:r>
        <w:rPr>
          <w:rStyle w:val="FunctionTok"/>
        </w:rPr>
        <w:t xml:space="preserve">:</w:t>
      </w:r>
      <w:r>
        <w:rPr>
          <w:rStyle w:val="NormalTok"/>
        </w:rPr>
        <w:t xml:space="preserve"> </w:t>
      </w:r>
      <w:r>
        <w:rPr>
          <w:rStyle w:val="StringTok"/>
        </w:rPr>
        <w:t xml:space="preserve">"research_synthesis"</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"Partially succeeded"</w:t>
      </w:r>
      <w:r>
        <w:rPr>
          <w:rStyle w:val="FunctionTok"/>
        </w:rPr>
        <w:t xml:space="preserve">,</w:t>
      </w:r>
      <w:r>
        <w:br/>
      </w:r>
      <w:r>
        <w:rPr>
          <w:rStyle w:val="NormalTok"/>
        </w:rPr>
        <w:t xml:space="preserve">    </w:t>
      </w:r>
      <w:r>
        <w:rPr>
          <w:rStyle w:val="DataTypeTok"/>
        </w:rPr>
        <w:t xml:space="preserve">"progress"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"completedSteps"</w:t>
      </w:r>
      <w:r>
        <w:rPr>
          <w:rStyle w:val="FunctionTok"/>
        </w:rPr>
        <w:t xml:space="preserve">:</w:t>
      </w:r>
      <w:r>
        <w:rPr>
          <w:rStyle w:val="NormalTok"/>
        </w:rPr>
        <w:t xml:space="preserve"> </w:t>
      </w:r>
      <w:r>
        <w:rPr>
          <w:rStyle w:val="DecValTok"/>
        </w:rPr>
        <w:t xml:space="preserve">3</w:t>
      </w:r>
      <w:r>
        <w:rPr>
          <w:rStyle w:val="FunctionTok"/>
        </w:rPr>
        <w:t xml:space="preserve">,</w:t>
      </w:r>
      <w:r>
        <w:rPr>
          <w:rStyle w:val="NormalTok"/>
        </w:rPr>
        <w:t xml:space="preserve"> </w:t>
      </w:r>
      <w:r>
        <w:rPr>
          <w:rStyle w:val="DataTypeTok"/>
        </w:rPr>
        <w:t xml:space="preserve">"totalSteps"</w:t>
      </w:r>
      <w:r>
        <w:rPr>
          <w:rStyle w:val="FunctionTok"/>
        </w:rPr>
        <w:t xml:space="preserve">:</w:t>
      </w:r>
      <w:r>
        <w:rPr>
          <w:rStyle w:val="NormalTok"/>
        </w:rPr>
        <w:t xml:space="preserve"> </w:t>
      </w:r>
      <w:r>
        <w:rPr>
          <w:rStyle w:val="DecValTok"/>
        </w:rPr>
        <w:t xml:space="preserve">4</w:t>
      </w:r>
      <w:r>
        <w:rPr>
          <w:rStyle w:val="NormalTok"/>
        </w:rPr>
        <w:t xml:space="preserve"> </w:t>
      </w:r>
      <w:r>
        <w:rPr>
          <w:rStyle w:val="FunctionTok"/>
        </w:rPr>
        <w:t xml:space="preserve">},</w:t>
      </w:r>
      <w:r>
        <w:br/>
      </w:r>
      <w:r>
        <w:rPr>
          <w:rStyle w:val="NormalTok"/>
        </w:rPr>
        <w:t xml:space="preserve">    </w:t>
      </w:r>
      <w:r>
        <w:rPr>
          <w:rStyle w:val="DataTypeTok"/>
        </w:rPr>
        <w:t xml:space="preserve">"awaiting"</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"candidateIds"</w:t>
      </w:r>
      <w:r>
        <w:rPr>
          <w:rStyle w:val="FunctionTok"/>
        </w:rPr>
        <w:t xml:space="preserve">:</w:t>
      </w:r>
      <w:r>
        <w:rPr>
          <w:rStyle w:val="NormalTok"/>
        </w:rPr>
        <w:t xml:space="preserve"> </w:t>
      </w:r>
      <w:r>
        <w:rPr>
          <w:rStyle w:val="OtherTok"/>
        </w:rPr>
        <w:t xml:space="preserve">[</w:t>
      </w:r>
      <w:r>
        <w:rPr>
          <w:rStyle w:val="StringTok"/>
        </w:rPr>
        <w:t xml:space="preserve">"cand_example"</w:t>
      </w:r>
      <w:r>
        <w:rPr>
          <w:rStyle w:val="OtherTok"/>
        </w:rPr>
        <w:t xml:space="preserve">]</w:t>
      </w:r>
      <w:r>
        <w:rPr>
          <w:rStyle w:val="FunctionTok"/>
        </w:rPr>
        <w:t xml:space="preserve">,</w:t>
      </w:r>
      <w:r>
        <w:br/>
      </w:r>
      <w:r>
        <w:rPr>
          <w:rStyle w:val="NormalTok"/>
        </w:rPr>
        <w:t xml:space="preserve">    </w:t>
      </w:r>
      <w:r>
        <w:rPr>
          <w:rStyle w:val="DataTypeTok"/>
        </w:rPr>
        <w:t xml:space="preserve">"provenanceSummary"</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"sources"</w:t>
      </w:r>
      <w:r>
        <w:rPr>
          <w:rStyle w:val="FunctionTok"/>
        </w:rPr>
        <w:t xml:space="preserve">:</w:t>
      </w:r>
      <w:r>
        <w:rPr>
          <w:rStyle w:val="NormalTok"/>
        </w:rPr>
        <w:t xml:space="preserve"> </w:t>
      </w:r>
      <w:r>
        <w:rPr>
          <w:rStyle w:val="DecValTok"/>
        </w:rPr>
        <w:t xml:space="preserve">5</w:t>
      </w:r>
      <w:r>
        <w:rPr>
          <w:rStyle w:val="FunctionTok"/>
        </w:rPr>
        <w:t xml:space="preserve">,</w:t>
      </w:r>
      <w:r>
        <w:rPr>
          <w:rStyle w:val="NormalTok"/>
        </w:rPr>
        <w:t xml:space="preserve"> </w:t>
      </w:r>
      <w:r>
        <w:rPr>
          <w:rStyle w:val="DataTypeTok"/>
        </w:rPr>
        <w:t xml:space="preserve">"claimsSupported"</w:t>
      </w:r>
      <w:r>
        <w:rPr>
          <w:rStyle w:val="FunctionTok"/>
        </w:rPr>
        <w:t xml:space="preserve">:</w:t>
      </w:r>
      <w:r>
        <w:rPr>
          <w:rStyle w:val="NormalTok"/>
        </w:rPr>
        <w:t xml:space="preserve"> </w:t>
      </w:r>
      <w:r>
        <w:rPr>
          <w:rStyle w:val="DecValTok"/>
        </w:rPr>
        <w:t xml:space="preserve">7</w:t>
      </w:r>
      <w:r>
        <w:rPr>
          <w:rStyle w:val="FunctionTok"/>
        </w:rPr>
        <w:t xml:space="preserve">,</w:t>
      </w:r>
      <w:r>
        <w:rPr>
          <w:rStyle w:val="NormalTok"/>
        </w:rPr>
        <w:t xml:space="preserve"> </w:t>
      </w:r>
      <w:r>
        <w:rPr>
          <w:rStyle w:val="DataTypeTok"/>
        </w:rPr>
        <w:t xml:space="preserve">"claimsConflicted"</w:t>
      </w:r>
      <w:r>
        <w:rPr>
          <w:rStyle w:val="FunctionTok"/>
        </w:rPr>
        <w:t xml:space="preserve">:</w:t>
      </w:r>
      <w:r>
        <w:rPr>
          <w:rStyle w:val="NormalTok"/>
        </w:rPr>
        <w:t xml:space="preserve"> </w:t>
      </w:r>
      <w:r>
        <w:rPr>
          <w:rStyle w:val="DecValTok"/>
        </w:rPr>
        <w:t xml:space="preserve">1</w:t>
      </w:r>
      <w:r>
        <w:rPr>
          <w:rStyle w:val="NormalTok"/>
        </w:rPr>
        <w:t xml:space="preserve"> </w:t>
      </w:r>
      <w:r>
        <w:rPr>
          <w:rStyle w:val="FunctionTok"/>
        </w:rPr>
        <w:t xml:space="preserve">},</w:t>
      </w:r>
      <w:r>
        <w:br/>
      </w:r>
      <w:r>
        <w:rPr>
          <w:rStyle w:val="NormalTok"/>
        </w:rPr>
        <w:t xml:space="preserve">    </w:t>
      </w:r>
      <w:r>
        <w:rPr>
          <w:rStyle w:val="DataTypeTok"/>
        </w:rPr>
        <w:t xml:space="preserve">"validationFindings"</w:t>
      </w:r>
      <w:r>
        <w:rPr>
          <w:rStyle w:val="FunctionTok"/>
        </w:rPr>
        <w:t xml:space="preserve">:</w:t>
      </w:r>
      <w:r>
        <w:rPr>
          <w:rStyle w:val="NormalTok"/>
        </w:rPr>
        <w:t xml:space="preserve"> </w:t>
      </w:r>
      <w:r>
        <w:rPr>
          <w:rStyle w:val="OtherTok"/>
        </w:rPr>
        <w:t xml:space="preserve">[</w:t>
      </w:r>
      <w:r>
        <w:rPr>
          <w:rStyle w:val="FunctionTok"/>
        </w:rPr>
        <w:t xml:space="preserve">{</w:t>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"SOURCE_CONFLICT"</w:t>
      </w:r>
      <w:r>
        <w:rPr>
          <w:rStyle w:val="FunctionTok"/>
        </w:rPr>
        <w:t xml:space="preserve">,</w:t>
      </w:r>
      <w:r>
        <w:rPr>
          <w:rStyle w:val="NormalTok"/>
        </w:rPr>
        <w:t xml:space="preserve"> </w:t>
      </w:r>
      <w:r>
        <w:rPr>
          <w:rStyle w:val="DataTypeTok"/>
        </w:rPr>
        <w:t xml:space="preserve">"severity"</w:t>
      </w:r>
      <w:r>
        <w:rPr>
          <w:rStyle w:val="FunctionTok"/>
        </w:rPr>
        <w:t xml:space="preserve">:</w:t>
      </w:r>
      <w:r>
        <w:rPr>
          <w:rStyle w:val="NormalTok"/>
        </w:rPr>
        <w:t xml:space="preserve"> </w:t>
      </w:r>
      <w:r>
        <w:rPr>
          <w:rStyle w:val="StringTok"/>
        </w:rPr>
        <w:t xml:space="preserve">"warning"</w:t>
      </w:r>
      <w:r>
        <w:rPr>
          <w:rStyle w:val="NormalTok"/>
        </w:rPr>
        <w:t xml:space="preserve"> </w:t>
      </w:r>
      <w:r>
        <w:rPr>
          <w:rStyle w:val="FunctionTok"/>
        </w:rPr>
        <w:t xml:space="preserve">}</w:t>
      </w:r>
      <w:r>
        <w:rPr>
          <w:rStyle w:val="OtherTok"/>
        </w:rPr>
        <w:t xml:space="preserve">]</w:t>
      </w:r>
      <w:r>
        <w:rPr>
          <w:rStyle w:val="FunctionTok"/>
        </w:rPr>
        <w:t xml:space="preserve">,</w:t>
      </w:r>
      <w:r>
        <w:br/>
      </w:r>
      <w:r>
        <w:rPr>
          <w:rStyle w:val="NormalTok"/>
        </w:rPr>
        <w:t xml:space="preserve">    </w:t>
      </w:r>
      <w:r>
        <w:rPr>
          <w:rStyle w:val="DataTypeTok"/>
        </w:rPr>
        <w:t xml:space="preserve">"startedAt"</w:t>
      </w:r>
      <w:r>
        <w:rPr>
          <w:rStyle w:val="FunctionTok"/>
        </w:rPr>
        <w:t xml:space="preserve">:</w:t>
      </w:r>
      <w:r>
        <w:rPr>
          <w:rStyle w:val="NormalTok"/>
        </w:rPr>
        <w:t xml:space="preserve"> </w:t>
      </w:r>
      <w:r>
        <w:rPr>
          <w:rStyle w:val="StringTok"/>
        </w:rPr>
        <w:t xml:space="preserve">"2026-10-06T10:00:00Z"</w:t>
      </w:r>
      <w:r>
        <w:rPr>
          <w:rStyle w:val="FunctionTok"/>
        </w:rPr>
        <w:t xml:space="preserve">,</w:t>
      </w:r>
      <w:r>
        <w:br/>
      </w:r>
      <w:r>
        <w:rPr>
          <w:rStyle w:val="NormalTok"/>
        </w:rPr>
        <w:t xml:space="preserve">    </w:t>
      </w:r>
      <w:r>
        <w:rPr>
          <w:rStyle w:val="DataTypeTok"/>
        </w:rPr>
        <w:t xml:space="preserve">"completedAt"</w:t>
      </w:r>
      <w:r>
        <w:rPr>
          <w:rStyle w:val="FunctionTok"/>
        </w:rPr>
        <w:t xml:space="preserve">:</w:t>
      </w:r>
      <w:r>
        <w:rPr>
          <w:rStyle w:val="NormalTok"/>
        </w:rPr>
        <w:t xml:space="preserve"> </w:t>
      </w:r>
      <w:r>
        <w:rPr>
          <w:rStyle w:val="StringTok"/>
        </w:rPr>
        <w:t xml:space="preserve">"2026-10-06T10:00:12Z"</w:t>
      </w:r>
      <w:r>
        <w:br/>
      </w:r>
      <w:r>
        <w:rPr>
          <w:rStyle w:val="NormalTok"/>
        </w:rPr>
        <w:t xml:space="preserve">  </w:t>
      </w:r>
      <w:r>
        <w:rPr>
          <w:rStyle w:val="FunctionTok"/>
        </w:rPr>
        <w:t xml:space="preserve">},</w:t>
      </w:r>
      <w:r>
        <w:br/>
      </w:r>
      <w:r>
        <w:rPr>
          <w:rStyle w:val="NormalTok"/>
        </w:rPr>
        <w:t xml:space="preserve">  </w:t>
      </w:r>
      <w:r>
        <w:rPr>
          <w:rStyle w:val="DataTypeTok"/>
        </w:rPr>
        <w:t xml:space="preserve">"meta"</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"correlationId"</w:t>
      </w:r>
      <w:r>
        <w:rPr>
          <w:rStyle w:val="FunctionTok"/>
        </w:rPr>
        <w:t xml:space="preserve">:</w:t>
      </w:r>
      <w:r>
        <w:rPr>
          <w:rStyle w:val="NormalTok"/>
        </w:rPr>
        <w:t xml:space="preserve"> </w:t>
      </w:r>
      <w:r>
        <w:rPr>
          <w:rStyle w:val="StringTok"/>
        </w:rPr>
        <w:t xml:space="preserve">"corr_example"</w:t>
      </w:r>
      <w:r>
        <w:rPr>
          <w:rStyle w:val="NormalTok"/>
        </w:rPr>
        <w:t xml:space="preserve"> </w:t>
      </w:r>
      <w:r>
        <w:rPr>
          <w:rStyle w:val="FunctionTok"/>
        </w:rPr>
        <w:t xml:space="preserve">}</w:t>
      </w:r>
      <w:r>
        <w:br/>
      </w:r>
      <w:r>
        <w:rPr>
          <w:rStyle w:val="FunctionTok"/>
        </w:rPr>
        <w:t xml:space="preserve">}</w:t>
      </w:r>
    </w:p>
    <w:p>
      <w:pPr>
        <w:pStyle w:val="FirstParagraph"/>
      </w:pPr>
      <w:r>
        <w:t xml:space="preserve">Progress counts are examples only. Do not expose chain-of-thought or hidden reasoning. Return concise rationale, evidence references, uncertainty, validation findings, and actionable status rather than private model internals.</w:t>
      </w:r>
    </w:p>
    <w:bookmarkEnd w:id="28"/>
    <w:bookmarkStart w:id="29" w:name="X7fe2441a735e927a3e84627271e8609968698f6"/>
    <w:p>
      <w:pPr>
        <w:pStyle w:val="Heading3"/>
      </w:pPr>
      <w:r>
        <w:rPr>
          <w:rStyle w:val="SectionNumber"/>
        </w:rPr>
        <w:t xml:space="preserve">1.7.4</w:t>
      </w:r>
      <w:r>
        <w:tab/>
      </w:r>
      <w:r>
        <w:t xml:space="preserve">6.4 Candidate decision — proposed</w:t>
      </w:r>
    </w:p>
    <w:p>
      <w:pPr>
        <w:pStyle w:val="FirstParagraph"/>
      </w:pPr>
      <w:r>
        <w:rPr>
          <w:rStyle w:val="VerbatimChar"/>
        </w:rPr>
        <w:t xml:space="preserve">POST /api/v1/projects/{projectId}/candidates/{candidateId}/decision</w:t>
      </w:r>
    </w:p>
    <w:p>
      <w:pPr>
        <w:pStyle w:val="BodyText"/>
      </w:pPr>
      <w:r>
        <w:t xml:space="preserve">Headers:</w:t>
      </w:r>
      <w:r>
        <w:t xml:space="preserve"> </w:t>
      </w:r>
      <w:r>
        <w:rPr>
          <w:rStyle w:val="VerbatimChar"/>
        </w:rPr>
        <w:t xml:space="preserve">If-Match: "project-version-13"</w:t>
      </w:r>
      <w:r>
        <w:t xml:space="preserve">,</w:t>
      </w:r>
      <w:r>
        <w:t xml:space="preserve"> </w:t>
      </w:r>
      <w:r>
        <w:rPr>
          <w:rStyle w:val="VerbatimChar"/>
        </w:rPr>
        <w:t xml:space="preserve">Idempotency-Key: decision_example</w:t>
      </w:r>
    </w:p>
    <w:p>
      <w:pPr>
        <w:pStyle w:val="SourceCode"/>
      </w:pPr>
      <w:r>
        <w:rPr>
          <w:rStyle w:val="FunctionTok"/>
        </w:rPr>
        <w:t xml:space="preserve">{</w:t>
      </w:r>
      <w:r>
        <w:br/>
      </w:r>
      <w:r>
        <w:rPr>
          <w:rStyle w:val="NormalTok"/>
        </w:rPr>
        <w:t xml:space="preserve">  </w:t>
      </w:r>
      <w:r>
        <w:rPr>
          <w:rStyle w:val="DataTypeTok"/>
        </w:rPr>
        <w:t xml:space="preserve">"decision"</w:t>
      </w:r>
      <w:r>
        <w:rPr>
          <w:rStyle w:val="FunctionTok"/>
        </w:rPr>
        <w:t xml:space="preserve">:</w:t>
      </w:r>
      <w:r>
        <w:rPr>
          <w:rStyle w:val="NormalTok"/>
        </w:rPr>
        <w:t xml:space="preserve"> </w:t>
      </w:r>
      <w:r>
        <w:rPr>
          <w:rStyle w:val="StringTok"/>
        </w:rPr>
        <w:t xml:space="preserve">"accepted"</w:t>
      </w:r>
      <w:r>
        <w:rPr>
          <w:rStyle w:val="FunctionTok"/>
        </w:rPr>
        <w:t xml:space="preserve">,</w:t>
      </w:r>
      <w:r>
        <w:br/>
      </w:r>
      <w:r>
        <w:rPr>
          <w:rStyle w:val="NormalTok"/>
        </w:rPr>
        <w:t xml:space="preserve">  </w:t>
      </w:r>
      <w:r>
        <w:rPr>
          <w:rStyle w:val="DataTypeTok"/>
        </w:rPr>
        <w:t xml:space="preserve">"rationale"</w:t>
      </w:r>
      <w:r>
        <w:rPr>
          <w:rStyle w:val="FunctionTok"/>
        </w:rPr>
        <w:t xml:space="preserve">:</w:t>
      </w:r>
      <w:r>
        <w:rPr>
          <w:rStyle w:val="NormalTok"/>
        </w:rPr>
        <w:t xml:space="preserve"> </w:t>
      </w:r>
      <w:r>
        <w:rPr>
          <w:rStyle w:val="StringTok"/>
        </w:rPr>
        <w:t xml:space="preserve">"Accepted after editorial review."</w:t>
      </w:r>
      <w:r>
        <w:rPr>
          <w:rStyle w:val="FunctionTok"/>
        </w:rPr>
        <w:t xml:space="preserve">,</w:t>
      </w:r>
      <w:r>
        <w:br/>
      </w:r>
      <w:r>
        <w:rPr>
          <w:rStyle w:val="NormalTok"/>
        </w:rPr>
        <w:t xml:space="preserve">  </w:t>
      </w:r>
      <w:r>
        <w:rPr>
          <w:rStyle w:val="DataTypeTok"/>
        </w:rPr>
        <w:t xml:space="preserve">"proposedCanonCommands"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"operation"</w:t>
      </w:r>
      <w:r>
        <w:rPr>
          <w:rStyle w:val="FunctionTok"/>
        </w:rPr>
        <w:t xml:space="preserve">:</w:t>
      </w:r>
      <w:r>
        <w:rPr>
          <w:rStyle w:val="NormalTok"/>
        </w:rPr>
        <w:t xml:space="preserve"> </w:t>
      </w:r>
      <w:r>
        <w:rPr>
          <w:rStyle w:val="StringTok"/>
        </w:rPr>
        <w:t xml:space="preserve">"upsert"</w:t>
      </w:r>
      <w:r>
        <w:rPr>
          <w:rStyle w:val="FunctionTok"/>
        </w:rPr>
        <w:t xml:space="preserve">,</w:t>
      </w:r>
      <w:r>
        <w:rPr>
          <w:rStyle w:val="NormalTok"/>
        </w:rPr>
        <w:t xml:space="preserve"> </w:t>
      </w:r>
      <w:r>
        <w:rPr>
          <w:rStyle w:val="DataTypeTok"/>
        </w:rPr>
        <w:t xml:space="preserve">"targetType"</w:t>
      </w:r>
      <w:r>
        <w:rPr>
          <w:rStyle w:val="FunctionTok"/>
        </w:rPr>
        <w:t xml:space="preserve">:</w:t>
      </w:r>
      <w:r>
        <w:rPr>
          <w:rStyle w:val="NormalTok"/>
        </w:rPr>
        <w:t xml:space="preserve"> </w:t>
      </w:r>
      <w:r>
        <w:rPr>
          <w:rStyle w:val="StringTok"/>
        </w:rPr>
        <w:t xml:space="preserve">"character"</w:t>
      </w:r>
      <w:r>
        <w:rPr>
          <w:rStyle w:val="FunctionTok"/>
        </w:rPr>
        <w:t xml:space="preserve">,</w:t>
      </w:r>
      <w:r>
        <w:rPr>
          <w:rStyle w:val="NormalTok"/>
        </w:rPr>
        <w:t xml:space="preserve"> </w:t>
      </w:r>
      <w:r>
        <w:rPr>
          <w:rStyle w:val="DataTypeTok"/>
        </w:rPr>
        <w:t xml:space="preserve">"targetId"</w:t>
      </w:r>
      <w:r>
        <w:rPr>
          <w:rStyle w:val="FunctionTok"/>
        </w:rPr>
        <w:t xml:space="preserve">:</w:t>
      </w:r>
      <w:r>
        <w:rPr>
          <w:rStyle w:val="NormalTok"/>
        </w:rPr>
        <w:t xml:space="preserve"> </w:t>
      </w:r>
      <w:r>
        <w:rPr>
          <w:rStyle w:val="StringTok"/>
        </w:rPr>
        <w:t xml:space="preserve">"char_example"</w:t>
      </w:r>
      <w:r>
        <w:rPr>
          <w:rStyle w:val="FunctionTok"/>
        </w:rPr>
        <w:t xml:space="preserve">,</w:t>
      </w:r>
      <w:r>
        <w:rPr>
          <w:rStyle w:val="NormalTok"/>
        </w:rPr>
        <w:t xml:space="preserve"> </w:t>
      </w:r>
      <w:r>
        <w:rPr>
          <w:rStyle w:val="DataTypeTok"/>
        </w:rPr>
        <w:t xml:space="preserve">"candidateValueRef"</w:t>
      </w:r>
      <w:r>
        <w:rPr>
          <w:rStyle w:val="FunctionTok"/>
        </w:rPr>
        <w:t xml:space="preserve">:</w:t>
      </w:r>
      <w:r>
        <w:rPr>
          <w:rStyle w:val="NormalTok"/>
        </w:rPr>
        <w:t xml:space="preserve"> </w:t>
      </w:r>
      <w:r>
        <w:rPr>
          <w:rStyle w:val="StringTok"/>
        </w:rPr>
        <w:t xml:space="preserve">"candidate-fragment-1"</w:t>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pStyle w:val="FirstParagraph"/>
      </w:pPr>
      <w:r>
        <w:t xml:space="preserve">The candidate decision and Canon mutation may be separate operations if policy requires separate approval. The server must not interpret</w:t>
      </w:r>
      <w:r>
        <w:t xml:space="preserve"> </w:t>
      </w:r>
      <w:r>
        <w:rPr>
          <w:rStyle w:val="VerbatimChar"/>
        </w:rPr>
        <w:t xml:space="preserve">decision: accepted</w:t>
      </w:r>
      <w:r>
        <w:t xml:space="preserve"> </w:t>
      </w:r>
      <w:r>
        <w:t xml:space="preserve">as blanket permission to mutate all related Canon. It re-checks the current role/action policy, approval references, expected version, candidate validation and target scope. Return the decision record, committed revision if any, and impact summary; otherwise return a safe conflict/policy error.</w:t>
      </w:r>
    </w:p>
    <w:bookmarkEnd w:id="29"/>
    <w:bookmarkStart w:id="30" w:name="X7e45e0764c7bd6a87ae75c28316cecb19eac40d"/>
    <w:p>
      <w:pPr>
        <w:pStyle w:val="Heading3"/>
      </w:pPr>
      <w:r>
        <w:rPr>
          <w:rStyle w:val="SectionNumber"/>
        </w:rPr>
        <w:t xml:space="preserve">1.7.5</w:t>
      </w:r>
      <w:r>
        <w:tab/>
      </w:r>
      <w:r>
        <w:t xml:space="preserve">6.5 Canon command — proposed</w:t>
      </w:r>
    </w:p>
    <w:p>
      <w:pPr>
        <w:pStyle w:val="FirstParagraph"/>
      </w:pPr>
      <w:r>
        <w:rPr>
          <w:rStyle w:val="VerbatimChar"/>
        </w:rPr>
        <w:t xml:space="preserve">POST /api/v1/projects/{projectId}/canon/commands</w:t>
      </w:r>
    </w:p>
    <w:p>
      <w:pPr>
        <w:pStyle w:val="SourceCode"/>
      </w:pPr>
      <w:r>
        <w:rPr>
          <w:rStyle w:val="FunctionTok"/>
        </w:rPr>
        <w:t xml:space="preserve">{</w:t>
      </w:r>
      <w:r>
        <w:br/>
      </w:r>
      <w:r>
        <w:rPr>
          <w:rStyle w:val="NormalTok"/>
        </w:rPr>
        <w:t xml:space="preserve">  </w:t>
      </w:r>
      <w:r>
        <w:rPr>
          <w:rStyle w:val="DataTypeTok"/>
        </w:rPr>
        <w:t xml:space="preserve">"commandId"</w:t>
      </w:r>
      <w:r>
        <w:rPr>
          <w:rStyle w:val="FunctionTok"/>
        </w:rPr>
        <w:t xml:space="preserve">:</w:t>
      </w:r>
      <w:r>
        <w:rPr>
          <w:rStyle w:val="NormalTok"/>
        </w:rPr>
        <w:t xml:space="preserve"> </w:t>
      </w:r>
      <w:r>
        <w:rPr>
          <w:rStyle w:val="StringTok"/>
        </w:rPr>
        <w:t xml:space="preserve">"cmd_example"</w:t>
      </w:r>
      <w:r>
        <w:rPr>
          <w:rStyle w:val="FunctionTok"/>
        </w:rPr>
        <w:t xml:space="preserve">,</w:t>
      </w:r>
      <w:r>
        <w:br/>
      </w:r>
      <w:r>
        <w:rPr>
          <w:rStyle w:val="NormalTok"/>
        </w:rPr>
        <w:t xml:space="preserve">  </w:t>
      </w:r>
      <w:r>
        <w:rPr>
          <w:rStyle w:val="DataTypeTok"/>
        </w:rPr>
        <w:t xml:space="preserve">"expectedCanonVersion"</w:t>
      </w:r>
      <w:r>
        <w:rPr>
          <w:rStyle w:val="FunctionTok"/>
        </w:rPr>
        <w:t xml:space="preserve">:</w:t>
      </w:r>
      <w:r>
        <w:rPr>
          <w:rStyle w:val="NormalTok"/>
        </w:rPr>
        <w:t xml:space="preserve"> </w:t>
      </w:r>
      <w:r>
        <w:rPr>
          <w:rStyle w:val="DecValTok"/>
        </w:rPr>
        <w:t xml:space="preserve">13</w:t>
      </w:r>
      <w:r>
        <w:rPr>
          <w:rStyle w:val="FunctionTok"/>
        </w:rPr>
        <w:t xml:space="preserve">,</w:t>
      </w:r>
      <w:r>
        <w:br/>
      </w:r>
      <w:r>
        <w:rPr>
          <w:rStyle w:val="NormalTok"/>
        </w:rPr>
        <w:t xml:space="preserve">  </w:t>
      </w:r>
      <w:r>
        <w:rPr>
          <w:rStyle w:val="DataTypeTok"/>
        </w:rPr>
        <w:t xml:space="preserve">"decisionId"</w:t>
      </w:r>
      <w:r>
        <w:rPr>
          <w:rStyle w:val="FunctionTok"/>
        </w:rPr>
        <w:t xml:space="preserve">:</w:t>
      </w:r>
      <w:r>
        <w:rPr>
          <w:rStyle w:val="NormalTok"/>
        </w:rPr>
        <w:t xml:space="preserve"> </w:t>
      </w:r>
      <w:r>
        <w:rPr>
          <w:rStyle w:val="StringTok"/>
        </w:rPr>
        <w:t xml:space="preserve">"decision_example"</w:t>
      </w:r>
      <w:r>
        <w:rPr>
          <w:rStyle w:val="FunctionTok"/>
        </w:rPr>
        <w:t xml:space="preserve">,</w:t>
      </w:r>
      <w:r>
        <w:br/>
      </w:r>
      <w:r>
        <w:rPr>
          <w:rStyle w:val="NormalTok"/>
        </w:rPr>
        <w:t xml:space="preserve">  </w:t>
      </w:r>
      <w:r>
        <w:rPr>
          <w:rStyle w:val="DataTypeTok"/>
        </w:rPr>
        <w:t xml:space="preserve">"operations"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"op"</w:t>
      </w:r>
      <w:r>
        <w:rPr>
          <w:rStyle w:val="FunctionTok"/>
        </w:rPr>
        <w:t xml:space="preserve">:</w:t>
      </w:r>
      <w:r>
        <w:rPr>
          <w:rStyle w:val="NormalTok"/>
        </w:rPr>
        <w:t xml:space="preserve"> </w:t>
      </w:r>
      <w:r>
        <w:rPr>
          <w:rStyle w:val="StringTok"/>
        </w:rPr>
        <w:t xml:space="preserve">"set"</w:t>
      </w:r>
      <w:r>
        <w:rPr>
          <w:rStyle w:val="FunctionTok"/>
        </w:rPr>
        <w:t xml:space="preserve">,</w:t>
      </w:r>
      <w:r>
        <w:rPr>
          <w:rStyle w:val="NormalTok"/>
        </w:rPr>
        <w:t xml:space="preserve"> </w:t>
      </w:r>
      <w:r>
        <w:rPr>
          <w:rStyle w:val="DataTypeTok"/>
        </w:rPr>
        <w:t xml:space="preserve">"entryId"</w:t>
      </w:r>
      <w:r>
        <w:rPr>
          <w:rStyle w:val="FunctionTok"/>
        </w:rPr>
        <w:t xml:space="preserve">:</w:t>
      </w:r>
      <w:r>
        <w:rPr>
          <w:rStyle w:val="NormalTok"/>
        </w:rPr>
        <w:t xml:space="preserve"> </w:t>
      </w:r>
      <w:r>
        <w:rPr>
          <w:rStyle w:val="StringTok"/>
        </w:rPr>
        <w:t xml:space="preserve">"entry_example"</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"Aarav"</w:t>
      </w:r>
      <w:r>
        <w:rPr>
          <w:rStyle w:val="NormalTok"/>
        </w:rPr>
        <w:t xml:space="preserve"> </w:t>
      </w:r>
      <w:r>
        <w:rPr>
          <w:rStyle w:val="FunctionTok"/>
        </w:rPr>
        <w:t xml:space="preserve">},</w:t>
      </w:r>
      <w:r>
        <w:rPr>
          <w:rStyle w:val="NormalTok"/>
        </w:rPr>
        <w:t xml:space="preserve"> </w:t>
      </w:r>
      <w:r>
        <w:rPr>
          <w:rStyle w:val="DataTypeTok"/>
        </w:rPr>
        <w:t xml:space="preserve">"schemaVersion"</w:t>
      </w:r>
      <w:r>
        <w:rPr>
          <w:rStyle w:val="FunctionTok"/>
        </w:rPr>
        <w:t xml:space="preserve">:</w:t>
      </w:r>
      <w:r>
        <w:rPr>
          <w:rStyle w:val="NormalTok"/>
        </w:rPr>
        <w:t xml:space="preserve"> </w:t>
      </w:r>
      <w:r>
        <w:rPr>
          <w:rStyle w:val="StringTok"/>
        </w:rPr>
        <w:t xml:space="preserve">"character.v1"</w:t>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pStyle w:val="FirstParagraph"/>
      </w:pPr>
      <w:r>
        <w:t xml:space="preserve">Server checks authorization, approval requirement, expected version, entry schema, lock state, project scope, candidate lineage and idempotency before an atomic commit. Unsupported operations or partial application are rejected. Exact patch vocabulary should be finalized by the domain/API owners.</w:t>
      </w:r>
    </w:p>
    <w:bookmarkEnd w:id="30"/>
    <w:bookmarkEnd w:id="31"/>
    <w:bookmarkStart w:id="32" w:name="Xcf589e75ab6eea790c360e3c7808e34691efd65"/>
    <w:p>
      <w:pPr>
        <w:pStyle w:val="Heading2"/>
      </w:pPr>
      <w:r>
        <w:rPr>
          <w:rStyle w:val="SectionNumber"/>
        </w:rPr>
        <w:t xml:space="preserve">1.8</w:t>
      </w:r>
      <w:r>
        <w:tab/>
      </w:r>
      <w:r>
        <w:t xml:space="preserve">7. AI output contract</w:t>
      </w:r>
    </w:p>
    <w:p>
      <w:pPr>
        <w:pStyle w:val="FirstParagraph"/>
      </w:pPr>
      <w:r>
        <w:t xml:space="preserve">An AI-facing result should expose content plus state/provenance—not only a text string.</w:t>
      </w:r>
    </w:p>
    <w:p>
      <w:pPr>
        <w:pStyle w:val="SourceCode"/>
      </w:pPr>
      <w:r>
        <w:rPr>
          <w:rStyle w:val="FunctionTok"/>
        </w:rPr>
        <w:t xml:space="preserve">{</w:t>
      </w:r>
      <w:r>
        <w:br/>
      </w:r>
      <w:r>
        <w:rPr>
          <w:rStyle w:val="NormalTok"/>
        </w:rPr>
        <w:t xml:space="preserve">  </w:t>
      </w:r>
      <w:r>
        <w:rPr>
          <w:rStyle w:val="DataTypeTok"/>
        </w:rPr>
        <w:t xml:space="preserve">"candidateId"</w:t>
      </w:r>
      <w:r>
        <w:rPr>
          <w:rStyle w:val="FunctionTok"/>
        </w:rPr>
        <w:t xml:space="preserve">:</w:t>
      </w:r>
      <w:r>
        <w:rPr>
          <w:rStyle w:val="NormalTok"/>
        </w:rPr>
        <w:t xml:space="preserve"> </w:t>
      </w:r>
      <w:r>
        <w:rPr>
          <w:rStyle w:val="StringTok"/>
        </w:rPr>
        <w:t xml:space="preserve">"cand_example"</w:t>
      </w:r>
      <w:r>
        <w:rPr>
          <w:rStyle w:val="FunctionTok"/>
        </w:rPr>
        <w:t xml:space="preserve">,</w:t>
      </w:r>
      <w:r>
        <w:br/>
      </w:r>
      <w:r>
        <w:rPr>
          <w:rStyle w:val="NormalTok"/>
        </w:rPr>
        <w:t xml:space="preserve">  </w:t>
      </w:r>
      <w:r>
        <w:rPr>
          <w:rStyle w:val="DataTypeTok"/>
        </w:rPr>
        <w:t xml:space="preserve">"contentType"</w:t>
      </w:r>
      <w:r>
        <w:rPr>
          <w:rStyle w:val="FunctionTok"/>
        </w:rPr>
        <w:t xml:space="preserve">:</w:t>
      </w:r>
      <w:r>
        <w:rPr>
          <w:rStyle w:val="NormalTok"/>
        </w:rPr>
        <w:t xml:space="preserve"> </w:t>
      </w:r>
      <w:r>
        <w:rPr>
          <w:rStyle w:val="StringTok"/>
        </w:rPr>
        <w:t xml:space="preserve">"research_summary"</w:t>
      </w:r>
      <w:r>
        <w:rPr>
          <w:rStyle w:val="FunctionTok"/>
        </w:rPr>
        <w:t xml:space="preserve">,</w:t>
      </w:r>
      <w:r>
        <w:br/>
      </w:r>
      <w:r>
        <w:rPr>
          <w:rStyle w:val="NormalTok"/>
        </w:rPr>
        <w:t xml:space="preserve">  </w:t>
      </w:r>
      <w:r>
        <w:rPr>
          <w:rStyle w:val="DataTypeTok"/>
        </w:rPr>
        <w:t xml:space="preserve">"content"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"epistemicItems"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"itemRef"</w:t>
      </w:r>
      <w:r>
        <w:rPr>
          <w:rStyle w:val="FunctionTok"/>
        </w:rPr>
        <w:t xml:space="preserve">:</w:t>
      </w:r>
      <w:r>
        <w:rPr>
          <w:rStyle w:val="NormalTok"/>
        </w:rPr>
        <w:t xml:space="preserve"> </w:t>
      </w:r>
      <w:r>
        <w:rPr>
          <w:rStyle w:val="StringTok"/>
        </w:rPr>
        <w:t xml:space="preserve">"claim-1"</w:t>
      </w:r>
      <w:r>
        <w:rPr>
          <w:rStyle w:val="FunctionTok"/>
        </w:rPr>
        <w:t xml:space="preserve">,</w:t>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"Conflicting"</w:t>
      </w:r>
      <w:r>
        <w:rPr>
          <w:rStyle w:val="FunctionTok"/>
        </w:rPr>
        <w:t xml:space="preserve">,</w:t>
      </w:r>
      <w:r>
        <w:rPr>
          <w:rStyle w:val="NormalTok"/>
        </w:rPr>
        <w:t xml:space="preserve"> </w:t>
      </w:r>
      <w:r>
        <w:rPr>
          <w:rStyle w:val="DataTypeTok"/>
        </w:rPr>
        <w:t xml:space="preserve">"reason"</w:t>
      </w:r>
      <w:r>
        <w:rPr>
          <w:rStyle w:val="FunctionTok"/>
        </w:rPr>
        <w:t xml:space="preserve">:</w:t>
      </w:r>
      <w:r>
        <w:rPr>
          <w:rStyle w:val="NormalTok"/>
        </w:rPr>
        <w:t xml:space="preserve"> </w:t>
      </w:r>
      <w:r>
        <w:rPr>
          <w:rStyle w:val="StringTok"/>
        </w:rPr>
        <w:t xml:space="preserve">"Sources disagree"</w:t>
      </w:r>
      <w:r>
        <w:rPr>
          <w:rStyle w:val="FunctionTok"/>
        </w:rPr>
        <w:t xml:space="preserve">,</w:t>
      </w:r>
      <w:r>
        <w:rPr>
          <w:rStyle w:val="NormalTok"/>
        </w:rPr>
        <w:t xml:space="preserve"> </w:t>
      </w:r>
      <w:r>
        <w:rPr>
          <w:rStyle w:val="DataTypeTok"/>
        </w:rPr>
        <w:t xml:space="preserve">"evidenceRefs"</w:t>
      </w:r>
      <w:r>
        <w:rPr>
          <w:rStyle w:val="FunctionTok"/>
        </w:rPr>
        <w:t xml:space="preserve">:</w:t>
      </w:r>
      <w:r>
        <w:rPr>
          <w:rStyle w:val="NormalTok"/>
        </w:rPr>
        <w:t xml:space="preserve"> </w:t>
      </w:r>
      <w:r>
        <w:rPr>
          <w:rStyle w:val="OtherTok"/>
        </w:rPr>
        <w:t xml:space="preserve">[</w:t>
      </w:r>
      <w:r>
        <w:rPr>
          <w:rStyle w:val="StringTok"/>
        </w:rPr>
        <w:t xml:space="preserve">"ev-1"</w:t>
      </w:r>
      <w:r>
        <w:rPr>
          <w:rStyle w:val="OtherTok"/>
        </w:rPr>
        <w:t xml:space="preserve">,</w:t>
      </w:r>
      <w:r>
        <w:rPr>
          <w:rStyle w:val="NormalTok"/>
        </w:rPr>
        <w:t xml:space="preserve"> </w:t>
      </w:r>
      <w:r>
        <w:rPr>
          <w:rStyle w:val="StringTok"/>
        </w:rPr>
        <w:t xml:space="preserve">"ev-2"</w:t>
      </w:r>
      <w:r>
        <w:rPr>
          <w:rStyle w:val="OtherTok"/>
        </w:rPr>
        <w:t xml:space="preserve">]</w:t>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"provenance"</w:t>
      </w:r>
      <w:r>
        <w:rPr>
          <w:rStyle w:val="FunctionTok"/>
        </w:rPr>
        <w:t xml:space="preserve">:</w:t>
      </w:r>
      <w:r>
        <w:rPr>
          <w:rStyle w:val="NormalTok"/>
        </w:rPr>
        <w:t xml:space="preserve"> </w:t>
      </w:r>
      <w:r>
        <w:rPr>
          <w:rStyle w:val="OtherTok"/>
        </w:rPr>
        <w:t xml:space="preserve">[</w:t>
      </w:r>
      <w:r>
        <w:rPr>
          <w:rStyle w:val="FunctionTok"/>
        </w:rPr>
        <w:t xml:space="preserve">{</w:t>
      </w:r>
      <w:r>
        <w:rPr>
          <w:rStyle w:val="NormalTok"/>
        </w:rPr>
        <w:t xml:space="preserve"> </w:t>
      </w:r>
      <w:r>
        <w:rPr>
          <w:rStyle w:val="DataTypeTok"/>
        </w:rPr>
        <w:t xml:space="preserve">"sourceId"</w:t>
      </w:r>
      <w:r>
        <w:rPr>
          <w:rStyle w:val="FunctionTok"/>
        </w:rPr>
        <w:t xml:space="preserve">:</w:t>
      </w:r>
      <w:r>
        <w:rPr>
          <w:rStyle w:val="NormalTok"/>
        </w:rPr>
        <w:t xml:space="preserve"> </w:t>
      </w:r>
      <w:r>
        <w:rPr>
          <w:rStyle w:val="StringTok"/>
        </w:rPr>
        <w:t xml:space="preserve">"src-1"</w:t>
      </w:r>
      <w:r>
        <w:rPr>
          <w:rStyle w:val="FunctionTok"/>
        </w:rPr>
        <w:t xml:space="preserve">,</w:t>
      </w:r>
      <w:r>
        <w:rPr>
          <w:rStyle w:val="NormalTok"/>
        </w:rPr>
        <w:t xml:space="preserve"> </w:t>
      </w:r>
      <w:r>
        <w:rPr>
          <w:rStyle w:val="DataTypeTok"/>
        </w:rPr>
        <w:t xml:space="preserve">"locator"</w:t>
      </w:r>
      <w:r>
        <w:rPr>
          <w:rStyle w:val="FunctionTok"/>
        </w:rPr>
        <w:t xml:space="preserve">:</w:t>
      </w:r>
      <w:r>
        <w:rPr>
          <w:rStyle w:val="NormalTok"/>
        </w:rPr>
        <w:t xml:space="preserve"> </w:t>
      </w:r>
      <w:r>
        <w:rPr>
          <w:rStyle w:val="StringTok"/>
        </w:rPr>
        <w:t xml:space="preserve">"section 2"</w:t>
      </w:r>
      <w:r>
        <w:rPr>
          <w:rStyle w:val="FunctionTok"/>
        </w:rPr>
        <w:t xml:space="preserve">,</w:t>
      </w:r>
      <w:r>
        <w:rPr>
          <w:rStyle w:val="NormalTok"/>
        </w:rPr>
        <w:t xml:space="preserve"> </w:t>
      </w:r>
      <w:r>
        <w:rPr>
          <w:rStyle w:val="DataTypeTok"/>
        </w:rPr>
        <w:t xml:space="preserve">"retrievedAt"</w:t>
      </w:r>
      <w:r>
        <w:rPr>
          <w:rStyle w:val="FunctionTok"/>
        </w:rPr>
        <w:t xml:space="preserve">:</w:t>
      </w:r>
      <w:r>
        <w:rPr>
          <w:rStyle w:val="NormalTok"/>
        </w:rPr>
        <w:t xml:space="preserve"> </w:t>
      </w:r>
      <w:r>
        <w:rPr>
          <w:rStyle w:val="StringTok"/>
        </w:rPr>
        <w:t xml:space="preserve">"2026-10-06T09:00:00Z"</w:t>
      </w:r>
      <w:r>
        <w:rPr>
          <w:rStyle w:val="NormalTok"/>
        </w:rPr>
        <w:t xml:space="preserve"> </w:t>
      </w:r>
      <w:r>
        <w:rPr>
          <w:rStyle w:val="FunctionTok"/>
        </w:rPr>
        <w:t xml:space="preserve">}</w:t>
      </w:r>
      <w:r>
        <w:rPr>
          <w:rStyle w:val="OtherTok"/>
        </w:rPr>
        <w:t xml:space="preserve">]</w:t>
      </w:r>
      <w:r>
        <w:rPr>
          <w:rStyle w:val="FunctionTok"/>
        </w:rPr>
        <w:t xml:space="preserve">,</w:t>
      </w:r>
      <w:r>
        <w:br/>
      </w:r>
      <w:r>
        <w:rPr>
          <w:rStyle w:val="NormalTok"/>
        </w:rPr>
        <w:t xml:space="preserve">  </w:t>
      </w:r>
      <w:r>
        <w:rPr>
          <w:rStyle w:val="DataTypeTok"/>
        </w:rPr>
        <w:t xml:space="preserve">"validation"</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"warning"</w:t>
      </w:r>
      <w:r>
        <w:rPr>
          <w:rStyle w:val="FunctionTok"/>
        </w:rPr>
        <w:t xml:space="preserve">,</w:t>
      </w:r>
      <w:r>
        <w:rPr>
          <w:rStyle w:val="NormalTok"/>
        </w:rPr>
        <w:t xml:space="preserve"> </w:t>
      </w:r>
      <w:r>
        <w:rPr>
          <w:rStyle w:val="DataTypeTok"/>
        </w:rPr>
        <w:t xml:space="preserve">"findings"</w:t>
      </w:r>
      <w:r>
        <w:rPr>
          <w:rStyle w:val="FunctionTok"/>
        </w:rPr>
        <w:t xml:space="preserve">:</w:t>
      </w:r>
      <w:r>
        <w:rPr>
          <w:rStyle w:val="NormalTok"/>
        </w:rPr>
        <w:t xml:space="preserve"> </w:t>
      </w:r>
      <w:r>
        <w:rPr>
          <w:rStyle w:val="OtherTok"/>
        </w:rPr>
        <w:t xml:space="preserve">[</w:t>
      </w:r>
      <w:r>
        <w:rPr>
          <w:rStyle w:val="StringTok"/>
        </w:rPr>
        <w:t xml:space="preserve">"SOURCE_CONFLICT"</w:t>
      </w:r>
      <w:r>
        <w:rPr>
          <w:rStyle w:val="Other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"review"</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"required"</w:t>
      </w:r>
      <w:r>
        <w:rPr>
          <w:rStyle w:val="FunctionTok"/>
        </w:rPr>
        <w:t xml:space="preserve">:</w:t>
      </w:r>
      <w:r>
        <w:rPr>
          <w:rStyle w:val="NormalTok"/>
        </w:rPr>
        <w:t xml:space="preserve"> </w:t>
      </w:r>
      <w:r>
        <w:rPr>
          <w:rStyle w:val="KeywordTok"/>
        </w:rPr>
        <w:t xml:space="preserve">true</w:t>
      </w:r>
      <w:r>
        <w:rPr>
          <w:rStyle w:val="FunctionTok"/>
        </w:rPr>
        <w:t xml:space="preserve">,</w:t>
      </w:r>
      <w:r>
        <w:rPr>
          <w:rStyle w:val="NormalTok"/>
        </w:rPr>
        <w:t xml:space="preserve"> </w:t>
      </w:r>
      <w:r>
        <w:rPr>
          <w:rStyle w:val="DataTypeTok"/>
        </w:rPr>
        <w:t xml:space="preserve">"reason"</w:t>
      </w:r>
      <w:r>
        <w:rPr>
          <w:rStyle w:val="FunctionTok"/>
        </w:rPr>
        <w:t xml:space="preserve">:</w:t>
      </w:r>
      <w:r>
        <w:rPr>
          <w:rStyle w:val="NormalTok"/>
        </w:rPr>
        <w:t xml:space="preserve"> </w:t>
      </w:r>
      <w:r>
        <w:rPr>
          <w:rStyle w:val="StringTok"/>
        </w:rPr>
        <w:t xml:space="preserve">"Creative/factual decision requires human review"</w:t>
      </w:r>
      <w:r>
        <w:rPr>
          <w:rStyle w:val="NormalTok"/>
        </w:rPr>
        <w:t xml:space="preserve"> </w:t>
      </w:r>
      <w:r>
        <w:rPr>
          <w:rStyle w:val="FunctionTok"/>
        </w:rPr>
        <w:t xml:space="preserve">},</w:t>
      </w:r>
      <w:r>
        <w:br/>
      </w:r>
      <w:r>
        <w:rPr>
          <w:rStyle w:val="NormalTok"/>
        </w:rPr>
        <w:t xml:space="preserve">  </w:t>
      </w:r>
      <w:r>
        <w:rPr>
          <w:rStyle w:val="DataTypeTok"/>
        </w:rPr>
        <w:t xml:space="preserve">"lineage"</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"runId"</w:t>
      </w:r>
      <w:r>
        <w:rPr>
          <w:rStyle w:val="FunctionTok"/>
        </w:rPr>
        <w:t xml:space="preserve">:</w:t>
      </w:r>
      <w:r>
        <w:rPr>
          <w:rStyle w:val="NormalTok"/>
        </w:rPr>
        <w:t xml:space="preserve"> </w:t>
      </w:r>
      <w:r>
        <w:rPr>
          <w:rStyle w:val="StringTok"/>
        </w:rPr>
        <w:t xml:space="preserve">"run_example"</w:t>
      </w:r>
      <w:r>
        <w:rPr>
          <w:rStyle w:val="FunctionTok"/>
        </w:rPr>
        <w:t xml:space="preserve">,</w:t>
      </w:r>
      <w:r>
        <w:rPr>
          <w:rStyle w:val="NormalTok"/>
        </w:rPr>
        <w:t xml:space="preserve"> </w:t>
      </w:r>
      <w:r>
        <w:rPr>
          <w:rStyle w:val="DataTypeTok"/>
        </w:rPr>
        <w:t xml:space="preserve">"contextManifestId"</w:t>
      </w:r>
      <w:r>
        <w:rPr>
          <w:rStyle w:val="FunctionTok"/>
        </w:rPr>
        <w:t xml:space="preserve">:</w:t>
      </w:r>
      <w:r>
        <w:rPr>
          <w:rStyle w:val="NormalTok"/>
        </w:rPr>
        <w:t xml:space="preserve"> </w:t>
      </w:r>
      <w:r>
        <w:rPr>
          <w:rStyle w:val="StringTok"/>
        </w:rPr>
        <w:t xml:space="preserve">"ctx_example"</w:t>
      </w:r>
      <w:r>
        <w:rPr>
          <w:rStyle w:val="FunctionTok"/>
        </w:rPr>
        <w:t xml:space="preserve">,</w:t>
      </w:r>
      <w:r>
        <w:rPr>
          <w:rStyle w:val="NormalTok"/>
        </w:rPr>
        <w:t xml:space="preserve"> </w:t>
      </w:r>
      <w:r>
        <w:rPr>
          <w:rStyle w:val="DataTypeTok"/>
        </w:rPr>
        <w:t xml:space="preserve">"schemaVersion"</w:t>
      </w:r>
      <w:r>
        <w:rPr>
          <w:rStyle w:val="FunctionTok"/>
        </w:rPr>
        <w:t xml:space="preserve">:</w:t>
      </w:r>
      <w:r>
        <w:rPr>
          <w:rStyle w:val="NormalTok"/>
        </w:rPr>
        <w:t xml:space="preserve"> </w:t>
      </w:r>
      <w:r>
        <w:rPr>
          <w:rStyle w:val="StringTok"/>
        </w:rPr>
        <w:t xml:space="preserve">"research-summary.v1"</w:t>
      </w:r>
      <w:r>
        <w:rPr>
          <w:rStyle w:val="NormalTok"/>
        </w:rPr>
        <w:t xml:space="preserve"> </w:t>
      </w:r>
      <w:r>
        <w:rPr>
          <w:rStyle w:val="FunctionTok"/>
        </w:rPr>
        <w:t xml:space="preserve">}</w:t>
      </w:r>
      <w:r>
        <w:br/>
      </w:r>
      <w:r>
        <w:rPr>
          <w:rStyle w:val="FunctionTok"/>
        </w:rPr>
        <w:t xml:space="preserve">}</w:t>
      </w:r>
    </w:p>
    <w:p>
      <w:pPr>
        <w:pStyle w:val="FirstParagraph"/>
      </w:pPr>
      <w:r>
        <w:t xml:space="preserve">This is a proposed common envelope; capability-specific schemas must define their actual content. No fabricated confidence percentage should be shown without calibrated semantics. Citations must point to persisted source/evidence records rather than model-authored URLs alone.</w:t>
      </w:r>
    </w:p>
    <w:bookmarkEnd w:id="32"/>
    <w:bookmarkStart w:id="33" w:name="X6d9fa798d59d7eedb3fcb632a96f43edd765e57"/>
    <w:p>
      <w:pPr>
        <w:pStyle w:val="Heading2"/>
      </w:pPr>
      <w:r>
        <w:rPr>
          <w:rStyle w:val="SectionNumber"/>
        </w:rPr>
        <w:t xml:space="preserve">1.9</w:t>
      </w:r>
      <w:r>
        <w:tab/>
      </w:r>
      <w:r>
        <w:t xml:space="preserve">8. Error taxonomy</w:t>
      </w:r>
    </w:p>
    <w:tbl>
      <w:tblPr>
        <w:tblStyle w:val="Table"/>
        <w:tblW w:type="auto" w:w="0"/>
        <w:jc w:val="center"/>
        <w:tblLayout w:type="autofit"/>
        <w:tblLook w:firstRow="1" w:lastRow="0" w:firstColumn="0" w:lastColumn="0" w:noHBand="0" w:noVBand="0" w:val="0020"/>
      </w:tblPr>
      <w:tblGrid>
        <w:gridCol w:w="1980"/>
        <w:gridCol w:w="1980"/>
        <w:gridCol w:w="1980"/>
        <w:gridCol w:w="1980"/>
      </w:tblGrid>
      <w:tr>
        <w:trPr>
          <w:tblHeader w:val="on"/>
        </w:trPr>
        <w:tc>
          <w:tcPr>
            <w:vAlign w:val="center"/>
            <w:shd w:fill="DCE6F1"/>
          </w:tcPr>
          <w:p>
            <w:pPr>
              <w:pStyle w:val="Compact"/>
              <w:jc w:val="left"/>
            </w:pPr>
            <w:r>
              <w:rPr>
                <w:b/>
                <w:sz w:val="16"/>
              </w:rPr>
              <w:t xml:space="preserve">HTTP</w:t>
            </w:r>
          </w:p>
        </w:tc>
        <w:tc>
          <w:tcPr>
            <w:vAlign w:val="center"/>
            <w:shd w:fill="DCE6F1"/>
          </w:tcPr>
          <w:p>
            <w:pPr>
              <w:pStyle w:val="Compact"/>
              <w:jc w:val="left"/>
            </w:pPr>
            <w:r>
              <w:rPr>
                <w:b/>
                <w:sz w:val="16"/>
              </w:rPr>
              <w:t xml:space="preserve">Code</w:t>
            </w:r>
          </w:p>
        </w:tc>
        <w:tc>
          <w:tcPr>
            <w:vAlign w:val="center"/>
            <w:shd w:fill="DCE6F1"/>
          </w:tcPr>
          <w:p>
            <w:pPr>
              <w:pStyle w:val="Compact"/>
              <w:jc w:val="left"/>
            </w:pPr>
            <w:r>
              <w:rPr>
                <w:b/>
                <w:sz w:val="16"/>
              </w:rPr>
              <w:t xml:space="preserve">Meaning</w:t>
            </w:r>
          </w:p>
        </w:tc>
        <w:tc>
          <w:tcPr>
            <w:vAlign w:val="center"/>
            <w:shd w:fill="DCE6F1"/>
          </w:tcPr>
          <w:p>
            <w:pPr>
              <w:pStyle w:val="Compact"/>
              <w:jc w:val="left"/>
            </w:pPr>
            <w:r>
              <w:rPr>
                <w:b/>
                <w:sz w:val="16"/>
              </w:rPr>
              <w:t xml:space="preserve">Client behaviour</w:t>
            </w:r>
          </w:p>
        </w:tc>
      </w:tr>
      <w:tr>
        <w:tc>
          <w:tcPr>
            <w:vAlign w:val="center"/>
          </w:tcPr>
          <w:p>
            <w:pPr>
              <w:pStyle w:val="Compact"/>
              <w:jc w:val="left"/>
            </w:pPr>
            <w:r>
              <w:rPr>
                <w:sz w:val="16"/>
              </w:rPr>
              <w:t xml:space="preserve">400</w:t>
            </w:r>
          </w:p>
        </w:tc>
        <w:tc>
          <w:tcPr>
            <w:vAlign w:val="center"/>
          </w:tcPr>
          <w:p>
            <w:pPr>
              <w:pStyle w:val="Compact"/>
              <w:jc w:val="left"/>
            </w:pPr>
            <w:r>
              <w:rPr>
                <w:rStyle w:val="VerbatimChar"/>
                <w:sz w:val="16"/>
              </w:rPr>
              <w:t xml:space="preserve">VALIDATION_ERROR</w:t>
            </w:r>
          </w:p>
        </w:tc>
        <w:tc>
          <w:tcPr>
            <w:vAlign w:val="center"/>
          </w:tcPr>
          <w:p>
            <w:pPr>
              <w:pStyle w:val="Compact"/>
              <w:jc w:val="left"/>
            </w:pPr>
            <w:r>
              <w:rPr>
                <w:sz w:val="16"/>
              </w:rPr>
              <w:t xml:space="preserve">Invalid field/schema/state transition</w:t>
            </w:r>
          </w:p>
        </w:tc>
        <w:tc>
          <w:tcPr>
            <w:vAlign w:val="center"/>
          </w:tcPr>
          <w:p>
            <w:pPr>
              <w:pStyle w:val="Compact"/>
              <w:jc w:val="left"/>
            </w:pPr>
            <w:r>
              <w:rPr>
                <w:sz w:val="16"/>
              </w:rPr>
              <w:t xml:space="preserve">Show field-level message; do not auto-retry unchanged request</w:t>
            </w:r>
          </w:p>
        </w:tc>
      </w:tr>
      <w:tr>
        <w:tc>
          <w:tcPr>
            <w:vAlign w:val="center"/>
          </w:tcPr>
          <w:p>
            <w:pPr>
              <w:pStyle w:val="Compact"/>
              <w:jc w:val="left"/>
            </w:pPr>
            <w:r>
              <w:rPr>
                <w:sz w:val="16"/>
              </w:rPr>
              <w:t xml:space="preserve">401</w:t>
            </w:r>
          </w:p>
        </w:tc>
        <w:tc>
          <w:tcPr>
            <w:vAlign w:val="center"/>
          </w:tcPr>
          <w:p>
            <w:pPr>
              <w:pStyle w:val="Compact"/>
              <w:jc w:val="left"/>
            </w:pPr>
            <w:r>
              <w:rPr>
                <w:rStyle w:val="VerbatimChar"/>
                <w:sz w:val="16"/>
              </w:rPr>
              <w:t xml:space="preserve">UNAUTHENTICATED</w:t>
            </w:r>
          </w:p>
        </w:tc>
        <w:tc>
          <w:tcPr>
            <w:vAlign w:val="center"/>
          </w:tcPr>
          <w:p>
            <w:pPr>
              <w:pStyle w:val="Compact"/>
              <w:jc w:val="left"/>
            </w:pPr>
            <w:r>
              <w:rPr>
                <w:sz w:val="16"/>
              </w:rPr>
              <w:t xml:space="preserve">No valid authentication</w:t>
            </w:r>
          </w:p>
        </w:tc>
        <w:tc>
          <w:tcPr>
            <w:vAlign w:val="center"/>
          </w:tcPr>
          <w:p>
            <w:pPr>
              <w:pStyle w:val="Compact"/>
              <w:jc w:val="left"/>
            </w:pPr>
            <w:r>
              <w:rPr>
                <w:sz w:val="16"/>
              </w:rPr>
              <w:t xml:space="preserve">Re-authenticate</w:t>
            </w:r>
          </w:p>
        </w:tc>
      </w:tr>
      <w:tr>
        <w:tc>
          <w:tcPr>
            <w:vAlign w:val="center"/>
          </w:tcPr>
          <w:p>
            <w:pPr>
              <w:pStyle w:val="Compact"/>
              <w:jc w:val="left"/>
            </w:pPr>
            <w:r>
              <w:rPr>
                <w:sz w:val="16"/>
              </w:rPr>
              <w:t xml:space="preserve">403</w:t>
            </w:r>
          </w:p>
        </w:tc>
        <w:tc>
          <w:tcPr>
            <w:vAlign w:val="center"/>
          </w:tcPr>
          <w:p>
            <w:pPr>
              <w:pStyle w:val="Compact"/>
              <w:jc w:val="left"/>
            </w:pPr>
            <w:r>
              <w:rPr>
                <w:rStyle w:val="VerbatimChar"/>
                <w:sz w:val="16"/>
              </w:rPr>
              <w:t xml:space="preserve">FORBIDDEN</w:t>
            </w:r>
          </w:p>
        </w:tc>
        <w:tc>
          <w:tcPr>
            <w:vAlign w:val="center"/>
          </w:tcPr>
          <w:p>
            <w:pPr>
              <w:pStyle w:val="Compact"/>
              <w:jc w:val="left"/>
            </w:pPr>
            <w:r>
              <w:rPr>
                <w:sz w:val="16"/>
              </w:rPr>
              <w:t xml:space="preserve">Actor lacks permission</w:t>
            </w:r>
          </w:p>
        </w:tc>
        <w:tc>
          <w:tcPr>
            <w:vAlign w:val="center"/>
          </w:tcPr>
          <w:p>
            <w:pPr>
              <w:pStyle w:val="Compact"/>
              <w:jc w:val="left"/>
            </w:pPr>
            <w:r>
              <w:rPr>
                <w:sz w:val="16"/>
              </w:rPr>
              <w:t xml:space="preserve">Do not reveal hidden resource details; offer safe escalation path</w:t>
            </w:r>
          </w:p>
        </w:tc>
      </w:tr>
      <w:tr>
        <w:tc>
          <w:tcPr>
            <w:vAlign w:val="center"/>
          </w:tcPr>
          <w:p>
            <w:pPr>
              <w:pStyle w:val="Compact"/>
              <w:jc w:val="left"/>
            </w:pPr>
            <w:r>
              <w:rPr>
                <w:sz w:val="16"/>
              </w:rPr>
              <w:t xml:space="preserve">404</w:t>
            </w:r>
          </w:p>
        </w:tc>
        <w:tc>
          <w:tcPr>
            <w:vAlign w:val="center"/>
          </w:tcPr>
          <w:p>
            <w:pPr>
              <w:pStyle w:val="Compact"/>
              <w:jc w:val="left"/>
            </w:pPr>
            <w:r>
              <w:rPr>
                <w:rStyle w:val="VerbatimChar"/>
                <w:sz w:val="16"/>
              </w:rPr>
              <w:t xml:space="preserve">NOT_FOUND</w:t>
            </w:r>
          </w:p>
        </w:tc>
        <w:tc>
          <w:tcPr>
            <w:vAlign w:val="center"/>
          </w:tcPr>
          <w:p>
            <w:pPr>
              <w:pStyle w:val="Compact"/>
              <w:jc w:val="left"/>
            </w:pPr>
            <w:r>
              <w:rPr>
                <w:sz w:val="16"/>
              </w:rPr>
              <w:t xml:space="preserve">Missing or intentionally concealed resource</w:t>
            </w:r>
          </w:p>
        </w:tc>
        <w:tc>
          <w:tcPr>
            <w:vAlign w:val="center"/>
          </w:tcPr>
          <w:p>
            <w:pPr>
              <w:pStyle w:val="Compact"/>
              <w:jc w:val="left"/>
            </w:pPr>
            <w:r>
              <w:rPr>
                <w:sz w:val="16"/>
              </w:rPr>
              <w:t xml:space="preserve">Treat as unavailable</w:t>
            </w:r>
          </w:p>
        </w:tc>
      </w:tr>
      <w:tr>
        <w:tc>
          <w:tcPr>
            <w:vAlign w:val="center"/>
          </w:tcPr>
          <w:p>
            <w:pPr>
              <w:pStyle w:val="Compact"/>
              <w:jc w:val="left"/>
            </w:pPr>
            <w:r>
              <w:rPr>
                <w:sz w:val="16"/>
              </w:rPr>
              <w:t xml:space="preserve">409</w:t>
            </w:r>
          </w:p>
        </w:tc>
        <w:tc>
          <w:tcPr>
            <w:vAlign w:val="center"/>
          </w:tcPr>
          <w:p>
            <w:pPr>
              <w:pStyle w:val="Compact"/>
              <w:jc w:val="left"/>
            </w:pPr>
            <w:r>
              <w:rPr>
                <w:rStyle w:val="VerbatimChar"/>
                <w:sz w:val="16"/>
              </w:rPr>
              <w:t xml:space="preserve">VERSION_CONFLICT</w:t>
            </w:r>
          </w:p>
        </w:tc>
        <w:tc>
          <w:tcPr>
            <w:vAlign w:val="center"/>
          </w:tcPr>
          <w:p>
            <w:pPr>
              <w:pStyle w:val="Compact"/>
              <w:jc w:val="left"/>
            </w:pPr>
            <w:r>
              <w:rPr>
                <w:sz w:val="16"/>
              </w:rPr>
              <w:t xml:space="preserve">Expected version stale</w:t>
            </w:r>
          </w:p>
        </w:tc>
        <w:tc>
          <w:tcPr>
            <w:vAlign w:val="center"/>
          </w:tcPr>
          <w:p>
            <w:pPr>
              <w:pStyle w:val="Compact"/>
              <w:jc w:val="left"/>
            </w:pPr>
            <w:r>
              <w:rPr>
                <w:sz w:val="16"/>
              </w:rPr>
              <w:t xml:space="preserve">Refresh state and re-review candidate/impact</w:t>
            </w:r>
          </w:p>
        </w:tc>
      </w:tr>
      <w:tr>
        <w:tc>
          <w:tcPr>
            <w:vAlign w:val="center"/>
          </w:tcPr>
          <w:p>
            <w:pPr>
              <w:pStyle w:val="Compact"/>
              <w:jc w:val="left"/>
            </w:pPr>
            <w:r>
              <w:rPr>
                <w:sz w:val="16"/>
              </w:rPr>
              <w:t xml:space="preserve">409</w:t>
            </w:r>
          </w:p>
        </w:tc>
        <w:tc>
          <w:tcPr>
            <w:vAlign w:val="center"/>
          </w:tcPr>
          <w:p>
            <w:pPr>
              <w:pStyle w:val="Compact"/>
              <w:jc w:val="left"/>
            </w:pPr>
            <w:r>
              <w:rPr>
                <w:rStyle w:val="VerbatimChar"/>
                <w:sz w:val="16"/>
              </w:rPr>
              <w:t xml:space="preserve">IDEMPOTENCY_CONFLICT</w:t>
            </w:r>
          </w:p>
        </w:tc>
        <w:tc>
          <w:tcPr>
            <w:vAlign w:val="center"/>
          </w:tcPr>
          <w:p>
            <w:pPr>
              <w:pStyle w:val="Compact"/>
              <w:jc w:val="left"/>
            </w:pPr>
            <w:r>
              <w:rPr>
                <w:sz w:val="16"/>
              </w:rPr>
              <w:t xml:space="preserve">Same key used with different request</w:t>
            </w:r>
          </w:p>
        </w:tc>
        <w:tc>
          <w:tcPr>
            <w:vAlign w:val="center"/>
          </w:tcPr>
          <w:p>
            <w:pPr>
              <w:pStyle w:val="Compact"/>
              <w:jc w:val="left"/>
            </w:pPr>
            <w:r>
              <w:rPr>
                <w:sz w:val="16"/>
              </w:rPr>
              <w:t xml:space="preserve">Client generates new key only for a genuinely new action</w:t>
            </w:r>
          </w:p>
        </w:tc>
      </w:tr>
      <w:tr>
        <w:tc>
          <w:tcPr>
            <w:vAlign w:val="center"/>
          </w:tcPr>
          <w:p>
            <w:pPr>
              <w:pStyle w:val="Compact"/>
              <w:jc w:val="left"/>
            </w:pPr>
            <w:r>
              <w:rPr>
                <w:sz w:val="16"/>
              </w:rPr>
              <w:t xml:space="preserve">413</w:t>
            </w:r>
          </w:p>
        </w:tc>
        <w:tc>
          <w:tcPr>
            <w:vAlign w:val="center"/>
          </w:tcPr>
          <w:p>
            <w:pPr>
              <w:pStyle w:val="Compact"/>
              <w:jc w:val="left"/>
            </w:pPr>
            <w:r>
              <w:rPr>
                <w:rStyle w:val="VerbatimChar"/>
                <w:sz w:val="16"/>
              </w:rPr>
              <w:t xml:space="preserve">PAYLOAD_TOO_LARGE</w:t>
            </w:r>
          </w:p>
        </w:tc>
        <w:tc>
          <w:tcPr>
            <w:vAlign w:val="center"/>
          </w:tcPr>
          <w:p>
            <w:pPr>
              <w:pStyle w:val="Compact"/>
              <w:jc w:val="left"/>
            </w:pPr>
            <w:r>
              <w:rPr>
                <w:sz w:val="16"/>
              </w:rPr>
              <w:t xml:space="preserve">Input exceeds approved limit</w:t>
            </w:r>
          </w:p>
        </w:tc>
        <w:tc>
          <w:tcPr>
            <w:vAlign w:val="center"/>
          </w:tcPr>
          <w:p>
            <w:pPr>
              <w:pStyle w:val="Compact"/>
              <w:jc w:val="left"/>
            </w:pPr>
            <w:r>
              <w:rPr>
                <w:sz w:val="16"/>
              </w:rPr>
              <w:t xml:space="preserve">Explain limit once policy is set; do not claim support for unapproved formats</w:t>
            </w:r>
          </w:p>
        </w:tc>
      </w:tr>
      <w:tr>
        <w:tc>
          <w:tcPr>
            <w:vAlign w:val="center"/>
          </w:tcPr>
          <w:p>
            <w:pPr>
              <w:pStyle w:val="Compact"/>
              <w:jc w:val="left"/>
            </w:pPr>
            <w:r>
              <w:rPr>
                <w:sz w:val="16"/>
              </w:rPr>
              <w:t xml:space="preserve">422</w:t>
            </w:r>
          </w:p>
        </w:tc>
        <w:tc>
          <w:tcPr>
            <w:vAlign w:val="center"/>
          </w:tcPr>
          <w:p>
            <w:pPr>
              <w:pStyle w:val="Compact"/>
              <w:jc w:val="left"/>
            </w:pPr>
            <w:r>
              <w:rPr>
                <w:rStyle w:val="VerbatimChar"/>
                <w:sz w:val="16"/>
              </w:rPr>
              <w:t xml:space="preserve">POLICY_BLOCKED</w:t>
            </w:r>
          </w:p>
        </w:tc>
        <w:tc>
          <w:tcPr>
            <w:vAlign w:val="center"/>
          </w:tcPr>
          <w:p>
            <w:pPr>
              <w:pStyle w:val="Compact"/>
              <w:jc w:val="left"/>
            </w:pPr>
            <w:r>
              <w:rPr>
                <w:sz w:val="16"/>
              </w:rPr>
              <w:t xml:space="preserve">Valid syntax but disallowed action/content</w:t>
            </w:r>
          </w:p>
        </w:tc>
        <w:tc>
          <w:tcPr>
            <w:vAlign w:val="center"/>
          </w:tcPr>
          <w:p>
            <w:pPr>
              <w:pStyle w:val="Compact"/>
              <w:jc w:val="left"/>
            </w:pPr>
            <w:r>
              <w:rPr>
                <w:sz w:val="16"/>
              </w:rPr>
              <w:t xml:space="preserve">Explain safe reason and allowed next step</w:t>
            </w:r>
          </w:p>
        </w:tc>
      </w:tr>
      <w:tr>
        <w:tc>
          <w:tcPr>
            <w:vAlign w:val="center"/>
          </w:tcPr>
          <w:p>
            <w:pPr>
              <w:pStyle w:val="Compact"/>
              <w:jc w:val="left"/>
            </w:pPr>
            <w:r>
              <w:rPr>
                <w:sz w:val="16"/>
              </w:rPr>
              <w:t xml:space="preserve">429</w:t>
            </w:r>
          </w:p>
        </w:tc>
        <w:tc>
          <w:tcPr>
            <w:vAlign w:val="center"/>
          </w:tcPr>
          <w:p>
            <w:pPr>
              <w:pStyle w:val="Compact"/>
              <w:jc w:val="left"/>
            </w:pPr>
            <w:r>
              <w:rPr>
                <w:rStyle w:val="VerbatimChar"/>
                <w:sz w:val="16"/>
              </w:rPr>
              <w:t xml:space="preserve">RATE_LIMITED</w:t>
            </w:r>
          </w:p>
        </w:tc>
        <w:tc>
          <w:tcPr>
            <w:vAlign w:val="center"/>
          </w:tcPr>
          <w:p>
            <w:pPr>
              <w:pStyle w:val="Compact"/>
              <w:jc w:val="left"/>
            </w:pPr>
            <w:r>
              <w:rPr>
                <w:sz w:val="16"/>
              </w:rPr>
              <w:t xml:space="preserve">Configured quota/rate exceeded</w:t>
            </w:r>
          </w:p>
        </w:tc>
        <w:tc>
          <w:tcPr>
            <w:vAlign w:val="center"/>
          </w:tcPr>
          <w:p>
            <w:pPr>
              <w:pStyle w:val="Compact"/>
              <w:jc w:val="left"/>
            </w:pPr>
            <w:r>
              <w:rPr>
                <w:sz w:val="16"/>
              </w:rPr>
              <w:t xml:space="preserve">Honour</w:t>
            </w:r>
            <w:r>
              <w:rPr>
                <w:sz w:val="16"/>
              </w:rPr>
              <w:t xml:space="preserve"> </w:t>
            </w:r>
            <w:r>
              <w:rPr>
                <w:rStyle w:val="VerbatimChar"/>
                <w:sz w:val="16"/>
              </w:rPr>
              <w:t xml:space="preserve">Retry-After</w:t>
            </w:r>
            <w:r>
              <w:rPr>
                <w:sz w:val="16"/>
              </w:rPr>
              <w:t xml:space="preserve"> </w:t>
            </w:r>
            <w:r>
              <w:rPr>
                <w:sz w:val="16"/>
              </w:rPr>
              <w:t xml:space="preserve">where supplied</w:t>
            </w:r>
          </w:p>
        </w:tc>
      </w:tr>
      <w:tr>
        <w:tc>
          <w:tcPr>
            <w:vAlign w:val="center"/>
          </w:tcPr>
          <w:p>
            <w:pPr>
              <w:pStyle w:val="Compact"/>
              <w:jc w:val="left"/>
            </w:pPr>
            <w:r>
              <w:rPr>
                <w:sz w:val="16"/>
              </w:rPr>
              <w:t xml:space="preserve">502/503</w:t>
            </w:r>
          </w:p>
        </w:tc>
        <w:tc>
          <w:tcPr>
            <w:vAlign w:val="center"/>
          </w:tcPr>
          <w:p>
            <w:pPr>
              <w:pStyle w:val="Compact"/>
              <w:jc w:val="left"/>
            </w:pPr>
            <w:r>
              <w:rPr>
                <w:rStyle w:val="VerbatimChar"/>
                <w:sz w:val="16"/>
              </w:rPr>
              <w:t xml:space="preserve">DEPENDENCY_UNAVAILABLE</w:t>
            </w:r>
          </w:p>
        </w:tc>
        <w:tc>
          <w:tcPr>
            <w:vAlign w:val="center"/>
          </w:tcPr>
          <w:p>
            <w:pPr>
              <w:pStyle w:val="Compact"/>
              <w:jc w:val="left"/>
            </w:pPr>
            <w:r>
              <w:rPr>
                <w:sz w:val="16"/>
              </w:rPr>
              <w:t xml:space="preserve">Provider/tool/downstream unavailable</w:t>
            </w:r>
          </w:p>
        </w:tc>
        <w:tc>
          <w:tcPr>
            <w:vAlign w:val="center"/>
          </w:tcPr>
          <w:p>
            <w:pPr>
              <w:pStyle w:val="Compact"/>
              <w:jc w:val="left"/>
            </w:pPr>
            <w:r>
              <w:rPr>
                <w:sz w:val="16"/>
              </w:rPr>
              <w:t xml:space="preserve">Retry only when</w:t>
            </w:r>
            <w:r>
              <w:rPr>
                <w:sz w:val="16"/>
              </w:rPr>
              <w:t xml:space="preserve"> </w:t>
            </w:r>
            <w:r>
              <w:rPr>
                <w:rStyle w:val="VerbatimChar"/>
                <w:sz w:val="16"/>
              </w:rPr>
              <w:t xml:space="preserve">retryable=true</w:t>
            </w:r>
            <w:r>
              <w:rPr>
                <w:sz w:val="16"/>
              </w:rPr>
              <w:t xml:space="preserve"> </w:t>
            </w:r>
            <w:r>
              <w:rPr>
                <w:sz w:val="16"/>
              </w:rPr>
              <w:t xml:space="preserve">and idempotent</w:t>
            </w:r>
          </w:p>
        </w:tc>
      </w:tr>
      <w:tr>
        <w:tc>
          <w:tcPr>
            <w:vAlign w:val="center"/>
          </w:tcPr>
          <w:p>
            <w:pPr>
              <w:pStyle w:val="Compact"/>
              <w:jc w:val="left"/>
            </w:pPr>
            <w:r>
              <w:rPr>
                <w:sz w:val="16"/>
              </w:rPr>
              <w:t xml:space="preserve">504</w:t>
            </w:r>
          </w:p>
        </w:tc>
        <w:tc>
          <w:tcPr>
            <w:vAlign w:val="center"/>
          </w:tcPr>
          <w:p>
            <w:pPr>
              <w:pStyle w:val="Compact"/>
              <w:jc w:val="left"/>
            </w:pPr>
            <w:r>
              <w:rPr>
                <w:rStyle w:val="VerbatimChar"/>
                <w:sz w:val="16"/>
              </w:rPr>
              <w:t xml:space="preserve">DEPENDENCY_TIMEOUT</w:t>
            </w:r>
          </w:p>
        </w:tc>
        <w:tc>
          <w:tcPr>
            <w:vAlign w:val="center"/>
          </w:tcPr>
          <w:p>
            <w:pPr>
              <w:pStyle w:val="Compact"/>
              <w:jc w:val="left"/>
            </w:pPr>
            <w:r>
              <w:rPr>
                <w:sz w:val="16"/>
              </w:rPr>
              <w:t xml:space="preserve">Downstream deadline exceeded</w:t>
            </w:r>
          </w:p>
        </w:tc>
        <w:tc>
          <w:tcPr>
            <w:vAlign w:val="center"/>
          </w:tcPr>
          <w:p>
            <w:pPr>
              <w:pStyle w:val="Compact"/>
              <w:jc w:val="left"/>
            </w:pPr>
            <w:r>
              <w:rPr>
                <w:sz w:val="16"/>
              </w:rPr>
              <w:t xml:space="preserve">Poll run state; do not resubmit blindly</w:t>
            </w:r>
          </w:p>
        </w:tc>
      </w:tr>
      <w:tr>
        <w:tc>
          <w:tcPr>
            <w:vAlign w:val="center"/>
          </w:tcPr>
          <w:p>
            <w:pPr>
              <w:pStyle w:val="Compact"/>
              <w:jc w:val="left"/>
            </w:pPr>
            <w:r>
              <w:rPr>
                <w:sz w:val="16"/>
              </w:rPr>
              <w:t xml:space="preserve">500</w:t>
            </w:r>
          </w:p>
        </w:tc>
        <w:tc>
          <w:tcPr>
            <w:vAlign w:val="center"/>
          </w:tcPr>
          <w:p>
            <w:pPr>
              <w:pStyle w:val="Compact"/>
              <w:jc w:val="left"/>
            </w:pPr>
            <w:r>
              <w:rPr>
                <w:rStyle w:val="VerbatimChar"/>
                <w:sz w:val="16"/>
              </w:rPr>
              <w:t xml:space="preserve">INTERNAL_ERROR</w:t>
            </w:r>
          </w:p>
        </w:tc>
        <w:tc>
          <w:tcPr>
            <w:vAlign w:val="center"/>
          </w:tcPr>
          <w:p>
            <w:pPr>
              <w:pStyle w:val="Compact"/>
              <w:jc w:val="left"/>
            </w:pPr>
            <w:r>
              <w:rPr>
                <w:sz w:val="16"/>
              </w:rPr>
              <w:t xml:space="preserve">Unexpected server failure</w:t>
            </w:r>
          </w:p>
        </w:tc>
        <w:tc>
          <w:tcPr>
            <w:vAlign w:val="center"/>
          </w:tcPr>
          <w:p>
            <w:pPr>
              <w:pStyle w:val="Compact"/>
              <w:jc w:val="left"/>
            </w:pPr>
            <w:r>
              <w:rPr>
                <w:sz w:val="16"/>
              </w:rPr>
              <w:t xml:space="preserve">Show correlation ID; do not expose stack or prompt payload</w:t>
            </w:r>
          </w:p>
        </w:tc>
      </w:tr>
    </w:tbl>
    <w:bookmarkEnd w:id="33"/>
    <w:bookmarkStart w:id="34" w:name="Xe0b1e90ec3774a371c5b5f842b8ea3dacb3fb57"/>
    <w:p>
      <w:pPr>
        <w:pStyle w:val="Heading2"/>
      </w:pPr>
      <w:r>
        <w:rPr>
          <w:rStyle w:val="SectionNumber"/>
        </w:rPr>
        <w:t xml:space="preserve">1.10</w:t>
      </w:r>
      <w:r>
        <w:tab/>
      </w:r>
      <w:r>
        <w:t xml:space="preserve">9. Async, streaming, webhook and event contracts</w:t>
      </w:r>
    </w:p>
    <w:p>
      <w:pPr>
        <w:pStyle w:val="FirstParagraph"/>
      </w:pPr>
      <w:r>
        <w:t xml:space="preserve">Long-running research and generation use durable run resources. Polling is the baseline contract. Server-sent events or WebSocket streaming may be added for progress/tokens if required by UX, but events are ephemeral and must not replace</w:t>
      </w:r>
      <w:r>
        <w:t xml:space="preserve"> </w:t>
      </w:r>
      <w:r>
        <w:rPr>
          <w:rStyle w:val="VerbatimChar"/>
        </w:rPr>
        <w:t xml:space="preserve">GET /runs/{id}</w:t>
      </w:r>
      <w:r>
        <w:t xml:space="preserve">. Stream events should be typed:</w:t>
      </w:r>
      <w:r>
        <w:t xml:space="preserve"> </w:t>
      </w:r>
      <w:r>
        <w:rPr>
          <w:rStyle w:val="VerbatimChar"/>
        </w:rPr>
        <w:t xml:space="preserve">run.started</w:t>
      </w:r>
      <w:r>
        <w:t xml:space="preserve">,</w:t>
      </w:r>
      <w:r>
        <w:t xml:space="preserve"> </w:t>
      </w:r>
      <w:r>
        <w:rPr>
          <w:rStyle w:val="VerbatimChar"/>
        </w:rPr>
        <w:t xml:space="preserve">run.progress</w:t>
      </w:r>
      <w:r>
        <w:t xml:space="preserve">,</w:t>
      </w:r>
      <w:r>
        <w:t xml:space="preserve"> </w:t>
      </w:r>
      <w:r>
        <w:rPr>
          <w:rStyle w:val="VerbatimChar"/>
        </w:rPr>
        <w:t xml:space="preserve">run.awaiting_input</w:t>
      </w:r>
      <w:r>
        <w:t xml:space="preserve">,</w:t>
      </w:r>
      <w:r>
        <w:t xml:space="preserve"> </w:t>
      </w:r>
      <w:r>
        <w:rPr>
          <w:rStyle w:val="VerbatimChar"/>
        </w:rPr>
        <w:t xml:space="preserve">run.candidate_ready</w:t>
      </w:r>
      <w:r>
        <w:t xml:space="preserve">,</w:t>
      </w:r>
      <w:r>
        <w:t xml:space="preserve"> </w:t>
      </w:r>
      <w:r>
        <w:rPr>
          <w:rStyle w:val="VerbatimChar"/>
        </w:rPr>
        <w:t xml:space="preserve">run.failed</w:t>
      </w:r>
      <w:r>
        <w:t xml:space="preserve">,</w:t>
      </w:r>
      <w:r>
        <w:t xml:space="preserve"> </w:t>
      </w:r>
      <w:r>
        <w:rPr>
          <w:rStyle w:val="VerbatimChar"/>
        </w:rPr>
        <w:t xml:space="preserve">run.cancelled</w:t>
      </w:r>
      <w:r>
        <w:t xml:space="preserve">; every event carries run ID, sequence/version and correlation ID. Do not stream hidden chain-of-thought.</w:t>
      </w:r>
    </w:p>
    <w:p>
      <w:pPr>
        <w:pStyle w:val="BodyText"/>
      </w:pPr>
      <w:r>
        <w:t xml:space="preserve">Webhooks are not required by confirmed V1 scope. If introduced, they require signed delivery, retry policy, replay protection, idempotent consumer guidance, secret rotation, delivery status and no unnecessary sensitive payload. Internal domain events are not automatically public webhooks.</w:t>
      </w:r>
    </w:p>
    <w:bookmarkEnd w:id="34"/>
    <w:bookmarkStart w:id="35" w:name="Xd190d1d156f1a61649e5c04c1d94ba99704f6ea"/>
    <w:p>
      <w:pPr>
        <w:pStyle w:val="Heading2"/>
      </w:pPr>
      <w:r>
        <w:rPr>
          <w:rStyle w:val="SectionNumber"/>
        </w:rPr>
        <w:t xml:space="preserve">1.11</w:t>
      </w:r>
      <w:r>
        <w:tab/>
      </w:r>
      <w:r>
        <w:t xml:space="preserve">10. Security, audit and privacy requirements</w:t>
      </w:r>
    </w:p>
    <w:p>
      <w:pPr>
        <w:pStyle w:val="FirstParagraph"/>
      </w:pPr>
      <w:r>
        <w:t xml:space="preserve">Authorization applies to project, run, candidate, artifact, source, evidence, package and nested object references. API handlers must prevent insecure direct object references and verify every relationship in scope. Avoid returning prompts or full retrieved passages to telemetry/clients unless the user is authorized and the product surface requires it. Tool and provider details should be minimized in client errors. Audit all consequential actions, permission denials where appropriate, Canon commits, approval decisions, exports, and security-sensitive changes.</w:t>
      </w:r>
    </w:p>
    <w:bookmarkEnd w:id="35"/>
    <w:bookmarkStart w:id="36" w:name="X8ed459a500beff267901928e00758a01ce5b7e0"/>
    <w:p>
      <w:pPr>
        <w:pStyle w:val="Heading2"/>
      </w:pPr>
      <w:r>
        <w:rPr>
          <w:rStyle w:val="SectionNumber"/>
        </w:rPr>
        <w:t xml:space="preserve">1.12</w:t>
      </w:r>
      <w:r>
        <w:tab/>
      </w:r>
      <w:r>
        <w:t xml:space="preserve">11. Contract testing and traceability</w:t>
      </w:r>
    </w:p>
    <w:p>
      <w:pPr>
        <w:pStyle w:val="FirstParagraph"/>
      </w:pPr>
      <w:r>
        <w:t xml:space="preserve">Contract tests must validate schema, required/nullable fields, enum values, status transitions, error envelope, idempotency, expected-version handling, authorization on direct and indirect references, and compatibility. Generated OpenAPI should be the source of truth once approved; until then this document is a proposed contract baseline.</w:t>
      </w:r>
    </w:p>
    <w:tbl>
      <w:tblPr>
        <w:tblStyle w:val="Table"/>
        <w:tblW w:type="auto" w:w="0"/>
        <w:jc w:val="center"/>
        <w:tblLayout w:type="autofit"/>
        <w:tblLook w:firstRow="1" w:lastRow="0" w:firstColumn="0" w:lastColumn="0" w:noHBand="0" w:noVBand="0" w:val="0020"/>
      </w:tblPr>
      <w:tblGrid>
        <w:gridCol w:w="2640"/>
        <w:gridCol w:w="2640"/>
        <w:gridCol w:w="2640"/>
      </w:tblGrid>
      <w:tr>
        <w:trPr>
          <w:tblHeader w:val="on"/>
        </w:trPr>
        <w:tc>
          <w:tcPr>
            <w:vAlign w:val="center"/>
            <w:shd w:fill="DCE6F1"/>
          </w:tcPr>
          <w:p>
            <w:pPr>
              <w:pStyle w:val="Compact"/>
              <w:jc w:val="left"/>
            </w:pPr>
            <w:r>
              <w:rPr>
                <w:b/>
                <w:sz w:val="16"/>
              </w:rPr>
              <w:t xml:space="preserve">Traceability</w:t>
            </w:r>
          </w:p>
        </w:tc>
        <w:tc>
          <w:tcPr>
            <w:vAlign w:val="center"/>
            <w:shd w:fill="DCE6F1"/>
          </w:tcPr>
          <w:p>
            <w:pPr>
              <w:pStyle w:val="Compact"/>
              <w:jc w:val="left"/>
            </w:pPr>
            <w:r>
              <w:rPr>
                <w:b/>
                <w:sz w:val="16"/>
              </w:rPr>
              <w:t xml:space="preserve">Relevant contract</w:t>
            </w:r>
          </w:p>
        </w:tc>
        <w:tc>
          <w:tcPr>
            <w:vAlign w:val="center"/>
            <w:shd w:fill="DCE6F1"/>
          </w:tcPr>
          <w:p>
            <w:pPr>
              <w:pStyle w:val="Compact"/>
              <w:jc w:val="left"/>
            </w:pPr>
            <w:r>
              <w:rPr>
                <w:b/>
                <w:sz w:val="16"/>
              </w:rPr>
              <w:t xml:space="preserve">Minimum verification</w:t>
            </w:r>
          </w:p>
        </w:tc>
      </w:tr>
      <w:tr>
        <w:tc>
          <w:tcPr>
            <w:vAlign w:val="center"/>
          </w:tcPr>
          <w:p>
            <w:pPr>
              <w:pStyle w:val="Compact"/>
              <w:jc w:val="left"/>
            </w:pPr>
            <w:r>
              <w:rPr>
                <w:sz w:val="16"/>
              </w:rPr>
              <w:t xml:space="preserve">Project intake/context</w:t>
            </w:r>
          </w:p>
        </w:tc>
        <w:tc>
          <w:tcPr>
            <w:vAlign w:val="center"/>
          </w:tcPr>
          <w:p>
            <w:pPr>
              <w:pStyle w:val="Compact"/>
              <w:jc w:val="left"/>
            </w:pPr>
            <w:r>
              <w:rPr>
                <w:sz w:val="16"/>
              </w:rPr>
              <w:t xml:space="preserve">API-PROJ-001, API-INPUT-001</w:t>
            </w:r>
          </w:p>
        </w:tc>
        <w:tc>
          <w:tcPr>
            <w:vAlign w:val="center"/>
          </w:tcPr>
          <w:p>
            <w:pPr>
              <w:pStyle w:val="Compact"/>
              <w:jc w:val="left"/>
            </w:pPr>
            <w:r>
              <w:rPr>
                <w:sz w:val="16"/>
              </w:rPr>
              <w:t xml:space="preserve">Arbitrary input accepted without forcing an unapproved template; unknown fields remain unknown</w:t>
            </w:r>
          </w:p>
        </w:tc>
      </w:tr>
      <w:tr>
        <w:tc>
          <w:tcPr>
            <w:vAlign w:val="center"/>
          </w:tcPr>
          <w:p>
            <w:pPr>
              <w:pStyle w:val="Compact"/>
              <w:jc w:val="left"/>
            </w:pPr>
            <w:r>
              <w:rPr>
                <w:sz w:val="16"/>
              </w:rPr>
              <w:t xml:space="preserve">AI execution</w:t>
            </w:r>
          </w:p>
        </w:tc>
        <w:tc>
          <w:tcPr>
            <w:vAlign w:val="center"/>
          </w:tcPr>
          <w:p>
            <w:pPr>
              <w:pStyle w:val="Compact"/>
              <w:jc w:val="left"/>
            </w:pPr>
            <w:r>
              <w:rPr>
                <w:sz w:val="16"/>
              </w:rPr>
              <w:t xml:space="preserve">API-RUN-001–003</w:t>
            </w:r>
          </w:p>
        </w:tc>
        <w:tc>
          <w:tcPr>
            <w:vAlign w:val="center"/>
          </w:tcPr>
          <w:p>
            <w:pPr>
              <w:pStyle w:val="Compact"/>
              <w:jc w:val="left"/>
            </w:pPr>
            <w:r>
              <w:rPr>
                <w:sz w:val="16"/>
              </w:rPr>
              <w:t xml:space="preserve">Run status persisted through disconnect, timeout, cancellation and partial completion</w:t>
            </w:r>
          </w:p>
        </w:tc>
      </w:tr>
      <w:tr>
        <w:tc>
          <w:tcPr>
            <w:vAlign w:val="center"/>
          </w:tcPr>
          <w:p>
            <w:pPr>
              <w:pStyle w:val="Compact"/>
              <w:jc w:val="left"/>
            </w:pPr>
            <w:r>
              <w:rPr>
                <w:sz w:val="16"/>
              </w:rPr>
              <w:t xml:space="preserve">Research provenance</w:t>
            </w:r>
          </w:p>
        </w:tc>
        <w:tc>
          <w:tcPr>
            <w:vAlign w:val="center"/>
          </w:tcPr>
          <w:p>
            <w:pPr>
              <w:pStyle w:val="Compact"/>
              <w:jc w:val="left"/>
            </w:pPr>
            <w:r>
              <w:rPr>
                <w:sz w:val="16"/>
              </w:rPr>
              <w:t xml:space="preserve">API-RES-001 + AI result envelope</w:t>
            </w:r>
          </w:p>
        </w:tc>
        <w:tc>
          <w:tcPr>
            <w:vAlign w:val="center"/>
          </w:tcPr>
          <w:p>
            <w:pPr>
              <w:pStyle w:val="Compact"/>
              <w:jc w:val="left"/>
            </w:pPr>
            <w:r>
              <w:rPr>
                <w:sz w:val="16"/>
              </w:rPr>
              <w:t xml:space="preserve">Source and evidence references resolve within authorized project</w:t>
            </w:r>
          </w:p>
        </w:tc>
      </w:tr>
      <w:tr>
        <w:tc>
          <w:tcPr>
            <w:vAlign w:val="center"/>
          </w:tcPr>
          <w:p>
            <w:pPr>
              <w:pStyle w:val="Compact"/>
              <w:jc w:val="left"/>
            </w:pPr>
            <w:r>
              <w:rPr>
                <w:sz w:val="16"/>
              </w:rPr>
              <w:t xml:space="preserve">Candidate review</w:t>
            </w:r>
          </w:p>
        </w:tc>
        <w:tc>
          <w:tcPr>
            <w:vAlign w:val="center"/>
          </w:tcPr>
          <w:p>
            <w:pPr>
              <w:pStyle w:val="Compact"/>
              <w:jc w:val="left"/>
            </w:pPr>
            <w:r>
              <w:rPr>
                <w:sz w:val="16"/>
              </w:rPr>
              <w:t xml:space="preserve">API-CAND-001–002</w:t>
            </w:r>
          </w:p>
        </w:tc>
        <w:tc>
          <w:tcPr>
            <w:vAlign w:val="center"/>
          </w:tcPr>
          <w:p>
            <w:pPr>
              <w:pStyle w:val="Compact"/>
              <w:jc w:val="left"/>
            </w:pPr>
            <w:r>
              <w:rPr>
                <w:sz w:val="16"/>
              </w:rPr>
              <w:t xml:space="preserve">Review decision does not bypass Canon policy</w:t>
            </w:r>
          </w:p>
        </w:tc>
      </w:tr>
      <w:tr>
        <w:tc>
          <w:tcPr>
            <w:vAlign w:val="center"/>
          </w:tcPr>
          <w:p>
            <w:pPr>
              <w:pStyle w:val="Compact"/>
              <w:jc w:val="left"/>
            </w:pPr>
            <w:r>
              <w:rPr>
                <w:sz w:val="16"/>
              </w:rPr>
              <w:t xml:space="preserve">Canon integrity</w:t>
            </w:r>
          </w:p>
        </w:tc>
        <w:tc>
          <w:tcPr>
            <w:vAlign w:val="center"/>
          </w:tcPr>
          <w:p>
            <w:pPr>
              <w:pStyle w:val="Compact"/>
              <w:jc w:val="left"/>
            </w:pPr>
            <w:r>
              <w:rPr>
                <w:sz w:val="16"/>
              </w:rPr>
              <w:t xml:space="preserve">API-CANON-001–002</w:t>
            </w:r>
          </w:p>
        </w:tc>
        <w:tc>
          <w:tcPr>
            <w:vAlign w:val="center"/>
          </w:tcPr>
          <w:p>
            <w:pPr>
              <w:pStyle w:val="Compact"/>
              <w:jc w:val="left"/>
            </w:pPr>
            <w:r>
              <w:rPr>
                <w:sz w:val="16"/>
              </w:rPr>
              <w:t xml:space="preserve">Unauthorized/stale/malformed command fails without partial mutation</w:t>
            </w:r>
          </w:p>
        </w:tc>
      </w:tr>
      <w:tr>
        <w:tc>
          <w:tcPr>
            <w:vAlign w:val="center"/>
          </w:tcPr>
          <w:p>
            <w:pPr>
              <w:pStyle w:val="Compact"/>
              <w:jc w:val="left"/>
            </w:pPr>
            <w:r>
              <w:rPr>
                <w:sz w:val="16"/>
              </w:rPr>
              <w:t xml:space="preserve">Package assembly</w:t>
            </w:r>
          </w:p>
        </w:tc>
        <w:tc>
          <w:tcPr>
            <w:vAlign w:val="center"/>
          </w:tcPr>
          <w:p>
            <w:pPr>
              <w:pStyle w:val="Compact"/>
              <w:jc w:val="left"/>
            </w:pPr>
            <w:r>
              <w:rPr>
                <w:sz w:val="16"/>
              </w:rPr>
              <w:t xml:space="preserve">API-PKG-001</w:t>
            </w:r>
          </w:p>
        </w:tc>
        <w:tc>
          <w:tcPr>
            <w:vAlign w:val="center"/>
          </w:tcPr>
          <w:p>
            <w:pPr>
              <w:pStyle w:val="Compact"/>
              <w:jc w:val="left"/>
            </w:pPr>
            <w:r>
              <w:rPr>
                <w:sz w:val="16"/>
              </w:rPr>
              <w:t xml:space="preserve">Package reports missing/stale/approval-pending elements accurately</w:t>
            </w:r>
          </w:p>
        </w:tc>
      </w:tr>
    </w:tbl>
    <w:bookmarkEnd w:id="36"/>
    <w:bookmarkStart w:id="37" w:name="X9557911ffae5890efd292ab2c0277074698950b"/>
    <w:p>
      <w:pPr>
        <w:pStyle w:val="Heading2"/>
      </w:pPr>
      <w:r>
        <w:rPr>
          <w:rStyle w:val="SectionNumber"/>
        </w:rPr>
        <w:t xml:space="preserve">1.13</w:t>
      </w:r>
      <w:r>
        <w:tab/>
      </w:r>
      <w:r>
        <w:t xml:space="preserve">12. Open API decisions</w:t>
      </w:r>
    </w:p>
    <w:p>
      <w:pPr>
        <w:pStyle w:val="FirstParagraph"/>
      </w:pPr>
      <w:r>
        <w:t xml:space="preserve">Confirm base URL and gateway; auth/session/OIDC details; public versus internal API boundary; endpoint names/granularity; upload protocol and file limits; exact role-action matrix; rate and concurrency limits; event/streaming need; idempotency retention; API compatibility policy; package schema; and whether any external customer API is in scope.</w:t>
      </w:r>
    </w:p>
    <w:bookmarkEnd w:id="37"/>
    <w:bookmarkStart w:id="38" w:name="references-and-related-specifications"/>
    <w:p>
      <w:pPr>
        <w:pStyle w:val="Heading2"/>
      </w:pPr>
      <w:r>
        <w:rPr>
          <w:rStyle w:val="SectionNumber"/>
        </w:rPr>
        <w:t xml:space="preserve">1.14</w:t>
      </w:r>
      <w:r>
        <w:tab/>
      </w:r>
      <w:r>
        <w:t xml:space="preserve">References and related specifications</w:t>
      </w:r>
    </w:p>
    <w:p>
      <w:pPr>
        <w:pStyle w:val="Compact"/>
        <w:numPr>
          <w:ilvl w:val="0"/>
          <w:numId w:val="1002"/>
        </w:numPr>
      </w:pPr>
      <w:r>
        <w:t xml:space="preserve">Product Strategy (current approved strategic baseline).</w:t>
      </w:r>
    </w:p>
    <w:p>
      <w:pPr>
        <w:pStyle w:val="Compact"/>
        <w:numPr>
          <w:ilvl w:val="0"/>
          <w:numId w:val="1002"/>
        </w:numPr>
      </w:pPr>
      <w:r>
        <w:t xml:space="preserve">Consolidated Product Requirements Document, baseline v1.2.</w:t>
      </w:r>
    </w:p>
    <w:p>
      <w:pPr>
        <w:pStyle w:val="Compact"/>
        <w:numPr>
          <w:ilvl w:val="0"/>
          <w:numId w:val="1002"/>
        </w:numPr>
      </w:pPr>
      <w:r>
        <w:t xml:space="preserve">Business Requirements Document (business context and scope history).</w:t>
      </w:r>
    </w:p>
    <w:p>
      <w:pPr>
        <w:pStyle w:val="Compact"/>
        <w:numPr>
          <w:ilvl w:val="0"/>
          <w:numId w:val="1002"/>
        </w:numPr>
      </w:pPr>
      <w:r>
        <w:rPr>
          <w:rStyle w:val="VerbatimChar"/>
        </w:rPr>
        <w:t xml:space="preserve">03_Product_Scope.md</w:t>
      </w:r>
      <w:r>
        <w:t xml:space="preserve"> </w:t>
      </w:r>
      <w:r>
        <w:t xml:space="preserve">(final execution scope baseline).</w:t>
      </w:r>
    </w:p>
    <w:p>
      <w:pPr>
        <w:pStyle w:val="Compact"/>
        <w:numPr>
          <w:ilvl w:val="0"/>
          <w:numId w:val="1002"/>
        </w:numPr>
      </w:pPr>
      <w:r>
        <w:rPr>
          <w:rStyle w:val="VerbatimChar"/>
        </w:rPr>
        <w:t xml:space="preserve">03_TECHNICAL_01_System_Architecture_FINAL.docx</w:t>
      </w:r>
      <w:r>
        <w:t xml:space="preserve"> </w:t>
      </w:r>
      <w:r>
        <w:t xml:space="preserve">(approved architectural gates and system architecture baseline).</w:t>
      </w:r>
    </w:p>
    <w:p>
      <w:pPr>
        <w:pStyle w:val="Compact"/>
        <w:numPr>
          <w:ilvl w:val="0"/>
          <w:numId w:val="1002"/>
        </w:numPr>
      </w:pPr>
      <w:r>
        <w:rPr>
          <w:rStyle w:val="VerbatimChar"/>
        </w:rPr>
        <w:t xml:space="preserve">02_AI_INTELLIGENCE</w:t>
      </w:r>
      <w:r>
        <w:t xml:space="preserve"> </w:t>
      </w:r>
      <w:r>
        <w:t xml:space="preserve">comprehensive specification and companion capability, agent, prompt, context, memory, tool, guardrail and human-in-the-loop specifications.</w:t>
      </w:r>
    </w:p>
    <w:p>
      <w:pPr>
        <w:pStyle w:val="Compact"/>
        <w:numPr>
          <w:ilvl w:val="0"/>
          <w:numId w:val="1002"/>
        </w:numPr>
      </w:pPr>
      <w:r>
        <w:rPr>
          <w:rStyle w:val="VerbatimChar"/>
        </w:rPr>
        <w:t xml:space="preserve">01_EXPERIENCE_FINAL</w:t>
      </w:r>
      <w:r>
        <w:t xml:space="preserve"> </w:t>
      </w:r>
      <w:r>
        <w:t xml:space="preserve">user flows, UX specification, AI interaction specification and design system.</w:t>
      </w:r>
    </w:p>
    <w:p>
      <w:pPr>
        <w:pStyle w:val="Compact"/>
        <w:numPr>
          <w:ilvl w:val="0"/>
          <w:numId w:val="1002"/>
        </w:numPr>
      </w:pPr>
      <w:r>
        <w:rPr>
          <w:rStyle w:val="VerbatimChar"/>
        </w:rPr>
        <w:t xml:space="preserve">Requirements_Traceability/Requirements_Traceability.md</w:t>
      </w:r>
      <w:r>
        <w:t xml:space="preserve"> </w:t>
      </w:r>
      <w:r>
        <w:t xml:space="preserve">(requirement, gap and proposed test mapping).</w:t>
      </w:r>
    </w:p>
    <w:p>
      <w:pPr>
        <w:pStyle w:val="FirstParagraph"/>
      </w:pPr>
      <w:r>
        <w:t xml:space="preserve">The above sources are the traceability basis. Where exact requirement IDs are not repeated inline, implementation teams should resolve them against the traceability baseline before treating a proposed contract as formally approved. This document does not claim implementation or test completion.</w:t>
      </w:r>
    </w:p>
    <w:bookmarkEnd w:id="38"/>
    <w:bookmarkEnd w:id="39"/>
    <w:sectPr>
      <w:headerReference w:type="default" r:id="rId9"/>
      <w:footerReference w:type="default" r:id="rId10"/>
      <w:pgMar w:top="1008" w:bottom="1008" w:left="1080" w:right="108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Tattava Copilot • V1 Narrative Intelligence • Controlled technical baseline</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F6973"/>
        <w:sz w:val="16"/>
      </w:rPr>
      <w:t>TATTAVA CO  |  03_TECHNICAL  |  ENGINEERING SPECIFICATION</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ptos" w:hAnsi="Aptos"/>
      <w:sz w:val="18"/>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Aptos Display" w:hAnsi="Aptos Display"/>
      <w:b/>
      <w:bCs/>
      <w:color w:themeColor="accent1" w:themeShade="B5" w:val="345A8A"/>
      <w:sz w:val="44"/>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2026-10-06T11:44:04Z</dcterms:created>
  <dcterms:modified xsi:type="dcterms:W3CDTF">2026-10-06T11:44:04Z</dcterms:modified>
</cp:coreProperties>
</file>

<file path=docProps/custom.xml><?xml version="1.0" encoding="utf-8"?>
<Properties xmlns="http://schemas.openxmlformats.org/officeDocument/2006/custom-properties" xmlns:vt="http://schemas.openxmlformats.org/officeDocument/2006/docPropsVTypes"/>
</file>