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4A"/>
          <w:sz w:val="44"/>
        </w:rPr>
        <w:t>05 AI Quality Report</w:t>
      </w:r>
    </w:p>
    <w:p>
      <w:pPr>
        <w:jc w:val="center"/>
      </w:pPr>
      <w:r>
        <w:rPr>
          <w:i/>
          <w:sz w:val="20"/>
        </w:rPr>
        <w:t>Tattava Copilot · Tattava Co. / Don Vanzara Showbiz LLP</w:t>
      </w:r>
    </w:p>
    <w:p/>
    <w:p>
      <w:pPr>
        <w:pStyle w:val="Heading1"/>
      </w:pPr>
      <w:r>
        <w:t>05 — AI Quality Report</w:t>
      </w:r>
    </w:p>
    <w:p>
      <w:pPr>
        <w:spacing w:after="80"/>
      </w:pPr>
      <w:r>
        <w:t xml:space="preserve">Reporting period: Not set  </w:t>
      </w:r>
    </w:p>
    <w:p>
      <w:pPr>
        <w:spacing w:after="80"/>
      </w:pPr>
      <w:r>
        <w:t xml:space="preserve">Application/model/config versions: Not supplied  </w:t>
      </w:r>
    </w:p>
    <w:p>
      <w:pPr>
        <w:spacing w:after="80"/>
      </w:pPr>
      <w:r>
        <w:t xml:space="preserve">Status: Report template; no measured evaluation results were available in the reviewed source set.  </w:t>
      </w:r>
    </w:p>
    <w:p>
      <w:pPr>
        <w:spacing w:after="80"/>
      </w:pPr>
      <w:r>
        <w:t>Audience: Product leadership, Engineering, AI/ML, QA, Security/Privacy, Research/Content/Creative and Operations.</w:t>
      </w:r>
    </w:p>
    <w:p>
      <w:pPr>
        <w:pStyle w:val="Heading1"/>
      </w:pPr>
      <w:r>
        <w:t>1. Executive quality summary</w:t>
      </w:r>
    </w:p>
    <w:p>
      <w:pPr>
        <w:spacing w:after="80"/>
      </w:pPr>
      <w:r>
        <w:t>Current evidence status: NOT ASSESSED / NOT RUN. The documentation establishes a proposed evaluation framework and candidate case library. It does not establish that the tests have executed, that candidate cases have been expert-validated, or that a production baseline exists. Therefore pass rates, trends, model rankings, release readiness and numerical quality claims are unavailable.</w:t>
      </w:r>
    </w:p>
    <w:p>
      <w:pPr>
        <w:pStyle w:val="Heading2"/>
      </w:pPr>
      <w:r>
        <w:t>Decision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Decision area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Current status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Evidence needed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Decision implication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security, privacy and Canon invariants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EV-005, EV-014, EV-015, EV-019, EV-023 and critical suite run bundle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Release remains blocked from evidence-based approval until run results are reviewed.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Core AI task quality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measured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Human-reviewed golden set and scored runs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 quality claim or model superiority claim.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Grounding and research quality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measured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Claim-level evidence annotation and reviewer adjudication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 groundedness percentage may be reported.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Structured-output correctness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measured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Schema/contract test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 conformance claim.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Reliability and recovery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measured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Fault-injection run results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 recovery-rate claim.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Latency and cost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Baseline unavailable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Representative end-to-end traces and provider usage data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Instrument first; numeric budget remains unapproved.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Release readiness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**Undetermined**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Full release evidence, blockers, owners and authorized decision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This report is not a release approval.</w:t>
            </w:r>
          </w:p>
        </w:tc>
      </w:tr>
    </w:tbl>
    <w:p/>
    <w:p>
      <w:pPr>
        <w:pStyle w:val="Heading1"/>
      </w:pPr>
      <w:r>
        <w:t>2. Scope and versions tested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Product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Tattava Copilot — V1 Narrative Intelligence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Build / commit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 supplied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Model/provider/version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 supplied / provider decision remains subject to approval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Prompt/agent config version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 supplied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Retrieval/index version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 supplied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Tool adapter versions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 supplied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Golden dataset version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`tattava-golden-candidate-1.0` (candidate, not validated)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Evaluation cases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EV-001–EV-030 (proposed, NOT_RUN)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Regression suite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REG-01–REG-10 (proposed, NOT_RUN)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Evaluator/rubric version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Framework v1.0 proposed; calibration not evidenced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Run window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 supplied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owner / approver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Unassigned</w:t>
            </w:r>
          </w:p>
        </w:tc>
      </w:tr>
    </w:tbl>
    <w:p/>
    <w:p>
      <w:pPr>
        <w:pStyle w:val="Heading1"/>
      </w:pPr>
      <w:r>
        <w:t>3. Metric dictionary and result table</w:t>
      </w:r>
    </w:p>
    <w:p>
      <w:pPr>
        <w:spacing w:after="80"/>
      </w:pPr>
      <w:r>
        <w:t>Report all metrics with a numerator/denominator, scope, exclusions, data source, version, and confidence/limitations. N/A means the metric is not applicable; Unavailable means it is applicable but no valid evidence is available. Never use zero to represent missing data.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Required evidence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Current result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invariant pass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required assertions passed / critical assertions executed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Run records and assertion outcomes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Must report any critical failure separately; proposed gate is zero known critical failures.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Case pass rate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Passed cases / executed eligible cases; report blocked, skipped and quarantined separately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Case-level status and exclusion log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Does not equal model quality or coverage.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Requirements/capabilities with at least one relevant reviewed case / in-scope requirements/capabilities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Normalized requirement inventory and mappings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Not computed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Existing mappings are proposed and need ID reconciliation.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Rubric score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Distribution of human/model-assisted scores per dimension and case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Calibrated rubric annotations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median, distribution, sample size and disagreement; do not average unrelated dimensions.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Grounded claim rate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Material claims supported by admissible evidence / material claims reviewed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Claim annotation with evidence links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Citation presence alone is insufficient.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Retrieval Recall@k / Precision@k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Relevant items retrieved within top k / relevant items judged; retrieved relevant items / retrieved items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Reviewed query-to-document relevance labels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Only meaningful for a judged retrieval set.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Schema validity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Outputs passing schema/domain validation / outputs validated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Validator version and output records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before and after bounded repair separately.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Tool success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Valid authorized tool operations completed / required tool operations attempted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Tool traces and expected tool plan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Distinguish agent error from provider outage and quota exhaustion.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Recovery success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Failed/partial runs recovered without state corruption / recovery attempts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Fault injection and state snapshots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Do not infer from successful retry alone.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p50/p95 latency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Percentiles of end-to-end duration and component spans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Trace timestamps and sample count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Segment queue, model, tool, retrieval and UI delivery.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Cost per run/project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Attributable provider/tool costs divided by defined run/project denominator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Usage telemetry and approved pricing basis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Identify missing provider cost fields and currency/pricing timestamp.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North Star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Time from accepted project input to Human-Approved Story Development Package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Event definitions, timestamps, quality/approval status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Unavailable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alongside rework, quality and safety; do not optimize speed alone.</w:t>
            </w:r>
          </w:p>
        </w:tc>
      </w:tr>
    </w:tbl>
    <w:p/>
    <w:p>
      <w:pPr>
        <w:pStyle w:val="Heading1"/>
      </w:pPr>
      <w:r>
        <w:t>4. Coverage and risk review</w:t>
      </w:r>
    </w:p>
    <w:p>
      <w:pPr>
        <w:spacing w:after="80"/>
      </w:pPr>
      <w:r>
        <w:t>The initial candidate suite includes 30 cases across entry/intent, context, research, narrative quality, branches/decisions/Canon, package readiness, security/privacy, recovery, cost/latency, and human approval. These are design-time coverage counts, not executed test coverage and not proof that all requirements are covered. FR-021–FR-024 mappings and the exact requirement-to-case inventory should be reconciled against the controlled PRD before formal coverage reporting.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Risk domain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Candidate cases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Execution status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Release concern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Cross-project isolation / authorization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EV-005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blocker until validated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Canon mutation / concurrency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EV-012–EV-015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blocker until validated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 injection / external provider policy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EV-019; EV-023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blocker until validated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Grounding / conflict handling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EV-007–EV-009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High impact; needs expert-reviewed evidence fixtures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Context / memory freshness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EV-004; EV-021; EV-025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Risk of stale or unauthorized context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Reliability / recovery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EV-018; EV-022; EV-024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Risk of lost progress, duplicate effects or hidden failure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Quality / latency / cost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EV-010–EV-011; EV-026–EV-028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Not run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 baseline or approved budget</w:t>
            </w:r>
          </w:p>
        </w:tc>
      </w:tr>
    </w:tbl>
    <w:p/>
    <w:p>
      <w:pPr>
        <w:pStyle w:val="Heading1"/>
      </w:pPr>
      <w:r>
        <w:t>5. Failure analysis template</w:t>
      </w:r>
    </w:p>
    <w:p>
      <w:pPr>
        <w:spacing w:after="80"/>
      </w:pPr>
      <w:r>
        <w:t>For each failure cluster, capture: cluster ID; affected capability and requirements; case/run IDs; frequency with denominator; severity; representative output or redacted evidence; expected vs observed behaviour; likely user/project impact; root-cause layer (application, context, retrieval, model/prompt, tool/provider, evaluator/dataset, UX or infrastructure); confidence in diagnosis; workaround/containment; remediation owner; due date; regression added; verification run; residual risk and approver.</w:t>
      </w:r>
    </w:p>
    <w:p>
      <w:pPr>
        <w:spacing w:after="80"/>
      </w:pPr>
      <w:r>
        <w:t>Do not infer causality from correlation alone. When model/provider changes coincide with application or dataset changes, isolate variables with paired tests where practical. A single failure is sufficient to block on a hard invariant even if the aggregate rate appears low.</w:t>
      </w:r>
    </w:p>
    <w:p>
      <w:pPr>
        <w:pStyle w:val="Heading1"/>
      </w:pPr>
      <w:r>
        <w:t>6. Charts and interpretation rules</w:t>
      </w:r>
    </w:p>
    <w:p>
      <w:pPr>
        <w:spacing w:after="80"/>
      </w:pPr>
      <w:r>
        <w:t>Charts should be generated only from actual run data. Recommended views after execution: (1) stacked case status counts by risk; (2) per-dimension rubric distributions with sample counts; (3) grounded-claim numerator/denominator and confidence interval; (4) critical failures by category and release; (5) paired baseline-vs-candidate differences; (6) p50/p95 latency by workflow and component; (7) cost per successful task with missing-cost coverage; (8) coverage heatmap by requirement/capability and test status. Never render fictional trend lines or fill unavailable results with zero.</w:t>
      </w:r>
    </w:p>
    <w:p>
      <w:pPr>
        <w:pStyle w:val="Heading1"/>
      </w:pPr>
      <w:r>
        <w:t>7. Remediation and decision 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Recommended action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Owner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Exit evidence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P0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Implement deterministic authorization, project isolation, Canon-write and stale-version tests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+ QA + Security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Passing recorded critical suite; no critical failures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 / not evidenced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P0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Promote a small risk-weighted candidate set to reviewed golden status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Product + Research/Content/Creative + AI/QA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Reviewer evidence, adjudication and dataset version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P0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Capture durable run IDs, context manifests, tool traces and version metadata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+ AI/ML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Inspectable run bundle for each executed case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P1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Implement schema validation, bounded repair and structured failure contracts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+ AI/ML + QA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Contract tests and failure examples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P1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Calibrate rubric and model-assisted evaluator against human-reviewed anchors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AI/ML + domain reviewers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Calibration report with agreement and limitations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P1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Establish representative latency/cost baseline before approving numeric budgets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Engineering + Product / Finance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Workflow-level telemetry and approved budget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P2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Add privacy-reviewed production failure intake into candidate dataset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Product + Security/Privacy + QA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Documented intake, minimization and adjudication flow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</w:tbl>
    <w:p/>
    <w:p>
      <w:pPr>
        <w:pStyle w:val="Heading1"/>
      </w:pPr>
      <w:r>
        <w:t>8. Release-readiness checklist</w:t>
      </w:r>
    </w:p>
    <w:p>
      <w:pPr>
        <w:pStyle w:val="ListBullet"/>
      </w:pPr>
      <w:r>
        <w:t>☐ Required critical suite executed on the exact candidate build/configuration.</w:t>
      </w:r>
    </w:p>
    <w:p>
      <w:pPr>
        <w:pStyle w:val="ListBullet"/>
      </w:pPr>
      <w:r>
        <w:t>☐ Zero unresolved critical authorization, privacy, isolation, injection or Canon-integrity failures.</w:t>
      </w:r>
    </w:p>
    <w:p>
      <w:pPr>
        <w:pStyle w:val="ListBullet"/>
      </w:pPr>
      <w:r>
        <w:t>☐ All required deterministic contracts pass; blocked/skipped/quarantined cases are disclosed.</w:t>
      </w:r>
    </w:p>
    <w:p>
      <w:pPr>
        <w:pStyle w:val="ListBullet"/>
      </w:pPr>
      <w:r>
        <w:t>☐ Candidate golden examples used for release gates have appropriate domain review.</w:t>
      </w:r>
    </w:p>
    <w:p>
      <w:pPr>
        <w:pStyle w:val="ListBullet"/>
      </w:pPr>
      <w:r>
        <w:t>☐ Human/model evaluator calibration and limitations are reported.</w:t>
      </w:r>
    </w:p>
    <w:p>
      <w:pPr>
        <w:pStyle w:val="ListBullet"/>
      </w:pPr>
      <w:r>
        <w:t>☐ Quality by capability/risk and high-severity cases is reviewed; averages do not hide outliers.</w:t>
      </w:r>
    </w:p>
    <w:p>
      <w:pPr>
        <w:pStyle w:val="ListBullet"/>
      </w:pPr>
      <w:r>
        <w:t>☐ Baseline comparison uses a valid, versioned baseline or explicitly says no comparison is available.</w:t>
      </w:r>
    </w:p>
    <w:p>
      <w:pPr>
        <w:pStyle w:val="ListBullet"/>
      </w:pPr>
      <w:r>
        <w:t>☐ Latency/cost observations and telemetry gaps are visible; numerical budgets are approved or marked open.</w:t>
      </w:r>
    </w:p>
    <w:p>
      <w:pPr>
        <w:pStyle w:val="ListBullet"/>
      </w:pPr>
      <w:r>
        <w:t>☐ Remediation owners, blockers, residual risks and decision authority are recorded.</w:t>
      </w:r>
    </w:p>
    <w:p>
      <w:pPr>
        <w:pStyle w:val="ListBullet"/>
      </w:pPr>
      <w:r>
        <w:t>☐ Authorized release decision is recorded separately from this report template.</w:t>
      </w:r>
    </w:p>
    <w:p>
      <w:pPr>
        <w:spacing w:after="80"/>
      </w:pPr>
      <w:r>
        <w:t>Current conclusion: Evaluation design is specified; quality has not yet been measured in this deliverable. A release-readiness conclusion cannot be made until required runs, dataset review, and accountable approval are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working specification ·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TATTAVA COPILOT  |  04_EVALUATION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