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Control Specification — Tattava Copilot</w:t>
      </w:r>
    </w:p>
    <w:p>
      <w:r/>
      <w:r>
        <w:rPr>
          <w:b/>
        </w:rPr>
        <w:t>Product:</w:t>
      </w:r>
      <w:r>
        <w:t xml:space="preserve"> Tattava Copilot | </w:t>
      </w:r>
      <w:r>
        <w:rPr>
          <w:b/>
        </w:rPr>
        <w:t>Company:</w:t>
      </w:r>
      <w:r>
        <w:t xml:space="preserve"> Tattava Co. / Don Vanzara Showbiz LLP</w:t>
      </w:r>
    </w:p>
    <w:p>
      <w:r/>
      <w:r>
        <w:rPr>
          <w:b/>
        </w:rPr>
        <w:t>Baseline:</w:t>
      </w:r>
      <w:r>
        <w:t xml:space="preserve"> V1 — Narrative Intelligence | </w:t>
      </w:r>
      <w:r>
        <w:rPr>
          <w:b/>
        </w:rPr>
        <w:t>Version:</w:t>
      </w:r>
      <w:r>
        <w:t xml:space="preserve"> 1.0 | </w:t>
      </w:r>
      <w:r>
        <w:rPr>
          <w:b/>
        </w:rPr>
        <w:t>Status:</w:t>
      </w:r>
      <w:r>
        <w:t xml:space="preserve"> Proposed enforceable policy model; action grants require accountable approval</w:t>
      </w:r>
    </w:p>
    <w:p>
      <w:pPr>
        <w:pStyle w:val="Heading1"/>
      </w:pPr>
      <w:r>
        <w:t>1. Purpose and access-control model</w:t>
      </w:r>
    </w:p>
    <w:p>
      <w:r>
        <w:t xml:space="preserve">Tattava needs project-level control over confidential creative work and consequential creative decisions. Use a </w:t>
      </w:r>
      <w:r>
        <w:rPr>
          <w:b/>
        </w:rPr>
        <w:t>hybrid RBAC + ABAC</w:t>
      </w:r>
      <w:r>
        <w:t xml:space="preserve"> model: RBAC supplies role grants; ABAC constrains access by organization membership, project membership, resource scope, lifecycle state, branch, sensitivity, action consequence, approval state, and current version. RBAC alone is insufficient because a role does not imply access to every project or every action. Client UI hiding is usability only; authorization must be enforced server-side at every read/write/execution boundary.</w:t>
      </w:r>
    </w:p>
    <w:p>
      <w:r/>
      <w:r>
        <w:rPr>
          <w:b/>
        </w:rPr>
        <w:t>Safe default:</w:t>
      </w:r>
      <w:r>
        <w:t xml:space="preserve"> deny any action not explicitly granted by the approved policy. A role label is not a permission. The AI runtime is not a human role and receives no independent authority. Every tool call is re-authorized at execution time against the initiating actor, project scope, task capability and tool policy.</w:t>
      </w:r>
    </w:p>
    <w:p>
      <w:pPr>
        <w:pStyle w:val="Heading1"/>
      </w:pPr>
      <w:r>
        <w:t>2. Confirmed role vocabulary and authority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4"/>
              </w:rPr>
              <w:t>Role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4"/>
              </w:rPr>
              <w:t>Confirmed product meaning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4"/>
              </w:rPr>
              <w:t>Safe policy baseline pending action-level approval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Producer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Final project authority; final approval/greenlight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May be granted final project decisions only through approved action matrix; no assumed platform-admin power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Content Head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Content oversight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Content-domain review/oversight only where explicitly granted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Creative Director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Script/editorial authority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Creative/script review and decisions only where explicitly granted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Writer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Creative execution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Create/edit working drafts and candidates within assigned project/branch; no implicit final approval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Researcher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Research/evidence support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Create research/evidence artifacts; no implicit Canon approval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AI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Intelligence/support layer, not authority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No independent user identity, approval, greenlight, or Canon-write grant; acts only via scoped tools under human policy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Platform administrator/operator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Operational role, not a creative authority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Infrastructure support only; project content access requires separately approved break-glass procedure and audit</w:t>
            </w:r>
          </w:p>
        </w:tc>
      </w:tr>
    </w:tbl>
    <w:p>
      <w:pPr>
        <w:spacing w:after="20"/>
      </w:pPr>
    </w:p>
    <w:p>
      <w:r>
        <w:t>Producer remains final project authority. Content Head and Creative Director are parallel authority domains under Producer, not a strict reporting chain. Do not map these titles into a fixed reporting hierarchy. Exact action-level permissions, delegation and approval routing remain an open business decision; this document provides a conservative default matrix to avoid ambiguous access during implementation.</w:t>
      </w:r>
    </w:p>
    <w:p>
      <w:pPr>
        <w:pStyle w:val="Heading1"/>
      </w:pPr>
      <w:r>
        <w:t>3. Authorization decision inputs</w:t>
      </w:r>
    </w:p>
    <w:p>
      <w:r>
        <w:t>Every decision should evaluate: authenticated subject; active organization; active membership; project membership; role grants; resource organization/project/branch; action; resource sensitivity; lifecycle state; consequence class; current policy version; expected resource version; approval evidence; delegation validity; and request origin/session risk where available. Only trusted server-side values may supply identity and grants. Request-supplied project IDs are selectors, not proof of authorization.</w:t>
      </w:r>
    </w:p>
    <w:p>
      <w:pPr>
        <w:spacing w:after="120"/>
        <w:ind w:left="216"/>
      </w:pPr>
      <w:r>
        <w:rPr>
          <w:rFonts w:ascii="Consolas" w:hAnsi="Consolas"/>
          <w:sz w:val="15"/>
        </w:rPr>
        <w:t>sequenceDiagram</w:t>
        <w:br/>
        <w:t xml:space="preserve">  participant U as User or Scoped Agent</w:t>
        <w:br/>
        <w:t xml:space="preserve">  participant API as API Edge</w:t>
        <w:br/>
        <w:t xml:space="preserve">  participant P as Policy Enforcement</w:t>
        <w:br/>
        <w:t xml:space="preserve">  participant D as Domain Service</w:t>
        <w:br/>
        <w:t xml:space="preserve">  participant A as Audit</w:t>
        <w:br/>
        <w:t xml:space="preserve">  U-&gt;&gt;API: Command + resource ID + expected version</w:t>
        <w:br/>
        <w:t xml:space="preserve">  API-&gt;&gt;P: Resolve identity, scope, action and policy</w:t>
        <w:br/>
        <w:t xml:space="preserve">  P--&gt;&gt;API: Deny or scoped capability</w:t>
        <w:br/>
        <w:t xml:space="preserve">  alt Denied</w:t>
        <w:br/>
        <w:t xml:space="preserve">    API-&gt;&gt;A: Record safe denial event</w:t>
        <w:br/>
        <w:t xml:space="preserve">    API--&gt;&gt;U: 403/404 safe response</w:t>
        <w:br/>
        <w:t xml:space="preserve">  else Allowed</w:t>
        <w:br/>
        <w:t xml:space="preserve">    API-&gt;&gt;D: Execute command with scoped capability</w:t>
        <w:br/>
        <w:t xml:space="preserve">    D-&gt;&gt;P: Re-check consequential preconditions</w:t>
        <w:br/>
        <w:t xml:space="preserve">    D-&gt;&gt;D: Validate state, approval and version</w:t>
        <w:br/>
        <w:t xml:space="preserve">    D-&gt;&gt;A: Record outcome and version transition</w:t>
        <w:br/>
        <w:t xml:space="preserve">    D--&gt;&gt;U: Result or conflict state</w:t>
        <w:br/>
        <w:t xml:space="preserve">  end</w:t>
      </w:r>
    </w:p>
    <w:p>
      <w:pPr>
        <w:pStyle w:val="Heading1"/>
      </w:pPr>
      <w:r>
        <w:t>4. Role-permission matrix (conservative proposal)</w:t>
      </w:r>
    </w:p>
    <w:p>
      <w:r>
        <w:t xml:space="preserve">Legend: </w:t>
      </w:r>
      <w:r>
        <w:rPr>
          <w:b/>
        </w:rPr>
        <w:t>A</w:t>
      </w:r>
      <w:r>
        <w:t xml:space="preserve"> = allow within authorized project/resource scope; </w:t>
      </w:r>
      <w:r>
        <w:rPr>
          <w:b/>
        </w:rPr>
        <w:t>C</w:t>
      </w:r>
      <w:r>
        <w:t xml:space="preserve"> = conditional on explicit action grant, assigned project and policy; </w:t>
      </w:r>
      <w:r>
        <w:rPr>
          <w:b/>
        </w:rPr>
        <w:t>R</w:t>
      </w:r>
      <w:r>
        <w:t xml:space="preserve"> = review/approval only if assigned; </w:t>
      </w:r>
      <w:r>
        <w:rPr>
          <w:b/>
        </w:rPr>
        <w:t>D</w:t>
      </w:r>
      <w:r>
        <w:t xml:space="preserve"> = deny by default; </w:t>
      </w:r>
      <w:r>
        <w:rPr>
          <w:b/>
        </w:rPr>
        <w:t>N/A</w:t>
      </w:r>
      <w:r>
        <w:t xml:space="preserve"> = not a human role. This table is a proposed safe baseline, not final management-approved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Action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Producer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Content Head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Creative Director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Writer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Researcher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AI/service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View project home and permitted artifacts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Scoped only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Create project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 unless explicit system workflow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Edit own working draft/candidate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for research artifacts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Candidate output only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Read Canon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Minimal scoped context only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Propose Canon change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Candidate patch only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Commit Canon change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C; required approval path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only if explicitly delegated for content action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only if explicitly delegated for script/editorial action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 by default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 by default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 — never independently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Approve final package/greenlight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C; final authority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 unless explicit delegated authority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 unless explicit delegated authority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Review content-domain artifact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for own work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for evidence quality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Advisory only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Manage membership/role grants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only via approved admin workflow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Export project package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only if granted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only if granted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No independent export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Access audit/security records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for own project actions per policy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limited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limited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limited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 limited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Write scoped events; no broad read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Manage provider/secret configuration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D; separate platform admin needed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</w:t>
            </w:r>
          </w:p>
        </w:tc>
      </w:tr>
    </w:tbl>
    <w:p>
      <w:pPr>
        <w:spacing w:after="20"/>
      </w:pPr>
    </w:p>
    <w:p>
      <w:r/>
      <w:r>
        <w:rPr>
          <w:b/>
        </w:rPr>
        <w:t>Implementation rule:</w:t>
      </w:r>
      <w:r>
        <w:t xml:space="preserve"> conditional entries are denied until the action-level matrix is explicitly approved. This is the safe resolution for incomplete role decisions; it avoids inventing grants while allowing policy configuration to be completed without changing architecture.</w:t>
      </w:r>
    </w:p>
    <w:p>
      <w:pPr>
        <w:pStyle w:val="Heading1"/>
      </w:pPr>
      <w:r>
        <w:t>5. Resource-action-policy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Resource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Read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Create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Update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Delete/archive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Approve/commit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b/>
                <w:sz w:val="14"/>
              </w:rPr>
              <w:t>Export/share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Organization/workspace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Active member + organization policy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Explicit workspace-admin grant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Admin grant + audit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Admin grant + lifecycle/retention policy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Explicit grant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Project metadata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Project member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Project creation grant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Project member + field policy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Owner/admin policy; confirm lifecycle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Project export grant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Canon entry/revision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Project scope + resource policy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Candidate/command workflow only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Domain command + expected version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Never direct delete; governed deprecation/archive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Explicit consequence-based approval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Reauthorize each export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Candidate/branch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Branch membership + project scope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Capability grant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Candidate owner/editor policy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Archive/reject workflow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Candidate acceptance is not automatically Canon commit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Export only if allowed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Research/evidence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Project scope + source rights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Research capability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Versioned source/evidence update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Governed lifecycle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Human verification only where required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Preserve source/provenance restrictions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Conversation/run/context manifest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Project scope + sensitivity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Authorized request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Append/version run state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Retention/deletion policy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Approval state recorded separately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Avoid raw context export unless explicitly allowed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Tool/integration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Task scope + tool policy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Platform configuration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Approved config workflow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Platform admin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Consequential side effects require separate approval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 by default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Audit/security events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Restricted audit permission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System-generated only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Append-only semantics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Policy-controlled retention; no normal user delete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Restricted export only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Memory/summary/index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Inherited source scope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Approved derived-data pipeline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Versioned rebuild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Deletion propagation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Never a Canon commit path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b w:val="0"/>
                <w:sz w:val="14"/>
              </w:rPr>
              <w:t>Inherit source policy</w:t>
            </w:r>
          </w:p>
        </w:tc>
      </w:tr>
    </w:tbl>
    <w:p>
      <w:pPr>
        <w:spacing w:after="20"/>
      </w:pPr>
    </w:p>
    <w:p>
      <w:pPr>
        <w:pStyle w:val="Heading1"/>
      </w:pPr>
      <w:r>
        <w:t>6. Enforcement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Enforcement point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Failure behavior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API edge and every domain handler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Authenticate actor; resolve organization from trusted claims; authorize resource/action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Fail closed; return safe denial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Persistence/query layer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Scope every query by organization and project; prohibit unscoped list/read helpers for tenant data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 or empty safe response; alert on missing scope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Retrieval/context resolver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Apply authorization filters before chunks enter context; include scope in cache keys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Block retrieval if filter cannot be enforced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Agent orchestrator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Bind run to initiating actor, project, allowed capabilities and policy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Stop or re-authorize if grant changed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Tool gateway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Authorize each call immediately before execution; validate destination and arguments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Deny; no automatic broadened retry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Canon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Separate candidate and Canon command; approval, schema and expected version checked transactionally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Reject stale/unauthorized command; preserve Canon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Background workers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Validate signed job scope and re-resolve current membership/policy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Cancel or deny if revoked/expired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Export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Reauthorize at export creation and download; manifest records included artifacts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 or exclude unauthorized content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Admin/role management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Least privilege; separate operational access from creative project authority; log grants/revocations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Reject unapproved grant; alert on privileged change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Audit 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Record allow/deny and consequential transitions with minimal safe metadata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Do not allow audit outage to silently erase required record; block critical mutation if durable audit requirement cannot be met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Session lifecycle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Expiration, revocation, secure cookie/token handling, CSRF protection as applicable; re-auth for sensitive actions recommended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Re-auth or deny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IAM-012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Policy change propagation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Policy version included in run/capability; sensitive queued actions re-check current policy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Cancel or reauthorize stale work</w:t>
            </w:r>
          </w:p>
        </w:tc>
      </w:tr>
    </w:tbl>
    <w:p>
      <w:pPr>
        <w:spacing w:after="20"/>
      </w:pPr>
    </w:p>
    <w:p>
      <w:pPr>
        <w:pStyle w:val="Heading1"/>
      </w:pPr>
      <w:r>
        <w:t>7. Authorization pseudocode</w:t>
      </w:r>
    </w:p>
    <w:p>
      <w:pPr>
        <w:spacing w:after="120"/>
        <w:ind w:left="216"/>
      </w:pPr>
      <w:r>
        <w:rPr>
          <w:rFonts w:ascii="Consolas" w:hAnsi="Consolas"/>
          <w:sz w:val="15"/>
        </w:rPr>
        <w:t>can(actor, action, resource, request_context):</w:t>
        <w:br/>
        <w:t xml:space="preserve">  assert actor is authenticated and active</w:t>
        <w:br/>
        <w:t xml:space="preserve">  scope = resolve_resource_scope(resource)</w:t>
        <w:br/>
        <w:t xml:space="preserve">  if scope is unknown: return DENY</w:t>
        <w:br/>
        <w:t xml:space="preserve">  if actor.organization != scope.organization: return DENY</w:t>
        <w:br/>
        <w:t xml:space="preserve">  if not active_membership(actor, scope.organization): return DENY</w:t>
        <w:br/>
        <w:t xml:space="preserve">  if scope.project and not project_membership(actor, scope.project): return DENY</w:t>
        <w:br/>
        <w:t xml:space="preserve">  grants = load_explicit_grants(actor, scope, action)</w:t>
        <w:br/>
        <w:t xml:space="preserve">  attributes = {sensitivity, lifecycle, branch, consequence, policy_version}</w:t>
        <w:br/>
        <w:t xml:space="preserve">  if grants do not explicitly permit action under attributes: return DENY</w:t>
        <w:br/>
        <w:t xml:space="preserve">  if action is consequential:</w:t>
        <w:br/>
        <w:t xml:space="preserve">    require current policy version</w:t>
        <w:br/>
        <w:t xml:space="preserve">    require required approver(s) and valid approval references</w:t>
        <w:br/>
        <w:t xml:space="preserve">    require expected version matches current version</w:t>
        <w:br/>
        <w:t xml:space="preserve">  return ALLOW(scoped capability with expiry and permitted operation list)</w:t>
      </w:r>
    </w:p>
    <w:p>
      <w:r>
        <w:t xml:space="preserve">For AI execution: </w:t>
      </w:r>
      <w:r>
        <w:rPr>
          <w:rFonts w:ascii="Consolas" w:hAnsi="Consolas"/>
          <w:sz w:val="16"/>
        </w:rPr>
        <w:t>tool_allowed = can(initiating_actor, tool_action, target_resource, current_context) AND tool_is_allowlisted AND arguments_validate AND budget_available</w:t>
      </w:r>
      <w:r>
        <w:t>. Never accept a model-supplied actor, role, organization, approval, or permission result as trusted.</w:t>
      </w:r>
    </w:p>
    <w:p>
      <w:pPr>
        <w:pStyle w:val="Heading1"/>
      </w:pPr>
      <w:r>
        <w:t>8. API contract guidance (proposed, not deployed endpoints)</w:t>
      </w:r>
    </w:p>
    <w:p>
      <w:r>
        <w:t>Sensitive operations should use command-style contracts and explicit expected versions. Example only:</w:t>
      </w:r>
    </w:p>
    <w:p>
      <w:pPr>
        <w:spacing w:after="120"/>
        <w:ind w:left="216"/>
      </w:pPr>
      <w:r>
        <w:rPr>
          <w:rFonts w:ascii="Consolas" w:hAnsi="Consolas"/>
          <w:sz w:val="15"/>
        </w:rPr>
        <w:t>{</w:t>
        <w:br/>
        <w:t xml:space="preserve">  "project_id": "prj_example",</w:t>
        <w:br/>
        <w:t xml:space="preserve">  "candidate_id": "cand_example",</w:t>
        <w:br/>
        <w:t xml:space="preserve">  "expected_canon_version": 12,</w:t>
        <w:br/>
        <w:t xml:space="preserve">  "approval_id": "apr_example",</w:t>
        <w:br/>
        <w:t xml:space="preserve">  "idempotency_key": "client-generated-unique-value"</w:t>
        <w:br/>
        <w:t>}</w:t>
      </w:r>
    </w:p>
    <w:p>
      <w:r>
        <w:t>Proposed successful response:</w:t>
      </w:r>
    </w:p>
    <w:p>
      <w:pPr>
        <w:spacing w:after="120"/>
        <w:ind w:left="216"/>
      </w:pPr>
      <w:r>
        <w:rPr>
          <w:rFonts w:ascii="Consolas" w:hAnsi="Consolas"/>
          <w:sz w:val="15"/>
        </w:rPr>
        <w:t>{</w:t>
        <w:br/>
        <w:t xml:space="preserve">  "status": "committed",</w:t>
        <w:br/>
        <w:t xml:space="preserve">  "canon_version": 13,</w:t>
        <w:br/>
        <w:t xml:space="preserve">  "audit_event_id": "aud_example",</w:t>
        <w:br/>
        <w:t xml:space="preserve">  "correlation_id": "req_example"</w:t>
        <w:br/>
        <w:t>}</w:t>
      </w:r>
    </w:p>
    <w:p>
      <w:r>
        <w:t>Proposed denied response must not reveal whether an inaccessible resource exists:</w:t>
      </w:r>
    </w:p>
    <w:p>
      <w:pPr>
        <w:spacing w:after="120"/>
        <w:ind w:left="216"/>
      </w:pPr>
      <w:r>
        <w:rPr>
          <w:rFonts w:ascii="Consolas" w:hAnsi="Consolas"/>
          <w:sz w:val="15"/>
        </w:rPr>
        <w:t>{</w:t>
        <w:br/>
        <w:t xml:space="preserve">  "error": {</w:t>
        <w:br/>
        <w:t xml:space="preserve">    "code": "ACCESS_DENIED",</w:t>
        <w:br/>
        <w:t xml:space="preserve">    "message": "The requested action is not permitted.",</w:t>
        <w:br/>
        <w:t xml:space="preserve">    "correlation_id": "req_example"</w:t>
        <w:br/>
        <w:t xml:space="preserve">  }</w:t>
        <w:br/>
        <w:t>}</w:t>
      </w:r>
    </w:p>
    <w:p>
      <w:r>
        <w:t>Use 401 for missing/invalid authentication where appropriate; use a consistent 403 or privacy-preserving 404 for unauthorized resources; use 409 for stale version/concurrency conflicts; use 422 for structurally valid but domain-invalid commands; use 429 for configured rate limits. These are proposed API semantics and must align with the final API specification. Never include sensitive resource details in errors.</w:t>
      </w:r>
    </w:p>
    <w:p>
      <w:pPr>
        <w:pStyle w:val="Heading1"/>
      </w:pPr>
      <w:r>
        <w:t>9. Delegation, revocation, service identities and break-glass</w:t>
      </w:r>
    </w:p>
    <w:p>
      <w:r>
        <w:t>Delegation must be explicit, scoped, time-bounded, revocable, and auditable. A delegated grant cannot exceed the delegator’s own authority. Revocation takes effect on the next authorization check; queued work must re-check before sensitive actions. Service identities receive narrowly scoped permissions for a defined purpose, rotate credentials, and must not impersonate users. The initiating human remains attributable in audit events.</w:t>
      </w:r>
    </w:p>
    <w:p>
      <w:r>
        <w:t>Break-glass access is disabled until an approved procedure exists. If enabled, require a documented incident/ticket, narrow duration and scope, strong authentication, alerting, complete audit, post-event review, and prompt revocation. Platform administration must not imply blanket creative-content access.</w:t>
      </w:r>
    </w:p>
    <w:p>
      <w:pPr>
        <w:pStyle w:val="Heading1"/>
      </w:pPr>
      <w:r>
        <w:t>10. Access-control test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Test ID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Expected result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Priority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Anonymous request to private project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Reject authentication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Authenticated user guesses another project ID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 without resource disclosure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User has organization membership but not project membership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 project content access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Writer calls final approval/greenlight action without grant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Deny; no state change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AI agent attempts Canon commit directly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Deny; only candidate/domain command path allowed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Tool call executes after user permission revoked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Re-check and deny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Retrieval query omits project filter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Query rejected by guard/helper; no content returned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Cache key collision between projects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No cross-scope cache hit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Background job uses forged project scope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Reject invalid scope signature/authorization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Stale approval or Canon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409/conflict; preserve current state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Export is downloaded after access revocation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Reauthorize; deny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User tries to grant a role beyond their authority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 and audit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IAM-T013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Break-glass access used without approved incident context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Audit event read by unauthorized project member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IAM-T015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Session revoked while run is queued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Run re-checks policy before next sensitive step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</w:tr>
    </w:tbl>
    <w:p>
      <w:pPr>
        <w:spacing w:after="20"/>
      </w:pPr>
    </w:p>
    <w:p>
      <w:pPr>
        <w:pStyle w:val="Heading1"/>
      </w:pPr>
      <w:r>
        <w:t>11. Implementation backlog and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Work item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 evidence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IAM-B01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Identity + scoped authorization middleware and resource policy helpers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IAM-T001–T003 pass; coverage review of every resource handler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IAM-B02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Project/tenant scoping for database, retrieval, cache and export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IAM-T002/7/8/11 pass; isolation review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IAM-B03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Explicit role/action matrix approved and configured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Signed business/security decision; all unlisted actions deny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IAM-B04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Canon command, approval references and version preconditions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IAM-T004/5/10 pass; audit proof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IAM-B05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Reauthorization for tools, jobs and long-running runs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IAM-T006/9/15 pass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IAM-B06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Audit events for access and consequential actions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Sampled trace from request to state transition; restricted access tested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IAM-B07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Delegation, role reviews and privileged access workflows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Review evidence and revocation tests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IAM-B08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Break-glass and incident access workflow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Approved procedure and tabletop before enablement</w:t>
            </w:r>
          </w:p>
        </w:tc>
      </w:tr>
    </w:tbl>
    <w:p>
      <w:pPr>
        <w:spacing w:after="20"/>
      </w:pPr>
    </w:p>
    <w:p>
      <w:r/>
      <w:r>
        <w:rPr>
          <w:b/>
        </w:rPr>
        <w:t>Release blockers:</w:t>
      </w:r>
      <w:r>
        <w:t xml:space="preserve"> cross-project/tenant leakage; unauthorized read/write/export; approval bypass; AI tool action without authorization; stale Canon overwrite; missing audit trail for consequential mutation. A business owner may not waive legal or security obligations by informal approval; any residual risk must be documented by the designated authority.</w:t>
      </w:r>
    </w:p>
    <w:p>
      <w:pPr>
        <w:pStyle w:val="Heading1"/>
      </w:pPr>
      <w:r>
        <w:t>12. Open decisions resolved with safe defaults</w:t>
      </w:r>
    </w:p>
    <w:p>
      <w:pPr>
        <w:pStyle w:val="ListBullet"/>
      </w:pPr>
      <w:r>
        <w:t>**Role ambiguity:** deny all action-level grants not yet approved; use the matrix as a review artifact, not an implicit grant.</w:t>
      </w:r>
    </w:p>
    <w:p>
      <w:pPr>
        <w:pStyle w:val="ListBullet"/>
      </w:pPr>
      <w:r>
        <w:t>**Producer/Content Head/Creative Director boundaries:** preserve Producer as final project authority and keep Content Head and Creative Director as parallel authority domains; configure each action separately.</w:t>
      </w:r>
    </w:p>
    <w:p>
      <w:pPr>
        <w:pStyle w:val="ListBullet"/>
      </w:pPr>
      <w:r>
        <w:t>**Identity vendor and MFA:** provider-neutral contract; recommend MFA for privileged roles and re-authentication for consequential actions; Platform/Security chooses mechanism.</w:t>
      </w:r>
    </w:p>
    <w:p>
      <w:pPr>
        <w:pStyle w:val="ListBullet"/>
      </w:pPr>
      <w:r>
        <w:t>**Admin access:** separate platform operations from creative project authority; break-glass disabled until approved.</w:t>
      </w:r>
    </w:p>
    <w:p>
      <w:pPr>
        <w:pStyle w:val="ListBullet"/>
      </w:pPr>
      <w:r>
        <w:t>**Error semantics:** use safe 403/404 patterns and 409 for stale state unless existing API contracts establish otherwise.</w:t>
      </w:r>
    </w:p>
    <w:p>
      <w:pPr>
        <w:pStyle w:val="Heading1"/>
      </w:pPr>
      <w:r>
        <w:t>13. References and limitations</w:t>
      </w:r>
    </w:p>
    <w:p>
      <w:r>
        <w:t>Aligned with PRD role/decision-right requirements, System Architecture Identity &amp; Policy Enforcement and Canon service, AI Tool Specifications and Guardrails, Human-in-the-Loop, Experience and Requirements Traceability. The source baseline does not contain an approved final role-action matrix, deployed identity provider, endpoint inventory, session configuration, or authorization test results. All controls are specifications until implementation evidence is recorded.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Tattava Copilot • Security &amp; Privacy •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</dc:title>
  <dc:subject>Tattava Copilot Security and Privacy Specification</dc:subject>
  <dc:creator>Tattava Copilot Product &amp; Engineering</dc:creator>
  <cp:keywords>Tattava, security, privacy, AI risk, access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