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05_SECURITY_PRIVACY — Package Guide</w:t>
      </w:r>
    </w:p>
    <w:p>
      <w:r/>
      <w:r>
        <w:rPr>
          <w:b/>
        </w:rPr>
        <w:t>Product:</w:t>
      </w:r>
      <w:r>
        <w:t xml:space="preserve"> Tattava Copilot | </w:t>
      </w:r>
      <w:r>
        <w:rPr>
          <w:b/>
        </w:rPr>
        <w:t>Baseline:</w:t>
      </w:r>
      <w:r>
        <w:t xml:space="preserve"> V1 — Narrative Intelligence | </w:t>
      </w:r>
      <w:r>
        <w:rPr>
          <w:b/>
        </w:rPr>
        <w:t>Version:</w:t>
      </w:r>
      <w:r>
        <w:t xml:space="preserve"> 1.0</w:t>
      </w:r>
    </w:p>
    <w:p>
      <w:pPr>
        <w:pStyle w:val="Heading1"/>
      </w:pPr>
      <w:r>
        <w:t>Package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4"/>
              </w:rPr>
              <w:t>File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4"/>
              </w:rPr>
              <w:t>`Threat_Model.md` / `.docx`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4"/>
              </w:rPr>
              <w:t>System assets, trust boundaries, STRIDE threat register, controls, attack tests, release gates and backlog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4"/>
              </w:rPr>
              <w:t>`Privacy.md` / `.docx`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4"/>
              </w:rPr>
              <w:t>Data inventory, lifecycle controls, provider processing, export/correction/deletion workflows, privacy tests and policy decisions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4"/>
              </w:rPr>
              <w:t>`Access_Control.md` / `.docx`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4"/>
              </w:rPr>
              <w:t>Hybrid RBAC/ABAC model, role and resource matrices, enforcement points, pseudocode, API examples and authorization tests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4"/>
              </w:rPr>
              <w:t>`AI_Risk_Assessment.md` / `.docx`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4"/>
              </w:rPr>
              <w:t>AI-specific risk register, scoring methodology, preventive/detective/corrective controls, evaluation cases and risk-based gates</w:t>
            </w:r>
          </w:p>
        </w:tc>
      </w:tr>
    </w:tbl>
    <w:p>
      <w:pPr>
        <w:spacing w:after="20"/>
      </w:pPr>
    </w:p>
    <w:p>
      <w:pPr>
        <w:pStyle w:val="Heading1"/>
      </w:pPr>
      <w:r>
        <w:t>How to use this package</w:t>
      </w:r>
    </w:p>
    <w:p>
      <w:pPr>
        <w:pStyle w:val="ListNumber"/>
      </w:pPr>
      <w:r>
        <w:t>Treat each control marked **Proposed** or **Unverified** as a requirement to implement and verify, not as an existing control.</w:t>
      </w:r>
    </w:p>
    <w:p>
      <w:pPr>
        <w:pStyle w:val="ListNumber"/>
      </w:pPr>
      <w:r>
        <w:t>Use the conservative defaults to proceed with architecture and engineering without inventing permissions or provider guarantees.</w:t>
      </w:r>
    </w:p>
    <w:p>
      <w:pPr>
        <w:pStyle w:val="ListNumber"/>
      </w:pPr>
      <w:r>
        <w:t>Before production, obtain approval for action-level role grants, provider/data-processing terms, retention/deletion, residency, incident obligations, risk acceptance, and operational ownership.</w:t>
      </w:r>
    </w:p>
    <w:p>
      <w:pPr>
        <w:pStyle w:val="ListNumber"/>
      </w:pPr>
      <w:r>
        <w:t>Link test executions and evidence to the stable IDs in the documents. A test case is not passed until a run artifact identifies build, configuration, dataset/version, result, evidence and reviewer.</w:t>
      </w:r>
    </w:p>
    <w:p>
      <w:pPr>
        <w:pStyle w:val="ListNumber"/>
      </w:pPr>
      <w:r>
        <w:t>Block release on cross-scope data leakage, unauthorized reads/writes, approval bypass, silent Canon mutation, critical prompt-injection/tool abuse, prohibited provider routing, or missing auditability for consequential changes.</w:t>
      </w:r>
    </w:p>
    <w:p>
      <w:pPr>
        <w:pStyle w:val="Heading1"/>
      </w:pPr>
      <w:r>
        <w:t>Source authority</w:t>
      </w:r>
    </w:p>
    <w:p>
      <w:r>
        <w:t xml:space="preserve">Current Product Strategy and consolidated PRD govern product intent; approved System Architecture governs architecture invariants; </w:t>
      </w:r>
      <w:r>
        <w:rPr>
          <w:rFonts w:ascii="Consolas" w:hAnsi="Consolas"/>
          <w:sz w:val="16"/>
        </w:rPr>
        <w:t>02_AI_INTELLIGENCE</w:t>
      </w:r>
      <w:r>
        <w:t xml:space="preserve"> governs AI runtime behavior; Experience and Requirements Traceability provide interaction and verification mappings; BRD provides business context. The package intentionally does not claim deployed controls, legal compliance, provider approval, or completed security tests.</w:t>
      </w:r>
    </w:p>
    <w:p>
      <w:pPr>
        <w:pStyle w:val="Heading1"/>
      </w:pPr>
      <w:r>
        <w:t>Decisions intentionally not fabricated</w:t>
      </w:r>
    </w:p>
    <w:p>
      <w:pPr>
        <w:pStyle w:val="ListBullet"/>
      </w:pPr>
      <w:r>
        <w:t>Cloud/identity vendor, deployed services, endpoints or credentials.</w:t>
      </w:r>
    </w:p>
    <w:p>
      <w:pPr>
        <w:pStyle w:val="ListBullet"/>
      </w:pPr>
      <w:r>
        <w:t>Exact legal basis, applicable regulation, retention periods, data residency or provider contractual guarantees.</w:t>
      </w:r>
    </w:p>
    <w:p>
      <w:pPr>
        <w:pStyle w:val="ListBullet"/>
      </w:pPr>
      <w:r>
        <w:t>Final action-level permissions for Producer, Content Head, Creative Director, Writer and Researcher.</w:t>
      </w:r>
    </w:p>
    <w:p>
      <w:pPr>
        <w:pStyle w:val="ListBullet"/>
      </w:pPr>
      <w:r>
        <w:t>Measured risk rates, penetration-test results, release approvals or certification.</w:t>
      </w:r>
    </w:p>
    <w:p>
      <w:r/>
      <w:r>
        <w:rPr>
          <w:b/>
        </w:rPr>
        <w:t>Safe interim policy:</w:t>
      </w:r>
      <w:r>
        <w:t xml:space="preserve"> default-deny authorization; project isolation across primary and derived data; approved-provider-only routing; no autonomous Canon mutation; explicit and auditable human approval for consequential actions; fail closed when policy cannot be verified.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Tattava Copilot • Security &amp; Privacy •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>Tattava Copilot Security and Privacy Specification</dc:subject>
  <dc:creator>Tattava Copilot Product &amp; Engineering</dc:creator>
  <cp:keywords>Tattava, security, privacy, AI risk, access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