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4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Название рисунка</w:t>
            </w:r>
          </w:p>
        </w:tc>
      </w:tr>
    </w:tbl>
    <w:p>
      <w:pPr>
        <w:pStyle w:val="ImageCaption"/>
      </w:pPr>
      <w:r>
        <w:t xml:space="preserve">Рис. 1: Название рисунка</w:t>
      </w:r>
    </w:p>
    <w:bookmarkEnd w:id="24"/>
    <w:bookmarkStart w:id="25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5"/>
    <w:bookmarkStart w:id="32" w:name="список-литературы"/>
    <w:p>
      <w:pPr>
        <w:pStyle w:val="Heading1"/>
      </w:pPr>
      <w:r>
        <w:t xml:space="preserve">Список литературы</w:t>
      </w:r>
    </w:p>
    <w:bookmarkStart w:id="31" w:name="refs"/>
    <w:bookmarkStart w:id="26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6"/>
    <w:bookmarkStart w:id="27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7"/>
    <w:bookmarkStart w:id="28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8"/>
    <w:bookmarkStart w:id="30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2025-05-14T12:09:02Z</dcterms:created>
  <dcterms:modified xsi:type="dcterms:W3CDTF">2025-05-14T12:09:02Z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Простейший вариант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