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Прохождение первой части внешнего курса</w:t>
      </w:r>
    </w:p>
    <w:bookmarkEnd w:id="20"/>
    <w:bookmarkStart w:id="87" w:name="выполнение-индивидуального-проект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Вопрос 1</w:t>
      </w:r>
    </w:p>
    <w:p>
      <w:pPr>
        <w:pStyle w:val="BodyText"/>
      </w:pPr>
      <w:r>
        <w:t xml:space="preserve">Ответ: HTTPS - протокол прикладного уровня используется для безопасной передачи веб страниц</w:t>
      </w:r>
    </w:p>
    <w:p>
      <w:pPr>
        <w:pStyle w:val="CaptionedFigure"/>
      </w:pPr>
      <w:r>
        <w:drawing>
          <wp:inline>
            <wp:extent cx="3733800" cy="1640969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0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Вопрос 2</w:t>
      </w:r>
    </w:p>
    <w:p>
      <w:pPr>
        <w:pStyle w:val="BodyText"/>
      </w:pPr>
      <w:r>
        <w:t xml:space="preserve">Ответ: Транспортный данный протокол работает на транспортном уровне. Он обеспечивает надежную упорядоченную доставку данных между приложениями, отвечая за сегментацию, управление потоком, контроль ошибок и восстановление потерянных пакетов</w:t>
      </w:r>
    </w:p>
    <w:p>
      <w:pPr>
        <w:pStyle w:val="CaptionedFigure"/>
      </w:pPr>
      <w:r>
        <w:drawing>
          <wp:inline>
            <wp:extent cx="3733800" cy="1659466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Вопрос 3</w:t>
      </w:r>
    </w:p>
    <w:p>
      <w:pPr>
        <w:pStyle w:val="BodyText"/>
      </w:pPr>
      <w:r>
        <w:t xml:space="preserve">Ответ - 90.11.90.22 и 25.198.0.15 в корректном ipc4 адресе каждый из четырех ответов должен быть целым числом в диапазоне от 0 до 255.</w:t>
      </w:r>
    </w:p>
    <w:p>
      <w:pPr>
        <w:pStyle w:val="CaptionedFigure"/>
      </w:pPr>
      <w:r>
        <w:drawing>
          <wp:inline>
            <wp:extent cx="3733800" cy="1903369"/>
            <wp:effectExtent b="0" l="0" r="0" t="0"/>
            <wp:docPr descr="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3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Вопрос 4</w:t>
      </w:r>
    </w:p>
    <w:p>
      <w:pPr>
        <w:pStyle w:val="BodyText"/>
      </w:pPr>
      <w:r>
        <w:t xml:space="preserve">Ответ - сопоставление Ip адреса доменным именам так как DNS сервер преобразует читаемые доменные имена</w:t>
      </w:r>
    </w:p>
    <w:p>
      <w:pPr>
        <w:pStyle w:val="CaptionedFigure"/>
      </w:pPr>
      <w:r>
        <w:drawing>
          <wp:inline>
            <wp:extent cx="3733800" cy="1556312"/>
            <wp:effectExtent b="0" l="0" r="0" t="0"/>
            <wp:docPr descr="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6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Вопрос 5</w:t>
      </w:r>
    </w:p>
    <w:p>
      <w:pPr>
        <w:pStyle w:val="BodyText"/>
      </w:pPr>
      <w:r>
        <w:t xml:space="preserve">Ответ - прикладной - транспортный - сетевой - канальный</w:t>
      </w:r>
    </w:p>
    <w:p>
      <w:pPr>
        <w:pStyle w:val="CaptionedFigure"/>
      </w:pPr>
      <w:r>
        <w:drawing>
          <wp:inline>
            <wp:extent cx="3733800" cy="1669556"/>
            <wp:effectExtent b="0" l="0" r="0" t="0"/>
            <wp:docPr descr="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Вопрос 6</w:t>
      </w:r>
    </w:p>
    <w:p>
      <w:pPr>
        <w:pStyle w:val="BodyText"/>
      </w:pPr>
      <w:r>
        <w:t xml:space="preserve">Ответ - http протокол предполагает передачу данных между клиентом и сервером в открытом виде</w:t>
      </w:r>
    </w:p>
    <w:p>
      <w:pPr>
        <w:pStyle w:val="CaptionedFigure"/>
      </w:pPr>
      <w:r>
        <w:drawing>
          <wp:inline>
            <wp:extent cx="3733800" cy="1470139"/>
            <wp:effectExtent b="0" l="0" r="0" t="0"/>
            <wp:docPr descr="6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0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p>
      <w:pPr>
        <w:pStyle w:val="BodyText"/>
      </w:pPr>
      <w:r>
        <w:t xml:space="preserve">Вопрос 7</w:t>
      </w:r>
    </w:p>
    <w:p>
      <w:pPr>
        <w:pStyle w:val="BodyText"/>
      </w:pPr>
      <w:r>
        <w:t xml:space="preserve">Ответ - Протокол https состоит из двух фаз: рукопожатия и передачи данных</w:t>
      </w:r>
    </w:p>
    <w:p>
      <w:pPr>
        <w:pStyle w:val="CaptionedFigure"/>
      </w:pPr>
      <w:r>
        <w:drawing>
          <wp:inline>
            <wp:extent cx="3733800" cy="1566325"/>
            <wp:effectExtent b="0" l="0" r="0" t="0"/>
            <wp:docPr descr="7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p>
      <w:pPr>
        <w:pStyle w:val="BodyText"/>
      </w:pPr>
      <w:r>
        <w:t xml:space="preserve">Вопрос 8</w:t>
      </w:r>
    </w:p>
    <w:p>
      <w:pPr>
        <w:pStyle w:val="BodyText"/>
      </w:pPr>
      <w:r>
        <w:t xml:space="preserve">Ответ - версия протокола tLS определяется и клиентом, и сервером в процессе</w:t>
      </w:r>
      <w:r>
        <w:t xml:space="preserve"> </w:t>
      </w:r>
      <w:r>
        <w:t xml:space="preserve">“</w:t>
      </w:r>
      <w:r>
        <w:t xml:space="preserve">переговоров</w:t>
      </w:r>
      <w:r>
        <w:t xml:space="preserve">”</w:t>
      </w:r>
    </w:p>
    <w:p>
      <w:pPr>
        <w:pStyle w:val="CaptionedFigure"/>
      </w:pPr>
      <w:r>
        <w:drawing>
          <wp:inline>
            <wp:extent cx="3733800" cy="1641910"/>
            <wp:effectExtent b="0" l="0" r="0" t="0"/>
            <wp:docPr descr="8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p>
      <w:pPr>
        <w:pStyle w:val="BodyText"/>
      </w:pPr>
      <w:r>
        <w:t xml:space="preserve">Вопрос 9</w:t>
      </w:r>
    </w:p>
    <w:p>
      <w:pPr>
        <w:pStyle w:val="BodyText"/>
      </w:pPr>
      <w:r>
        <w:t xml:space="preserve">Ответ - в фазе рукопожатия протокол TLS не предусмотрено шифрование данных</w:t>
      </w:r>
    </w:p>
    <w:p>
      <w:pPr>
        <w:pStyle w:val="CaptionedFigure"/>
      </w:pPr>
      <w:r>
        <w:drawing>
          <wp:inline>
            <wp:extent cx="3733800" cy="1653639"/>
            <wp:effectExtent b="0" l="0" r="0" t="0"/>
            <wp:docPr descr="9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3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p>
      <w:pPr>
        <w:pStyle w:val="BodyText"/>
      </w:pPr>
      <w:r>
        <w:t xml:space="preserve">Вопрос 10</w:t>
      </w:r>
    </w:p>
    <w:p>
      <w:pPr>
        <w:pStyle w:val="BodyText"/>
      </w:pPr>
      <w:r>
        <w:t xml:space="preserve">Ответ - Куки хранят id-сессии и индификатор пользователя</w:t>
      </w:r>
    </w:p>
    <w:p>
      <w:pPr>
        <w:pStyle w:val="CaptionedFigure"/>
      </w:pPr>
      <w:r>
        <w:drawing>
          <wp:inline>
            <wp:extent cx="3733800" cy="1894764"/>
            <wp:effectExtent b="0" l="0" r="0" t="0"/>
            <wp:docPr descr="10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4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p>
      <w:pPr>
        <w:pStyle w:val="BodyText"/>
      </w:pPr>
      <w:r>
        <w:t xml:space="preserve">Вопрос 11</w:t>
      </w:r>
    </w:p>
    <w:p>
      <w:pPr>
        <w:pStyle w:val="BodyText"/>
      </w:pPr>
      <w:r>
        <w:t xml:space="preserve">Ответ - куки не используются для улучшения надежности соединения</w:t>
      </w:r>
    </w:p>
    <w:p>
      <w:pPr>
        <w:pStyle w:val="CaptionedFigure"/>
      </w:pPr>
      <w:r>
        <w:drawing>
          <wp:inline>
            <wp:extent cx="3733800" cy="1735281"/>
            <wp:effectExtent b="0" l="0" r="0" t="0"/>
            <wp:docPr descr="11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5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11</w:t>
      </w:r>
    </w:p>
    <w:p>
      <w:pPr>
        <w:pStyle w:val="BodyText"/>
      </w:pPr>
      <w:r>
        <w:t xml:space="preserve">Вопрос 12</w:t>
      </w:r>
    </w:p>
    <w:p>
      <w:pPr>
        <w:pStyle w:val="BodyText"/>
      </w:pPr>
      <w:r>
        <w:t xml:space="preserve">Ответ - куки генерируются сервером</w:t>
      </w:r>
    </w:p>
    <w:p>
      <w:pPr>
        <w:pStyle w:val="CaptionedFigure"/>
      </w:pPr>
      <w:r>
        <w:drawing>
          <wp:inline>
            <wp:extent cx="3733800" cy="1470574"/>
            <wp:effectExtent b="0" l="0" r="0" t="0"/>
            <wp:docPr descr="12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0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12</w:t>
      </w:r>
    </w:p>
    <w:p>
      <w:pPr>
        <w:pStyle w:val="BodyText"/>
      </w:pPr>
      <w:r>
        <w:t xml:space="preserve">Вопрос 13</w:t>
      </w:r>
    </w:p>
    <w:p>
      <w:pPr>
        <w:pStyle w:val="BodyText"/>
      </w:pPr>
      <w:r>
        <w:t xml:space="preserve">Ответ - сессионные куки хранятся в браузере</w:t>
      </w:r>
    </w:p>
    <w:p>
      <w:pPr>
        <w:pStyle w:val="CaptionedFigure"/>
      </w:pPr>
      <w:r>
        <w:drawing>
          <wp:inline>
            <wp:extent cx="3733800" cy="1544545"/>
            <wp:effectExtent b="0" l="0" r="0" t="0"/>
            <wp:docPr descr="13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13</w:t>
      </w:r>
    </w:p>
    <w:p>
      <w:pPr>
        <w:pStyle w:val="BodyText"/>
      </w:pPr>
      <w:r>
        <w:t xml:space="preserve">Вопрос 14</w:t>
      </w:r>
    </w:p>
    <w:p>
      <w:pPr>
        <w:pStyle w:val="BodyText"/>
      </w:pPr>
      <w:r>
        <w:t xml:space="preserve">Ответ - промежуточных узлов в луковой сети TOR - 3</w:t>
      </w:r>
    </w:p>
    <w:p>
      <w:pPr>
        <w:pStyle w:val="CaptionedFigure"/>
      </w:pPr>
      <w:r>
        <w:drawing>
          <wp:inline>
            <wp:extent cx="3733800" cy="1569734"/>
            <wp:effectExtent b="0" l="0" r="0" t="0"/>
            <wp:docPr descr="14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9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14</w:t>
      </w:r>
    </w:p>
    <w:p>
      <w:pPr>
        <w:pStyle w:val="BodyText"/>
      </w:pPr>
      <w:r>
        <w:t xml:space="preserve">Вопрос 15</w:t>
      </w:r>
    </w:p>
    <w:p>
      <w:pPr>
        <w:pStyle w:val="BodyText"/>
      </w:pPr>
      <w:r>
        <w:t xml:space="preserve">Ответ - IP - адрес получателя известен только отправителю и выходному узлу</w:t>
      </w:r>
    </w:p>
    <w:p>
      <w:pPr>
        <w:pStyle w:val="CaptionedFigure"/>
      </w:pPr>
      <w:r>
        <w:drawing>
          <wp:inline>
            <wp:extent cx="3733800" cy="1908696"/>
            <wp:effectExtent b="0" l="0" r="0" t="0"/>
            <wp:docPr descr="15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8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15</w:t>
      </w:r>
    </w:p>
    <w:p>
      <w:pPr>
        <w:pStyle w:val="BodyText"/>
      </w:pPr>
      <w:r>
        <w:t xml:space="preserve">Вопрос 16</w:t>
      </w:r>
    </w:p>
    <w:p>
      <w:pPr>
        <w:pStyle w:val="BodyText"/>
      </w:pPr>
      <w:r>
        <w:t xml:space="preserve">Ответ - отправитель генерирует общий секретный ключ с охранным, промежуточным и выходном узлом</w:t>
      </w:r>
    </w:p>
    <w:p>
      <w:pPr>
        <w:pStyle w:val="CaptionedFigure"/>
      </w:pPr>
      <w:r>
        <w:drawing>
          <wp:inline>
            <wp:extent cx="3733800" cy="1677104"/>
            <wp:effectExtent b="0" l="0" r="0" t="0"/>
            <wp:docPr descr="16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16</w:t>
      </w:r>
    </w:p>
    <w:p>
      <w:pPr>
        <w:pStyle w:val="BodyText"/>
      </w:pPr>
      <w:r>
        <w:t xml:space="preserve">Вопрос 17</w:t>
      </w:r>
    </w:p>
    <w:p>
      <w:pPr>
        <w:pStyle w:val="BodyText"/>
      </w:pPr>
      <w:r>
        <w:t xml:space="preserve">Ответ - должен ли получатель использовать браузер TOR для успешного получения пакетов - нет</w:t>
      </w:r>
    </w:p>
    <w:p>
      <w:pPr>
        <w:pStyle w:val="CaptionedFigure"/>
      </w:pPr>
      <w:r>
        <w:drawing>
          <wp:inline>
            <wp:extent cx="3733800" cy="1566459"/>
            <wp:effectExtent b="0" l="0" r="0" t="0"/>
            <wp:docPr descr="17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17</w:t>
      </w:r>
    </w:p>
    <w:p>
      <w:pPr>
        <w:pStyle w:val="BodyText"/>
      </w:pPr>
      <w:r>
        <w:t xml:space="preserve">Вопрос 18</w:t>
      </w:r>
    </w:p>
    <w:p>
      <w:pPr>
        <w:pStyle w:val="BodyText"/>
      </w:pPr>
      <w:r>
        <w:t xml:space="preserve">Ответ - Wi-Fi - это технология беспроводной локальной сети, работающая в соответствии со стандартом IEEE 802.11</w:t>
      </w:r>
    </w:p>
    <w:p>
      <w:pPr>
        <w:pStyle w:val="CaptionedFigure"/>
      </w:pPr>
      <w:r>
        <w:drawing>
          <wp:inline>
            <wp:extent cx="3733800" cy="1613672"/>
            <wp:effectExtent b="0" l="0" r="0" t="0"/>
            <wp:docPr descr="18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3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18</w:t>
      </w:r>
    </w:p>
    <w:p>
      <w:pPr>
        <w:pStyle w:val="BodyText"/>
      </w:pPr>
      <w:r>
        <w:t xml:space="preserve">Впорос 19</w:t>
      </w:r>
    </w:p>
    <w:p>
      <w:pPr>
        <w:pStyle w:val="BodyText"/>
      </w:pPr>
      <w:r>
        <w:t xml:space="preserve">Ответ - протокол WIFI работает на канальном протоколе</w:t>
      </w:r>
    </w:p>
    <w:p>
      <w:pPr>
        <w:pStyle w:val="CaptionedFigure"/>
      </w:pPr>
      <w:r>
        <w:drawing>
          <wp:inline>
            <wp:extent cx="3733800" cy="1602164"/>
            <wp:effectExtent b="0" l="0" r="0" t="0"/>
            <wp:docPr descr="19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2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19</w:t>
      </w:r>
    </w:p>
    <w:p>
      <w:pPr>
        <w:pStyle w:val="BodyText"/>
      </w:pPr>
      <w:r>
        <w:t xml:space="preserve">Вопрос 20</w:t>
      </w:r>
    </w:p>
    <w:p>
      <w:pPr>
        <w:pStyle w:val="BodyText"/>
      </w:pPr>
      <w:r>
        <w:t xml:space="preserve">Ответ - Небезопасным методом обеспечения шифрования и аунтификации в сети WIFI это WEP</w:t>
      </w:r>
    </w:p>
    <w:p>
      <w:pPr>
        <w:pStyle w:val="CaptionedFigure"/>
      </w:pPr>
      <w:r>
        <w:drawing>
          <wp:inline>
            <wp:extent cx="3733800" cy="1567069"/>
            <wp:effectExtent b="0" l="0" r="0" t="0"/>
            <wp:docPr descr="20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20</w:t>
      </w:r>
    </w:p>
    <w:p>
      <w:pPr>
        <w:pStyle w:val="BodyText"/>
      </w:pPr>
      <w:r>
        <w:t xml:space="preserve">Вопрос 21</w:t>
      </w:r>
    </w:p>
    <w:p>
      <w:pPr>
        <w:pStyle w:val="BodyText"/>
      </w:pPr>
      <w:r>
        <w:t xml:space="preserve">Ответ - данные между хостом сети и роутером передаются в зашифрованном виде после аутентификации устройств</w:t>
      </w:r>
    </w:p>
    <w:p>
      <w:pPr>
        <w:pStyle w:val="CaptionedFigure"/>
      </w:pPr>
      <w:r>
        <w:drawing>
          <wp:inline>
            <wp:extent cx="3733800" cy="1640048"/>
            <wp:effectExtent b="0" l="0" r="0" t="0"/>
            <wp:docPr descr="21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0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21</w:t>
      </w:r>
    </w:p>
    <w:p>
      <w:pPr>
        <w:pStyle w:val="BodyText"/>
      </w:pPr>
      <w:r>
        <w:t xml:space="preserve">Вопрос 22</w:t>
      </w:r>
    </w:p>
    <w:p>
      <w:pPr>
        <w:pStyle w:val="BodyText"/>
      </w:pPr>
      <w:r>
        <w:t xml:space="preserve">Ответ - для домашней сети для аутентификации обычно используется метод WPA2 Personal</w:t>
      </w:r>
    </w:p>
    <w:p>
      <w:pPr>
        <w:pStyle w:val="CaptionedFigure"/>
      </w:pPr>
      <w:r>
        <w:drawing>
          <wp:inline>
            <wp:extent cx="3733800" cy="1474781"/>
            <wp:effectExtent b="0" l="0" r="0" t="0"/>
            <wp:docPr descr="22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22</w:t>
      </w:r>
    </w:p>
    <w:bookmarkEnd w:id="87"/>
    <w:bookmarkStart w:id="8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внешнего курса, я прошел первую часть курса и освоил базовые знания безопасность сети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</dc:title>
  <dc:creator>Казначеев Сергей Ильич</dc:creator>
  <dc:language>ru-RU</dc:language>
  <cp:keywords/>
  <dcterms:created xsi:type="dcterms:W3CDTF">2026-05-04T10:35:36Z</dcterms:created>
  <dcterms:modified xsi:type="dcterms:W3CDTF">2026-05-04T10:35:36Z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Часть 1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