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AWS Cross Account Access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We need two AWS account for cross account access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Let assume we have Account A of our colleague , we want to access all the resources of this account.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We have our own Account B and we will login using IAM user of B, to see the resources of A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Step 1) Create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IAM Role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Account 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Copy the Account ID of B e.g. 123456789</w:t>
      </w:r>
    </w:p>
    <w:p w:rsidR="00000000" w:rsidDel="00000000" w:rsidP="00000000" w:rsidRDefault="00000000" w:rsidRPr="00000000" w14:paraId="0000000B">
      <w:pPr>
        <w:ind w:left="-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</w:rPr>
        <w:drawing>
          <wp:inline distB="114300" distT="114300" distL="114300" distR="114300">
            <wp:extent cx="6472368" cy="3128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178" l="4152" r="6146" t="19404"/>
                    <a:stretch>
                      <a:fillRect/>
                    </a:stretch>
                  </pic:blipFill>
                  <pic:spPr>
                    <a:xfrm>
                      <a:off x="0" y="0"/>
                      <a:ext cx="6472368" cy="3128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Click Next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Select the PowerUserAccess Permission</w:t>
      </w:r>
    </w:p>
    <w:p w:rsidR="00000000" w:rsidDel="00000000" w:rsidP="00000000" w:rsidRDefault="00000000" w:rsidRPr="00000000" w14:paraId="0000000E">
      <w:pPr>
        <w:ind w:left="708.6614173228347" w:firstLine="0"/>
        <w:rPr>
          <w:rFonts w:ascii="Nunito" w:cs="Nunito" w:eastAsia="Nunito" w:hAnsi="Nunito"/>
          <w:color w:val="333333"/>
          <w:sz w:val="25"/>
          <w:szCs w:val="25"/>
        </w:rPr>
      </w:pPr>
      <w:r w:rsidDel="00000000" w:rsidR="00000000" w:rsidRPr="00000000">
        <w:rPr>
          <w:rFonts w:ascii="Nunito" w:cs="Nunito" w:eastAsia="Nunito" w:hAnsi="Nunito"/>
          <w:color w:val="333333"/>
          <w:sz w:val="25"/>
          <w:szCs w:val="25"/>
          <w:rtl w:val="0"/>
        </w:rPr>
        <w:t xml:space="preserve">This lets users from the B account work with all services in the A account </w:t>
      </w:r>
      <w:r w:rsidDel="00000000" w:rsidR="00000000" w:rsidRPr="00000000">
        <w:rPr>
          <w:rFonts w:ascii="Nunito" w:cs="Nunito" w:eastAsia="Nunito" w:hAnsi="Nunito"/>
          <w:i w:val="1"/>
          <w:color w:val="333333"/>
          <w:sz w:val="25"/>
          <w:szCs w:val="25"/>
          <w:rtl w:val="0"/>
        </w:rPr>
        <w:t xml:space="preserve">except</w:t>
      </w:r>
      <w:r w:rsidDel="00000000" w:rsidR="00000000" w:rsidRPr="00000000">
        <w:rPr>
          <w:rFonts w:ascii="Nunito" w:cs="Nunito" w:eastAsia="Nunito" w:hAnsi="Nunito"/>
          <w:color w:val="333333"/>
          <w:sz w:val="25"/>
          <w:szCs w:val="25"/>
          <w:rtl w:val="0"/>
        </w:rPr>
        <w:t xml:space="preserve"> IAM. For example, they won’t be able to change the permissions for the role they’re assuming, and they won’t be able to create new users or roles.</w:t>
      </w:r>
    </w:p>
    <w:p w:rsidR="00000000" w:rsidDel="00000000" w:rsidP="00000000" w:rsidRDefault="00000000" w:rsidRPr="00000000" w14:paraId="0000000F">
      <w:pPr>
        <w:ind w:left="72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Click Next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Give name to the Role e.g. “CrossAccountUser”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Click Create</w:t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Step 2) Create a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IAM User 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 Account B</w:t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Give User permission to assume the role created in Account A</w:t>
      </w:r>
    </w:p>
    <w:p w:rsidR="00000000" w:rsidDel="00000000" w:rsidP="00000000" w:rsidRDefault="00000000" w:rsidRPr="00000000" w14:paraId="00000017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  "Version": "2012-10-17",</w:t>
      </w:r>
    </w:p>
    <w:p w:rsidR="00000000" w:rsidDel="00000000" w:rsidP="00000000" w:rsidRDefault="00000000" w:rsidRPr="00000000" w14:paraId="00000019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  "Statement": [{</w:t>
      </w:r>
    </w:p>
    <w:p w:rsidR="00000000" w:rsidDel="00000000" w:rsidP="00000000" w:rsidRDefault="00000000" w:rsidRPr="00000000" w14:paraId="0000001A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    "Effect": "Allow",</w:t>
      </w:r>
    </w:p>
    <w:p w:rsidR="00000000" w:rsidDel="00000000" w:rsidP="00000000" w:rsidRDefault="00000000" w:rsidRPr="00000000" w14:paraId="0000001B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    "Action": ["sts:AssumeRole"],</w:t>
      </w:r>
    </w:p>
    <w:p w:rsidR="00000000" w:rsidDel="00000000" w:rsidP="00000000" w:rsidRDefault="00000000" w:rsidRPr="00000000" w14:paraId="0000001C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    "Resource": "arn:aws:iam::</w:t>
      </w:r>
      <w:r w:rsidDel="00000000" w:rsidR="00000000" w:rsidRPr="00000000">
        <w:rPr>
          <w:rFonts w:ascii="Nunito" w:cs="Nunito" w:eastAsia="Nunito" w:hAnsi="Nunito"/>
          <w:i w:val="1"/>
          <w:color w:val="333333"/>
          <w:sz w:val="21"/>
          <w:szCs w:val="21"/>
          <w:shd w:fill="f7f7f7" w:val="clear"/>
          <w:rtl w:val="0"/>
        </w:rPr>
        <w:t xml:space="preserve">Prod-account-ID</w:t>
      </w: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:role/CrossAccountSignin"</w:t>
      </w:r>
    </w:p>
    <w:p w:rsidR="00000000" w:rsidDel="00000000" w:rsidP="00000000" w:rsidRDefault="00000000" w:rsidRPr="00000000" w14:paraId="0000001D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  }]</w:t>
      </w:r>
    </w:p>
    <w:p w:rsidR="00000000" w:rsidDel="00000000" w:rsidP="00000000" w:rsidRDefault="00000000" w:rsidRPr="00000000" w14:paraId="0000001E">
      <w:pPr>
        <w:ind w:left="708.6614173228347" w:firstLine="0"/>
        <w:rPr>
          <w:rFonts w:ascii="Nunito" w:cs="Nunito" w:eastAsia="Nunito" w:hAnsi="Nunito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Nunito" w:cs="Nunito" w:eastAsia="Nunito" w:hAnsi="Nunito"/>
          <w:color w:val="333333"/>
          <w:sz w:val="21"/>
          <w:szCs w:val="21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Replace the ARN of the role you created in Account A in the “Resource” value pair.</w:t>
      </w:r>
    </w:p>
    <w:p w:rsidR="00000000" w:rsidDel="00000000" w:rsidP="00000000" w:rsidRDefault="00000000" w:rsidRPr="00000000" w14:paraId="00000020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Step 3) Login with the IAM User of Account B</w:t>
      </w:r>
    </w:p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5.19685039370086" w:hanging="450"/>
        <w:rPr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Click on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Swtich Role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45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Provide the Account ID number of account 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45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Provide the IAM Role Name from account A, in our case it is “CrossAccountUser”</w:t>
      </w:r>
    </w:p>
    <w:p w:rsidR="00000000" w:rsidDel="00000000" w:rsidP="00000000" w:rsidRDefault="00000000" w:rsidRPr="00000000" w14:paraId="00000027">
      <w:pPr>
        <w:ind w:left="-850.39370078740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</w:rPr>
        <w:drawing>
          <wp:inline distB="114300" distT="114300" distL="114300" distR="114300">
            <wp:extent cx="6854694" cy="35981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4694" cy="359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Nunito" w:cs="Nunito" w:eastAsia="Nunito" w:hAnsi="Nunito"/>
        <w:i w:val="1"/>
        <w:color w:val="666666"/>
      </w:rPr>
    </w:pPr>
    <w:r w:rsidDel="00000000" w:rsidR="00000000" w:rsidRPr="00000000">
      <w:rPr>
        <w:rFonts w:ascii="Nunito" w:cs="Nunito" w:eastAsia="Nunito" w:hAnsi="Nunito"/>
        <w:i w:val="1"/>
        <w:color w:val="666666"/>
        <w:rtl w:val="0"/>
      </w:rPr>
      <w:t xml:space="preserve">Kavan Dalwadi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