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Rule="auto"/>
        <w:rPr>
          <w:rFonts w:ascii="Proxima Nova" w:cs="Proxima Nova" w:eastAsia="Proxima Nova" w:hAnsi="Proxima Nova"/>
          <w:b w:val="1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rtl w:val="0"/>
        </w:rPr>
        <w:t xml:space="preserve">Azure API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With Azure KeyVault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rPr/>
      </w:pPr>
      <w:bookmarkStart w:colFirst="0" w:colLast="0" w:name="_buc6q0k08dmn" w:id="2"/>
      <w:bookmarkEnd w:id="2"/>
      <w:r w:rsidDel="00000000" w:rsidR="00000000" w:rsidRPr="00000000">
        <w:rPr>
          <w:rtl w:val="0"/>
        </w:rPr>
        <w:t xml:space="preserve">What is exactly API Management Service?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Azure API Management is made up of an API gateway, a management plane, and a developer portal. These components are Azure-hosted and fully managed by default. API Management is available in various tiers differing in capacity and features.</w:t>
        <w:br w:type="textWrapping"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View different pricing tiers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color w:val="3c78d8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c78d8"/>
        </w:rPr>
      </w:pPr>
      <w:bookmarkStart w:colFirst="0" w:colLast="0" w:name="_b00hhkq0r70h" w:id="3"/>
      <w:bookmarkEnd w:id="3"/>
      <w:r w:rsidDel="00000000" w:rsidR="00000000" w:rsidRPr="00000000">
        <w:rPr>
          <w:color w:val="3c78d8"/>
          <w:rtl w:val="0"/>
        </w:rPr>
        <w:t xml:space="preserve">API Gateway component-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="240" w:lineRule="auto"/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All requests from client applications first reach the API gateway, which then forwards them to respective backend services.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="240" w:lineRule="auto"/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The gateway enables consistent configuration of routing, security, throttling, caching, and observability.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="240" w:lineRule="auto"/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Acts as a facade to backend services by accepting API calls and routing them to appropriate backends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100" w:line="240" w:lineRule="auto"/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Optionally transforms requests and responses as specified in policy statements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="240" w:lineRule="auto"/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If configured, caches responses to improve response latency and minimize the load on backend services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View Managed VS Self-hosted Gateway features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c78d8"/>
        </w:rPr>
      </w:pPr>
      <w:bookmarkStart w:colFirst="0" w:colLast="0" w:name="_5zbb7gz2tbac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3c78d8"/>
        </w:rPr>
      </w:pPr>
      <w:bookmarkStart w:colFirst="0" w:colLast="0" w:name="_mbe3gcjqgqfy" w:id="5"/>
      <w:bookmarkEnd w:id="5"/>
      <w:r w:rsidDel="00000000" w:rsidR="00000000" w:rsidRPr="00000000">
        <w:rPr>
          <w:color w:val="3c78d8"/>
          <w:rtl w:val="0"/>
        </w:rPr>
        <w:t xml:space="preserve">What are Policies in API Management? -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With policies, an API publisher can change the behavior of an API through configuration. Policies are a collection of statements that are executed sequentially on the request or response of an API.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Policies can be applied at different scopes, depending on your needs: global (all APIs), a product, a specific API, or an API operation.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How to configure policies at different scopes?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k8hye7s9rlr" w:id="6"/>
      <w:bookmarkEnd w:id="6"/>
      <w:r w:rsidDel="00000000" w:rsidR="00000000" w:rsidRPr="00000000">
        <w:rPr>
          <w:rtl w:val="0"/>
        </w:rPr>
        <w:t xml:space="preserve">ACTUAL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When we have any backend api, which is not secured using SSL certificate, how can we secure it using Azure API Management service?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  <w:t xml:space="preserve">For e.g. our backend is running on-  </w:t>
      </w:r>
      <w:r w:rsidDel="00000000" w:rsidR="00000000" w:rsidRPr="00000000">
        <w:rPr>
          <w:b w:val="1"/>
          <w:rtl w:val="0"/>
        </w:rPr>
        <w:t xml:space="preserve">http://example.org/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here in this backend we have multiple api paths configured, for e.g.-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/api/v1/getUser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/api/v1/getPost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….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….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/api/v1/putUser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We want to map that to </w:t>
      </w:r>
      <w:r w:rsidDel="00000000" w:rsidR="00000000" w:rsidRPr="00000000">
        <w:rPr>
          <w:b w:val="1"/>
          <w:rtl w:val="0"/>
        </w:rPr>
        <w:t xml:space="preserve">https://api.example.org/</w:t>
      </w:r>
      <w:r w:rsidDel="00000000" w:rsidR="00000000" w:rsidRPr="00000000">
        <w:rPr>
          <w:rtl w:val="0"/>
        </w:rPr>
        <w:t xml:space="preserve"> with all the multiple api paths and all </w:t>
      </w:r>
      <w:r w:rsidDel="00000000" w:rsidR="00000000" w:rsidRPr="00000000">
        <w:rPr>
          <w:b w:val="1"/>
          <w:rtl w:val="0"/>
        </w:rPr>
        <w:t xml:space="preserve">GET, PUT, POST, DELETE</w:t>
      </w:r>
      <w:r w:rsidDel="00000000" w:rsidR="00000000" w:rsidRPr="00000000">
        <w:rPr>
          <w:rtl w:val="0"/>
        </w:rPr>
        <w:t xml:space="preserve"> methods.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rPr/>
      </w:pPr>
      <w:bookmarkStart w:colFirst="0" w:colLast="0" w:name="_oymnw3nlvwib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rPr/>
      </w:pPr>
      <w:bookmarkStart w:colFirst="0" w:colLast="0" w:name="_1v65uxgp1jfs" w:id="8"/>
      <w:bookmarkEnd w:id="8"/>
      <w:r w:rsidDel="00000000" w:rsidR="00000000" w:rsidRPr="00000000">
        <w:rPr>
          <w:rtl w:val="0"/>
        </w:rPr>
        <w:t xml:space="preserve">STEPS-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Step 1-</w:t>
      </w:r>
      <w:r w:rsidDel="00000000" w:rsidR="00000000" w:rsidRPr="00000000">
        <w:rPr>
          <w:rtl w:val="0"/>
        </w:rPr>
        <w:t xml:space="preserve"> Create SSL certificate for the subdomain/wildcard in </w:t>
      </w:r>
      <w:r w:rsidDel="00000000" w:rsidR="00000000" w:rsidRPr="00000000">
        <w:rPr>
          <w:b w:val="1"/>
          <w:rtl w:val="0"/>
        </w:rPr>
        <w:t xml:space="preserve">.pfx</w:t>
      </w:r>
      <w:r w:rsidDel="00000000" w:rsidR="00000000" w:rsidRPr="00000000">
        <w:rPr>
          <w:rtl w:val="0"/>
        </w:rPr>
        <w:t xml:space="preserve"> format, can also use </w:t>
      </w:r>
      <w:r w:rsidDel="00000000" w:rsidR="00000000" w:rsidRPr="00000000">
        <w:rPr>
          <w:b w:val="1"/>
          <w:rtl w:val="0"/>
        </w:rPr>
        <w:t xml:space="preserve">Azure KeyVault </w:t>
      </w:r>
      <w:r w:rsidDel="00000000" w:rsidR="00000000" w:rsidRPr="00000000">
        <w:rPr>
          <w:rtl w:val="0"/>
        </w:rPr>
        <w:t xml:space="preserve">for generating or importing the SSL certificate.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Step 2-</w:t>
        <w:tab/>
      </w:r>
      <w:r w:rsidDel="00000000" w:rsidR="00000000" w:rsidRPr="00000000">
        <w:rPr>
          <w:rtl w:val="0"/>
        </w:rPr>
        <w:t xml:space="preserve"> Create</w:t>
      </w:r>
      <w:r w:rsidDel="00000000" w:rsidR="00000000" w:rsidRPr="00000000">
        <w:rPr>
          <w:b w:val="1"/>
          <w:rtl w:val="0"/>
        </w:rPr>
        <w:t xml:space="preserve"> Azure API Management</w:t>
      </w:r>
      <w:r w:rsidDel="00000000" w:rsidR="00000000" w:rsidRPr="00000000">
        <w:rPr>
          <w:rtl w:val="0"/>
        </w:rPr>
        <w:t xml:space="preserve"> Instance in any one of the pricing tier (mostly preferred </w:t>
      </w:r>
      <w:r w:rsidDel="00000000" w:rsidR="00000000" w:rsidRPr="00000000">
        <w:rPr>
          <w:b w:val="1"/>
          <w:rtl w:val="0"/>
        </w:rPr>
        <w:t xml:space="preserve">consumption tier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1">
      <w:pPr>
        <w:pStyle w:val="Heading1"/>
        <w:spacing w:before="100" w:lineRule="auto"/>
        <w:ind w:left="-566.9291338582677" w:firstLine="0"/>
        <w:rPr/>
      </w:pPr>
      <w:bookmarkStart w:colFirst="0" w:colLast="0" w:name="_ay5t3syc9109" w:id="9"/>
      <w:bookmarkEnd w:id="9"/>
      <w:r w:rsidDel="00000000" w:rsidR="00000000" w:rsidRPr="00000000">
        <w:rPr/>
        <w:drawing>
          <wp:inline distB="114300" distT="114300" distL="114300" distR="114300">
            <wp:extent cx="6719888" cy="4700499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274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470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  <w:sz w:val="22"/>
          <w:szCs w:val="22"/>
        </w:rPr>
      </w:pPr>
      <w:bookmarkStart w:colFirst="0" w:colLast="0" w:name="_c5rpsdy8g2ak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  <w:sz w:val="22"/>
          <w:szCs w:val="22"/>
        </w:rPr>
      </w:pPr>
      <w:bookmarkStart w:colFirst="0" w:colLast="0" w:name="_addri31mt7wa" w:id="11"/>
      <w:bookmarkEnd w:id="11"/>
      <w:r w:rsidDel="00000000" w:rsidR="00000000" w:rsidRPr="00000000">
        <w:rPr>
          <w:b w:val="0"/>
          <w:sz w:val="22"/>
          <w:szCs w:val="22"/>
          <w:rtl w:val="0"/>
        </w:rPr>
        <w:t xml:space="preserve">Once API Management is created add a </w:t>
      </w:r>
      <w:r w:rsidDel="00000000" w:rsidR="00000000" w:rsidRPr="00000000">
        <w:rPr>
          <w:sz w:val="22"/>
          <w:szCs w:val="22"/>
          <w:rtl w:val="0"/>
        </w:rPr>
        <w:t xml:space="preserve">CNAME record</w:t>
      </w:r>
      <w:r w:rsidDel="00000000" w:rsidR="00000000" w:rsidRPr="00000000">
        <w:rPr>
          <w:b w:val="0"/>
          <w:sz w:val="22"/>
          <w:szCs w:val="22"/>
          <w:rtl w:val="0"/>
        </w:rPr>
        <w:t xml:space="preserve"> from api.example.com to somedomain.azure-api.net.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Here in below example API Gateway URL is api-management-sa.azire-api.net-</w:t>
      </w:r>
    </w:p>
    <w:p w:rsidR="00000000" w:rsidDel="00000000" w:rsidP="00000000" w:rsidRDefault="00000000" w:rsidRPr="00000000" w14:paraId="0000002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2"/>
          <w:szCs w:val="22"/>
        </w:rPr>
      </w:pPr>
      <w:bookmarkStart w:colFirst="0" w:colLast="0" w:name="_awsoarsyih2g" w:id="12"/>
      <w:bookmarkEnd w:id="12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009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Rule="auto"/>
        <w:rPr>
          <w:b w:val="0"/>
          <w:sz w:val="22"/>
          <w:szCs w:val="22"/>
        </w:rPr>
      </w:pPr>
      <w:bookmarkStart w:colFirst="0" w:colLast="0" w:name="_61avh7aojg9i" w:id="13"/>
      <w:bookmarkEnd w:id="13"/>
      <w:r w:rsidDel="00000000" w:rsidR="00000000" w:rsidRPr="00000000">
        <w:rPr>
          <w:sz w:val="22"/>
          <w:szCs w:val="22"/>
          <w:rtl w:val="0"/>
        </w:rPr>
        <w:t xml:space="preserve">Step 3- </w:t>
      </w:r>
      <w:r w:rsidDel="00000000" w:rsidR="00000000" w:rsidRPr="00000000">
        <w:rPr>
          <w:b w:val="0"/>
          <w:sz w:val="22"/>
          <w:szCs w:val="22"/>
          <w:rtl w:val="0"/>
        </w:rPr>
        <w:t xml:space="preserve">Add custom domain in API Management from KeyVault. </w:t>
      </w:r>
    </w:p>
    <w:p w:rsidR="00000000" w:rsidDel="00000000" w:rsidP="00000000" w:rsidRDefault="00000000" w:rsidRPr="00000000" w14:paraId="0000002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Rule="auto"/>
        <w:rPr>
          <w:b w:val="0"/>
          <w:sz w:val="22"/>
          <w:szCs w:val="22"/>
        </w:rPr>
      </w:pPr>
      <w:bookmarkStart w:colFirst="0" w:colLast="0" w:name="_nxlfd6ltvenf" w:id="14"/>
      <w:bookmarkEnd w:id="14"/>
      <w:r w:rsidDel="00000000" w:rsidR="00000000" w:rsidRPr="00000000">
        <w:rPr>
          <w:b w:val="0"/>
          <w:sz w:val="22"/>
          <w:szCs w:val="22"/>
          <w:rtl w:val="0"/>
        </w:rPr>
        <w:t xml:space="preserve">Go to Custom domains from left side panel, click on +Add.</w:t>
      </w:r>
    </w:p>
    <w:p w:rsidR="00000000" w:rsidDel="00000000" w:rsidP="00000000" w:rsidRDefault="00000000" w:rsidRPr="00000000" w14:paraId="0000002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Rule="auto"/>
        <w:ind w:left="-566.9291338582677" w:firstLine="0"/>
        <w:rPr/>
      </w:pPr>
      <w:bookmarkStart w:colFirst="0" w:colLast="0" w:name="_8zyp0pknsukr" w:id="15"/>
      <w:bookmarkEnd w:id="15"/>
      <w:r w:rsidDel="00000000" w:rsidR="00000000" w:rsidRPr="00000000">
        <w:rPr/>
        <w:drawing>
          <wp:inline distB="114300" distT="114300" distL="114300" distR="114300">
            <wp:extent cx="6806763" cy="34464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6763" cy="344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Add subdomain which we want to create and  add SSL certificate from KeyVault</w:t>
      </w:r>
    </w:p>
    <w:p w:rsidR="00000000" w:rsidDel="00000000" w:rsidP="00000000" w:rsidRDefault="00000000" w:rsidRPr="00000000" w14:paraId="0000002A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843713" cy="34766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713" cy="347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Click on Add, then Save the configuration.</w:t>
      </w:r>
    </w:p>
    <w:p w:rsidR="00000000" w:rsidDel="00000000" w:rsidP="00000000" w:rsidRDefault="00000000" w:rsidRPr="00000000" w14:paraId="0000002C">
      <w:pPr>
        <w:ind w:left="141.73228346456688" w:firstLine="0"/>
        <w:rPr/>
      </w:pPr>
      <w:r w:rsidDel="00000000" w:rsidR="00000000" w:rsidRPr="00000000">
        <w:rPr>
          <w:rtl w:val="0"/>
        </w:rPr>
        <w:t xml:space="preserve">Once the custom domain is saved you can check the API Gateway endpoint it will be switched to your subdomain-</w:t>
      </w:r>
    </w:p>
    <w:p w:rsidR="00000000" w:rsidDel="00000000" w:rsidP="00000000" w:rsidRDefault="00000000" w:rsidRPr="00000000" w14:paraId="0000002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566.9291338582677" w:firstLine="0"/>
        <w:rPr/>
      </w:pPr>
      <w:bookmarkStart w:colFirst="0" w:colLast="0" w:name="_wnfvhs4kwqb5" w:id="16"/>
      <w:bookmarkEnd w:id="16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6815453" cy="34623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453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00" w:lineRule="auto"/>
        <w:rPr/>
      </w:pPr>
      <w:bookmarkStart w:colFirst="0" w:colLast="0" w:name="_cifs4otxh103" w:id="17"/>
      <w:bookmarkEnd w:id="17"/>
      <w:r w:rsidDel="00000000" w:rsidR="00000000" w:rsidRPr="00000000">
        <w:rPr>
          <w:rtl w:val="0"/>
        </w:rPr>
        <w:t xml:space="preserve">Create a HTTP api </w:t>
      </w:r>
    </w:p>
    <w:p w:rsidR="00000000" w:rsidDel="00000000" w:rsidP="00000000" w:rsidRDefault="00000000" w:rsidRPr="00000000" w14:paraId="0000002F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796088" cy="344160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3441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Add the following policy in the All Operation-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before="0" w:line="240" w:lineRule="auto"/>
        <w:ind w:left="-566.9291338582677" w:right="-844.7244094488178" w:firstLine="0"/>
        <w:rPr>
          <w:rFonts w:ascii="Courier New" w:cs="Courier New" w:eastAsia="Courier New" w:hAnsi="Courier New"/>
          <w:color w:val="026502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e" w:val="clear"/>
        <w:spacing w:before="0" w:line="240" w:lineRule="auto"/>
        <w:ind w:left="-566.9291338582677" w:right="-844.7244094488178" w:firstLine="0"/>
        <w:rPr>
          <w:rFonts w:ascii="Courier New" w:cs="Courier New" w:eastAsia="Courier New" w:hAnsi="Courier New"/>
          <w:color w:val="026502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26502"/>
          <w:sz w:val="17"/>
          <w:szCs w:val="17"/>
        </w:rPr>
        <w:drawing>
          <wp:inline distB="114300" distT="114300" distL="114300" distR="114300">
            <wp:extent cx="6786563" cy="323014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323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026502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policies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inbound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fffffe" w:val="clear"/>
        <w:spacing w:before="0" w:line="291.4285714285714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-backend-service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base-url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451a5"/>
          <w:sz w:val="17"/>
          <w:szCs w:val="17"/>
          <w:rtl w:val="0"/>
        </w:rPr>
        <w:t xml:space="preserve">"http://api.example.org:8487/"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 /&gt;</w:t>
      </w:r>
    </w:p>
    <w:p w:rsidR="00000000" w:rsidDel="00000000" w:rsidP="00000000" w:rsidRDefault="00000000" w:rsidRPr="00000000" w14:paraId="00000037">
      <w:pPr>
        <w:shd w:fill="fffffe" w:val="clear"/>
        <w:spacing w:before="0" w:line="291.4285714285714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rewrite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-uri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451a5"/>
          <w:sz w:val="17"/>
          <w:szCs w:val="17"/>
          <w:rtl w:val="0"/>
        </w:rPr>
        <w:t xml:space="preserve">"/{path}/{path1}/{path2}"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copy-unmatched-params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451a5"/>
          <w:sz w:val="17"/>
          <w:szCs w:val="17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38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39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inbound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backend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3C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backend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outbound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3F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outbound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-error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2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c90000"/>
          <w:sz w:val="17"/>
          <w:szCs w:val="17"/>
          <w:rtl w:val="0"/>
        </w:rPr>
        <w:t xml:space="preserve">-error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fffffe" w:val="clear"/>
        <w:spacing w:before="0" w:line="240" w:lineRule="auto"/>
        <w:ind w:left="0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800000"/>
          <w:sz w:val="17"/>
          <w:szCs w:val="17"/>
          <w:rtl w:val="0"/>
        </w:rPr>
        <w:t xml:space="preserve">policies</w:t>
      </w:r>
      <w:r w:rsidDel="00000000" w:rsidR="00000000" w:rsidRPr="00000000">
        <w:rPr>
          <w:rFonts w:ascii="Courier New" w:cs="Courier New" w:eastAsia="Courier New" w:hAnsi="Courier New"/>
          <w:color w:val="383838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fffffe" w:val="clear"/>
        <w:spacing w:before="0" w:line="240" w:lineRule="auto"/>
        <w:ind w:left="-566.9291338582677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before="0" w:line="240" w:lineRule="auto"/>
        <w:ind w:left="-566.9291338582677" w:right="-844.7244094488178" w:firstLine="0"/>
        <w:rPr>
          <w:rFonts w:ascii="Courier New" w:cs="Courier New" w:eastAsia="Courier New" w:hAnsi="Courier New"/>
          <w:color w:val="383838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Add all the required GET, PUT, POST, DELETE operation in the API as per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en-us/azure/api-management/set-edit-policies?tabs=form#configure-policies-at-different-scopes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hyperlink" Target="https://azure.microsoft.com/en-us/pricing/details/api-management/" TargetMode="External"/><Relationship Id="rId18" Type="http://schemas.openxmlformats.org/officeDocument/2006/relationships/header" Target="header2.xml"/><Relationship Id="rId7" Type="http://schemas.openxmlformats.org/officeDocument/2006/relationships/image" Target="media/image7.png"/><Relationship Id="rId8" Type="http://schemas.openxmlformats.org/officeDocument/2006/relationships/hyperlink" Target="https://learn.microsoft.com/en-us/azure/api-management/api-management-gateways-overview#feature-comparison-managed-versus-self-hosted-gateway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