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7365D"/>
          <w:sz w:val="54"/>
        </w:rPr>
        <w:t>SECURITY ENHANCEMENTS</w:t>
        <w:br/>
        <w:t>IN PYTHON APPLICATIONS</w:t>
      </w:r>
    </w:p>
    <w:p>
      <w:pPr>
        <w:jc w:val="center"/>
      </w:pPr>
      <w:r>
        <w:rPr>
          <w:color w:val="C65911"/>
          <w:sz w:val="34"/>
        </w:rPr>
        <w:t>Security Audit and Testing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b/>
                <w:color w:val="17365D"/>
                <w:sz w:val="20"/>
              </w:rPr>
              <w:t>Internship Program</w:t>
            </w:r>
          </w:p>
        </w:tc>
        <w:tc>
          <w:tcPr>
            <w:tcW w:type="dxa" w:w="4968"/>
            <w:vAlign w:val="center"/>
          </w:tcPr>
          <w:p>
            <w:pPr>
              <w:spacing w:after="40"/>
            </w:pPr>
            <w:r/>
            <w:r>
              <w:rPr>
                <w:b w:val="0"/>
                <w:sz w:val="20"/>
              </w:rPr>
              <w:t>YuvaIntern</w:t>
            </w:r>
          </w:p>
        </w:tc>
      </w:tr>
      <w:tr>
        <w:tc>
          <w:tcPr>
            <w:tcW w:type="dxa" w:w="4968"/>
            <w:vAlign w:val="center"/>
            <w:shd w:fill="D9EAF7"/>
          </w:tcPr>
          <w:p>
            <w:pPr>
              <w:spacing w:after="40"/>
            </w:pPr>
            <w:r/>
            <w:r>
              <w:rPr>
                <w:b/>
                <w:color w:val="17365D"/>
                <w:sz w:val="20"/>
              </w:rPr>
              <w:t>Task</w:t>
            </w:r>
          </w:p>
        </w:tc>
        <w:tc>
          <w:tcPr>
            <w:tcW w:type="dxa" w:w="4968"/>
            <w:vAlign w:val="center"/>
          </w:tcPr>
          <w:p>
            <w:pPr>
              <w:spacing w:after="40"/>
            </w:pPr>
            <w:r/>
            <w:r>
              <w:rPr>
                <w:b w:val="0"/>
                <w:sz w:val="20"/>
              </w:rPr>
              <w:t>Week 5 – Security Enhancements in Python Applications</w:t>
            </w:r>
          </w:p>
        </w:tc>
      </w:tr>
      <w:tr>
        <w:tc>
          <w:tcPr>
            <w:tcW w:type="dxa" w:w="4968"/>
            <w:vAlign w:val="center"/>
            <w:shd w:fill="D9EAF7"/>
          </w:tcPr>
          <w:p>
            <w:pPr>
              <w:spacing w:after="40"/>
            </w:pPr>
            <w:r/>
            <w:r>
              <w:rPr>
                <w:b/>
                <w:color w:val="17365D"/>
                <w:sz w:val="20"/>
              </w:rPr>
              <w:t>Project</w:t>
            </w:r>
          </w:p>
        </w:tc>
        <w:tc>
          <w:tcPr>
            <w:tcW w:type="dxa" w:w="4968"/>
            <w:vAlign w:val="center"/>
          </w:tcPr>
          <w:p>
            <w:pPr>
              <w:spacing w:after="40"/>
            </w:pPr>
            <w:r/>
            <w:r>
              <w:rPr>
                <w:b w:val="0"/>
                <w:sz w:val="20"/>
              </w:rPr>
              <w:t>Secure Student Management System</w:t>
            </w:r>
          </w:p>
        </w:tc>
      </w:tr>
      <w:tr>
        <w:tc>
          <w:tcPr>
            <w:tcW w:type="dxa" w:w="4968"/>
            <w:vAlign w:val="center"/>
            <w:shd w:fill="D9EAF7"/>
          </w:tcPr>
          <w:p>
            <w:pPr>
              <w:spacing w:after="40"/>
            </w:pPr>
            <w:r/>
            <w:r>
              <w:rPr>
                <w:b/>
                <w:color w:val="17365D"/>
                <w:sz w:val="20"/>
              </w:rPr>
              <w:t>Programming Language</w:t>
            </w:r>
          </w:p>
        </w:tc>
        <w:tc>
          <w:tcPr>
            <w:tcW w:type="dxa" w:w="4968"/>
            <w:vAlign w:val="center"/>
          </w:tcPr>
          <w:p>
            <w:pPr>
              <w:spacing w:after="40"/>
            </w:pPr>
            <w:r/>
            <w:r>
              <w:rPr>
                <w:b w:val="0"/>
                <w:sz w:val="20"/>
              </w:rPr>
              <w:t>Python 3.13</w:t>
            </w:r>
          </w:p>
        </w:tc>
      </w:tr>
      <w:tr>
        <w:tc>
          <w:tcPr>
            <w:tcW w:type="dxa" w:w="4968"/>
            <w:vAlign w:val="center"/>
            <w:shd w:fill="D9EAF7"/>
          </w:tcPr>
          <w:p>
            <w:pPr>
              <w:spacing w:after="40"/>
            </w:pPr>
            <w:r/>
            <w:r>
              <w:rPr>
                <w:b/>
                <w:color w:val="17365D"/>
                <w:sz w:val="20"/>
              </w:rPr>
              <w:t>Database</w:t>
            </w:r>
          </w:p>
        </w:tc>
        <w:tc>
          <w:tcPr>
            <w:tcW w:type="dxa" w:w="4968"/>
            <w:vAlign w:val="center"/>
          </w:tcPr>
          <w:p>
            <w:pPr>
              <w:spacing w:after="40"/>
            </w:pPr>
            <w:r/>
            <w:r>
              <w:rPr>
                <w:b w:val="0"/>
                <w:sz w:val="20"/>
              </w:rPr>
              <w:t>SQLite</w:t>
            </w:r>
          </w:p>
        </w:tc>
      </w:tr>
    </w:tbl>
    <w:p/>
    <w:p>
      <w:pPr>
        <w:jc w:val="center"/>
      </w:pPr>
      <w:r>
        <w:rPr>
          <w:i/>
          <w:sz w:val="22"/>
        </w:rPr>
        <w:t>Prepared as a practical demonstration of secure coding, input validation,</w:t>
        <w:br/>
        <w:t>database safety, error handling, and automated testing.</w:t>
      </w:r>
    </w:p>
    <w:p>
      <w:r>
        <w:br w:type="page"/>
      </w:r>
    </w:p>
    <w:p>
      <w:pPr>
        <w:pStyle w:val="Heading1"/>
      </w:pPr>
      <w:r>
        <w:t>1. Abstract</w:t>
      </w:r>
    </w:p>
    <w:p>
      <w:r>
        <w:t>This project demonstrates practical security improvements to a Python-based student management application. The application supports adding student records, viewing stored records, and searching by email. SQLite is used for local persistence. Security controls include validation of names, email addresses, and marks; parameterized SQL statements; database constraints; controlled error messages; and reliable database connection cleanup. A separate unittest-based test suite checks normal inputs and several invalid or potentially hostile inputs. The test run supplied for this report showed nine tests completing successfully. This is evidence that the tested checks behaved as expected in that run, but it is not a formal security certification. The report also records remaining limitations, including the absence of authentication, authorization, encryption at rest, and a full deployment threat model.</w:t>
      </w:r>
    </w:p>
    <w:p>
      <w:pPr>
        <w:pStyle w:val="Heading1"/>
      </w:pPr>
      <w:r>
        <w:t>2. Introduction</w:t>
      </w:r>
    </w:p>
    <w:p>
      <w:r>
        <w:t>Applications that accept user input and store data must prevent malformed values, accidental data corruption, and unsafe database operations. Even a small command-line application can demonstrate common security principles. The Secure Student Management System was selected because its inputs and database operations are easy to test and its security controls can be explained clearly.</w:t>
      </w:r>
    </w:p>
    <w:p>
      <w:r>
        <w:t>The scope of this project is a local educational demonstration. It is not intended to store real or sensitive student information in a production environment.</w:t>
      </w:r>
    </w:p>
    <w:p>
      <w:pPr>
        <w:pStyle w:val="Heading1"/>
      </w:pPr>
      <w:r>
        <w:t>3. Objectives</w:t>
      </w:r>
    </w:p>
    <w:p>
      <w:pPr>
        <w:pStyle w:val="ListBullet"/>
      </w:pPr>
      <w:r>
        <w:t>Identify common weaknesses in input handling and database access.</w:t>
      </w:r>
    </w:p>
    <w:p>
      <w:pPr>
        <w:pStyle w:val="ListBullet"/>
      </w:pPr>
      <w:r>
        <w:t>Validate student names, email addresses, and marks before saving records.</w:t>
      </w:r>
    </w:p>
    <w:p>
      <w:pPr>
        <w:pStyle w:val="ListBullet"/>
      </w:pPr>
      <w:r>
        <w:t>Use parameterized SQL queries to reduce SQL injection risk.</w:t>
      </w:r>
    </w:p>
    <w:p>
      <w:pPr>
        <w:pStyle w:val="ListBullet"/>
      </w:pPr>
      <w:r>
        <w:t>Use database constraints to enforce key data rules.</w:t>
      </w:r>
    </w:p>
    <w:p>
      <w:pPr>
        <w:pStyle w:val="ListBullet"/>
      </w:pPr>
      <w:r>
        <w:t>Handle expected errors without exposing internal database details to the user.</w:t>
      </w:r>
    </w:p>
    <w:p>
      <w:pPr>
        <w:pStyle w:val="ListBullet"/>
      </w:pPr>
      <w:r>
        <w:t>Create automated tests for validation, duplicate email handling, SQL-injection-like input, and table creation.</w:t>
      </w:r>
    </w:p>
    <w:p>
      <w:pPr>
        <w:pStyle w:val="ListBullet"/>
      </w:pPr>
      <w:r>
        <w:t>Document test results, security controls, and limitations honestly.</w:t>
      </w:r>
    </w:p>
    <w:p>
      <w:pPr>
        <w:pStyle w:val="Heading1"/>
      </w:pPr>
      <w:r>
        <w:t>4. Application Overview</w:t>
      </w:r>
    </w:p>
    <w:p>
      <w:r>
        <w:t>The application is a command-line program written in Python. It creates a SQLite database file named students.db in the project directory and creates a students table when first run.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Menu option</w:t>
            </w:r>
          </w:p>
        </w:tc>
        <w:tc>
          <w:tcPr>
            <w:tcW w:type="dxa" w:w="3312"/>
            <w:vAlign w:val="center"/>
            <w:shd w:fill="17365D"/>
          </w:tcPr>
          <w:p>
            <w:pPr>
              <w:spacing w:after="40"/>
            </w:pPr>
            <w:r/>
            <w:r>
              <w:rPr>
                <w:b/>
                <w:color w:val="FFFFFF"/>
                <w:sz w:val="18"/>
              </w:rPr>
              <w:t>Function</w:t>
            </w:r>
          </w:p>
        </w:tc>
        <w:tc>
          <w:tcPr>
            <w:tcW w:type="dxa" w:w="3312"/>
            <w:vAlign w:val="center"/>
            <w:shd w:fill="17365D"/>
          </w:tcPr>
          <w:p>
            <w:pPr>
              <w:spacing w:after="40"/>
            </w:pPr>
            <w:r/>
            <w:r>
              <w:rPr>
                <w:b/>
                <w:color w:val="FFFFFF"/>
                <w:sz w:val="18"/>
              </w:rPr>
              <w:t>Purpose</w:t>
            </w:r>
          </w:p>
        </w:tc>
      </w:tr>
      <w:tr>
        <w:tc>
          <w:tcPr>
            <w:tcW w:type="dxa" w:w="3312"/>
            <w:vAlign w:val="center"/>
          </w:tcPr>
          <w:p>
            <w:pPr>
              <w:spacing w:after="40"/>
            </w:pPr>
            <w:r/>
            <w:r>
              <w:rPr>
                <w:b w:val="0"/>
                <w:sz w:val="18"/>
              </w:rPr>
              <w:t>1</w:t>
            </w:r>
          </w:p>
        </w:tc>
        <w:tc>
          <w:tcPr>
            <w:tcW w:type="dxa" w:w="3312"/>
            <w:vAlign w:val="center"/>
          </w:tcPr>
          <w:p>
            <w:pPr>
              <w:spacing w:after="40"/>
            </w:pPr>
            <w:r/>
            <w:r>
              <w:rPr>
                <w:b w:val="0"/>
                <w:sz w:val="18"/>
              </w:rPr>
              <w:t>Add student</w:t>
            </w:r>
          </w:p>
        </w:tc>
        <w:tc>
          <w:tcPr>
            <w:tcW w:type="dxa" w:w="3312"/>
            <w:vAlign w:val="center"/>
          </w:tcPr>
          <w:p>
            <w:pPr>
              <w:spacing w:after="40"/>
            </w:pPr>
            <w:r/>
            <w:r>
              <w:rPr>
                <w:b w:val="0"/>
                <w:sz w:val="18"/>
              </w:rPr>
              <w:t>Validates fields and inserts a record.</w:t>
            </w:r>
          </w:p>
        </w:tc>
      </w:tr>
      <w:tr>
        <w:tc>
          <w:tcPr>
            <w:tcW w:type="dxa" w:w="3312"/>
            <w:vAlign w:val="center"/>
          </w:tcPr>
          <w:p>
            <w:pPr>
              <w:spacing w:after="40"/>
            </w:pPr>
            <w:r/>
            <w:r>
              <w:rPr>
                <w:b w:val="0"/>
                <w:sz w:val="18"/>
              </w:rPr>
              <w:t>2</w:t>
            </w:r>
          </w:p>
        </w:tc>
        <w:tc>
          <w:tcPr>
            <w:tcW w:type="dxa" w:w="3312"/>
            <w:vAlign w:val="center"/>
          </w:tcPr>
          <w:p>
            <w:pPr>
              <w:spacing w:after="40"/>
            </w:pPr>
            <w:r/>
            <w:r>
              <w:rPr>
                <w:b w:val="0"/>
                <w:sz w:val="18"/>
              </w:rPr>
              <w:t>View students</w:t>
            </w:r>
          </w:p>
        </w:tc>
        <w:tc>
          <w:tcPr>
            <w:tcW w:type="dxa" w:w="3312"/>
            <w:vAlign w:val="center"/>
          </w:tcPr>
          <w:p>
            <w:pPr>
              <w:spacing w:after="40"/>
            </w:pPr>
            <w:r/>
            <w:r>
              <w:rPr>
                <w:b w:val="0"/>
                <w:sz w:val="18"/>
              </w:rPr>
              <w:t>Displays stored student records.</w:t>
            </w:r>
          </w:p>
        </w:tc>
      </w:tr>
      <w:tr>
        <w:tc>
          <w:tcPr>
            <w:tcW w:type="dxa" w:w="3312"/>
            <w:vAlign w:val="center"/>
          </w:tcPr>
          <w:p>
            <w:pPr>
              <w:spacing w:after="40"/>
            </w:pPr>
            <w:r/>
            <w:r>
              <w:rPr>
                <w:b w:val="0"/>
                <w:sz w:val="18"/>
              </w:rPr>
              <w:t>3</w:t>
            </w:r>
          </w:p>
        </w:tc>
        <w:tc>
          <w:tcPr>
            <w:tcW w:type="dxa" w:w="3312"/>
            <w:vAlign w:val="center"/>
          </w:tcPr>
          <w:p>
            <w:pPr>
              <w:spacing w:after="40"/>
            </w:pPr>
            <w:r/>
            <w:r>
              <w:rPr>
                <w:b w:val="0"/>
                <w:sz w:val="18"/>
              </w:rPr>
              <w:t>Search student</w:t>
            </w:r>
          </w:p>
        </w:tc>
        <w:tc>
          <w:tcPr>
            <w:tcW w:type="dxa" w:w="3312"/>
            <w:vAlign w:val="center"/>
          </w:tcPr>
          <w:p>
            <w:pPr>
              <w:spacing w:after="40"/>
            </w:pPr>
            <w:r/>
            <w:r>
              <w:rPr>
                <w:b w:val="0"/>
                <w:sz w:val="18"/>
              </w:rPr>
              <w:t>Finds a record by email address.</w:t>
            </w:r>
          </w:p>
        </w:tc>
      </w:tr>
      <w:tr>
        <w:tc>
          <w:tcPr>
            <w:tcW w:type="dxa" w:w="3312"/>
            <w:vAlign w:val="center"/>
          </w:tcPr>
          <w:p>
            <w:pPr>
              <w:spacing w:after="40"/>
            </w:pPr>
            <w:r/>
            <w:r>
              <w:rPr>
                <w:b w:val="0"/>
                <w:sz w:val="18"/>
              </w:rPr>
              <w:t>4</w:t>
            </w:r>
          </w:p>
        </w:tc>
        <w:tc>
          <w:tcPr>
            <w:tcW w:type="dxa" w:w="3312"/>
            <w:vAlign w:val="center"/>
          </w:tcPr>
          <w:p>
            <w:pPr>
              <w:spacing w:after="40"/>
            </w:pPr>
            <w:r/>
            <w:r>
              <w:rPr>
                <w:b w:val="0"/>
                <w:sz w:val="18"/>
              </w:rPr>
              <w:t>Exit</w:t>
            </w:r>
          </w:p>
        </w:tc>
        <w:tc>
          <w:tcPr>
            <w:tcW w:type="dxa" w:w="3312"/>
            <w:vAlign w:val="center"/>
          </w:tcPr>
          <w:p>
            <w:pPr>
              <w:spacing w:after="40"/>
            </w:pPr>
            <w:r/>
            <w:r>
              <w:rPr>
                <w:b w:val="0"/>
                <w:sz w:val="18"/>
              </w:rPr>
              <w:t>Closes the application loop.</w:t>
            </w:r>
          </w:p>
        </w:tc>
      </w:tr>
    </w:tbl>
    <w:p>
      <w:pPr>
        <w:pStyle w:val="Heading1"/>
      </w:pPr>
      <w:r>
        <w:t>5. Security Review: Risks and Controls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b/>
                <w:color w:val="FFFFFF"/>
                <w:sz w:val="17"/>
              </w:rPr>
              <w:t>Risk / weakness</w:t>
            </w:r>
          </w:p>
        </w:tc>
        <w:tc>
          <w:tcPr>
            <w:tcW w:type="dxa" w:w="2484"/>
            <w:vAlign w:val="center"/>
            <w:shd w:fill="17365D"/>
          </w:tcPr>
          <w:p>
            <w:pPr>
              <w:spacing w:after="40"/>
            </w:pPr>
            <w:r/>
            <w:r>
              <w:rPr>
                <w:b/>
                <w:color w:val="FFFFFF"/>
                <w:sz w:val="17"/>
              </w:rPr>
              <w:t>Potential impact</w:t>
            </w:r>
          </w:p>
        </w:tc>
        <w:tc>
          <w:tcPr>
            <w:tcW w:type="dxa" w:w="2484"/>
            <w:vAlign w:val="center"/>
            <w:shd w:fill="17365D"/>
          </w:tcPr>
          <w:p>
            <w:pPr>
              <w:spacing w:after="40"/>
            </w:pPr>
            <w:r/>
            <w:r>
              <w:rPr>
                <w:b/>
                <w:color w:val="FFFFFF"/>
                <w:sz w:val="17"/>
              </w:rPr>
              <w:t>Implemented control</w:t>
            </w:r>
          </w:p>
        </w:tc>
        <w:tc>
          <w:tcPr>
            <w:tcW w:type="dxa" w:w="2484"/>
            <w:vAlign w:val="center"/>
            <w:shd w:fill="17365D"/>
          </w:tcPr>
          <w:p>
            <w:pPr>
              <w:spacing w:after="40"/>
            </w:pPr>
            <w:r/>
            <w:r>
              <w:rPr>
                <w:b/>
                <w:color w:val="FFFFFF"/>
                <w:sz w:val="17"/>
              </w:rPr>
              <w:t>Status / limitation</w:t>
            </w:r>
          </w:p>
        </w:tc>
      </w:tr>
      <w:tr>
        <w:tc>
          <w:tcPr>
            <w:tcW w:type="dxa" w:w="2484"/>
            <w:vAlign w:val="center"/>
          </w:tcPr>
          <w:p>
            <w:pPr>
              <w:spacing w:after="40"/>
            </w:pPr>
            <w:r/>
            <w:r>
              <w:rPr>
                <w:b w:val="0"/>
                <w:sz w:val="16"/>
              </w:rPr>
              <w:t>Unvalidated input</w:t>
            </w:r>
          </w:p>
        </w:tc>
        <w:tc>
          <w:tcPr>
            <w:tcW w:type="dxa" w:w="2484"/>
            <w:vAlign w:val="center"/>
          </w:tcPr>
          <w:p>
            <w:pPr>
              <w:spacing w:after="40"/>
            </w:pPr>
            <w:r/>
            <w:r>
              <w:rPr>
                <w:b w:val="0"/>
                <w:sz w:val="16"/>
              </w:rPr>
              <w:t>Malformed or unexpected data may be stored.</w:t>
            </w:r>
          </w:p>
        </w:tc>
        <w:tc>
          <w:tcPr>
            <w:tcW w:type="dxa" w:w="2484"/>
            <w:vAlign w:val="center"/>
          </w:tcPr>
          <w:p>
            <w:pPr>
              <w:spacing w:after="40"/>
            </w:pPr>
            <w:r/>
            <w:r>
              <w:rPr>
                <w:b w:val="0"/>
                <w:sz w:val="16"/>
              </w:rPr>
              <w:t>Name, email, and marks validation before insertion.</w:t>
            </w:r>
          </w:p>
        </w:tc>
        <w:tc>
          <w:tcPr>
            <w:tcW w:type="dxa" w:w="2484"/>
            <w:vAlign w:val="center"/>
          </w:tcPr>
          <w:p>
            <w:pPr>
              <w:spacing w:after="40"/>
            </w:pPr>
            <w:r/>
            <w:r>
              <w:rPr>
                <w:b w:val="0"/>
                <w:sz w:val="16"/>
              </w:rPr>
              <w:t>Implemented; validation rules are intentionally basic.</w:t>
            </w:r>
          </w:p>
        </w:tc>
      </w:tr>
      <w:tr>
        <w:tc>
          <w:tcPr>
            <w:tcW w:type="dxa" w:w="2484"/>
            <w:vAlign w:val="center"/>
          </w:tcPr>
          <w:p>
            <w:pPr>
              <w:spacing w:after="40"/>
            </w:pPr>
            <w:r/>
            <w:r>
              <w:rPr>
                <w:b w:val="0"/>
                <w:sz w:val="16"/>
              </w:rPr>
              <w:t>SQL injection risk</w:t>
            </w:r>
          </w:p>
        </w:tc>
        <w:tc>
          <w:tcPr>
            <w:tcW w:type="dxa" w:w="2484"/>
            <w:vAlign w:val="center"/>
          </w:tcPr>
          <w:p>
            <w:pPr>
              <w:spacing w:after="40"/>
            </w:pPr>
            <w:r/>
            <w:r>
              <w:rPr>
                <w:b w:val="0"/>
                <w:sz w:val="16"/>
              </w:rPr>
              <w:t>Unsafe query construction can alter database commands.</w:t>
            </w:r>
          </w:p>
        </w:tc>
        <w:tc>
          <w:tcPr>
            <w:tcW w:type="dxa" w:w="2484"/>
            <w:vAlign w:val="center"/>
          </w:tcPr>
          <w:p>
            <w:pPr>
              <w:spacing w:after="40"/>
            </w:pPr>
            <w:r/>
            <w:r>
              <w:rPr>
                <w:b w:val="0"/>
                <w:sz w:val="16"/>
              </w:rPr>
              <w:t>Parameterized queries use ? placeholders and separate values.</w:t>
            </w:r>
          </w:p>
        </w:tc>
        <w:tc>
          <w:tcPr>
            <w:tcW w:type="dxa" w:w="2484"/>
            <w:vAlign w:val="center"/>
          </w:tcPr>
          <w:p>
            <w:pPr>
              <w:spacing w:after="40"/>
            </w:pPr>
            <w:r/>
            <w:r>
              <w:rPr>
                <w:b w:val="0"/>
                <w:sz w:val="16"/>
              </w:rPr>
              <w:t>Implemented in shown insert/search queries.</w:t>
            </w:r>
          </w:p>
        </w:tc>
      </w:tr>
      <w:tr>
        <w:tc>
          <w:tcPr>
            <w:tcW w:type="dxa" w:w="2484"/>
            <w:vAlign w:val="center"/>
          </w:tcPr>
          <w:p>
            <w:pPr>
              <w:spacing w:after="40"/>
            </w:pPr>
            <w:r/>
            <w:r>
              <w:rPr>
                <w:b w:val="0"/>
                <w:sz w:val="16"/>
              </w:rPr>
              <w:t>Duplicate email</w:t>
            </w:r>
          </w:p>
        </w:tc>
        <w:tc>
          <w:tcPr>
            <w:tcW w:type="dxa" w:w="2484"/>
            <w:vAlign w:val="center"/>
          </w:tcPr>
          <w:p>
            <w:pPr>
              <w:spacing w:after="40"/>
            </w:pPr>
            <w:r/>
            <w:r>
              <w:rPr>
                <w:b w:val="0"/>
                <w:sz w:val="16"/>
              </w:rPr>
              <w:t>Duplicate records may create confusion.</w:t>
            </w:r>
          </w:p>
        </w:tc>
        <w:tc>
          <w:tcPr>
            <w:tcW w:type="dxa" w:w="2484"/>
            <w:vAlign w:val="center"/>
          </w:tcPr>
          <w:p>
            <w:pPr>
              <w:spacing w:after="40"/>
            </w:pPr>
            <w:r/>
            <w:r>
              <w:rPr>
                <w:b w:val="0"/>
                <w:sz w:val="16"/>
              </w:rPr>
              <w:t>UNIQUE constraint on email column.</w:t>
            </w:r>
          </w:p>
        </w:tc>
        <w:tc>
          <w:tcPr>
            <w:tcW w:type="dxa" w:w="2484"/>
            <w:vAlign w:val="center"/>
          </w:tcPr>
          <w:p>
            <w:pPr>
              <w:spacing w:after="40"/>
            </w:pPr>
            <w:r/>
            <w:r>
              <w:rPr>
                <w:b w:val="0"/>
                <w:sz w:val="16"/>
              </w:rPr>
              <w:t>Implemented and tested.</w:t>
            </w:r>
          </w:p>
        </w:tc>
      </w:tr>
      <w:tr>
        <w:tc>
          <w:tcPr>
            <w:tcW w:type="dxa" w:w="2484"/>
            <w:vAlign w:val="center"/>
          </w:tcPr>
          <w:p>
            <w:pPr>
              <w:spacing w:after="40"/>
            </w:pPr>
            <w:r/>
            <w:r>
              <w:rPr>
                <w:b w:val="0"/>
                <w:sz w:val="16"/>
              </w:rPr>
              <w:t>Out-of-range marks</w:t>
            </w:r>
          </w:p>
        </w:tc>
        <w:tc>
          <w:tcPr>
            <w:tcW w:type="dxa" w:w="2484"/>
            <w:vAlign w:val="center"/>
          </w:tcPr>
          <w:p>
            <w:pPr>
              <w:spacing w:after="40"/>
            </w:pPr>
            <w:r/>
            <w:r>
              <w:rPr>
                <w:b w:val="0"/>
                <w:sz w:val="16"/>
              </w:rPr>
              <w:t>Invalid marks can corrupt records.</w:t>
            </w:r>
          </w:p>
        </w:tc>
        <w:tc>
          <w:tcPr>
            <w:tcW w:type="dxa" w:w="2484"/>
            <w:vAlign w:val="center"/>
          </w:tcPr>
          <w:p>
            <w:pPr>
              <w:spacing w:after="40"/>
            </w:pPr>
            <w:r/>
            <w:r>
              <w:rPr>
                <w:b w:val="0"/>
                <w:sz w:val="16"/>
              </w:rPr>
              <w:t>Application check and database CHECK constraint from 0 to 100.</w:t>
            </w:r>
          </w:p>
        </w:tc>
        <w:tc>
          <w:tcPr>
            <w:tcW w:type="dxa" w:w="2484"/>
            <w:vAlign w:val="center"/>
          </w:tcPr>
          <w:p>
            <w:pPr>
              <w:spacing w:after="40"/>
            </w:pPr>
            <w:r/>
            <w:r>
              <w:rPr>
                <w:b w:val="0"/>
                <w:sz w:val="16"/>
              </w:rPr>
              <w:t>Implemented and tested for application validation.</w:t>
            </w:r>
          </w:p>
        </w:tc>
      </w:tr>
      <w:tr>
        <w:tc>
          <w:tcPr>
            <w:tcW w:type="dxa" w:w="2484"/>
            <w:vAlign w:val="center"/>
          </w:tcPr>
          <w:p>
            <w:pPr>
              <w:spacing w:after="40"/>
            </w:pPr>
            <w:r/>
            <w:r>
              <w:rPr>
                <w:b w:val="0"/>
                <w:sz w:val="16"/>
              </w:rPr>
              <w:t>Excessive error detail</w:t>
            </w:r>
          </w:p>
        </w:tc>
        <w:tc>
          <w:tcPr>
            <w:tcW w:type="dxa" w:w="2484"/>
            <w:vAlign w:val="center"/>
          </w:tcPr>
          <w:p>
            <w:pPr>
              <w:spacing w:after="40"/>
            </w:pPr>
            <w:r/>
            <w:r>
              <w:rPr>
                <w:b w:val="0"/>
                <w:sz w:val="16"/>
              </w:rPr>
              <w:t>Internal database information may be exposed.</w:t>
            </w:r>
          </w:p>
        </w:tc>
        <w:tc>
          <w:tcPr>
            <w:tcW w:type="dxa" w:w="2484"/>
            <w:vAlign w:val="center"/>
          </w:tcPr>
          <w:p>
            <w:pPr>
              <w:spacing w:after="40"/>
            </w:pPr>
            <w:r/>
            <w:r>
              <w:rPr>
                <w:b w:val="0"/>
                <w:sz w:val="16"/>
              </w:rPr>
              <w:t>Generic messages are displayed for SQLite errors.</w:t>
            </w:r>
          </w:p>
        </w:tc>
        <w:tc>
          <w:tcPr>
            <w:tcW w:type="dxa" w:w="2484"/>
            <w:vAlign w:val="center"/>
          </w:tcPr>
          <w:p>
            <w:pPr>
              <w:spacing w:after="40"/>
            </w:pPr>
            <w:r/>
            <w:r>
              <w:rPr>
                <w:b w:val="0"/>
                <w:sz w:val="16"/>
              </w:rPr>
              <w:t>Implemented for handled database errors.</w:t>
            </w:r>
          </w:p>
        </w:tc>
      </w:tr>
      <w:tr>
        <w:tc>
          <w:tcPr>
            <w:tcW w:type="dxa" w:w="2484"/>
            <w:vAlign w:val="center"/>
          </w:tcPr>
          <w:p>
            <w:pPr>
              <w:spacing w:after="40"/>
            </w:pPr>
            <w:r/>
            <w:r>
              <w:rPr>
                <w:b w:val="0"/>
                <w:sz w:val="16"/>
              </w:rPr>
              <w:t>Unmanaged connections</w:t>
            </w:r>
          </w:p>
        </w:tc>
        <w:tc>
          <w:tcPr>
            <w:tcW w:type="dxa" w:w="2484"/>
            <w:vAlign w:val="center"/>
          </w:tcPr>
          <w:p>
            <w:pPr>
              <w:spacing w:after="40"/>
            </w:pPr>
            <w:r/>
            <w:r>
              <w:rPr>
                <w:b w:val="0"/>
                <w:sz w:val="16"/>
              </w:rPr>
              <w:t>Open resources may persist after errors.</w:t>
            </w:r>
          </w:p>
        </w:tc>
        <w:tc>
          <w:tcPr>
            <w:tcW w:type="dxa" w:w="2484"/>
            <w:vAlign w:val="center"/>
          </w:tcPr>
          <w:p>
            <w:pPr>
              <w:spacing w:after="40"/>
            </w:pPr>
            <w:r/>
            <w:r>
              <w:rPr>
                <w:b w:val="0"/>
                <w:sz w:val="16"/>
              </w:rPr>
              <w:t>Context manager commits or rolls back and closes connection.</w:t>
            </w:r>
          </w:p>
        </w:tc>
        <w:tc>
          <w:tcPr>
            <w:tcW w:type="dxa" w:w="2484"/>
            <w:vAlign w:val="center"/>
          </w:tcPr>
          <w:p>
            <w:pPr>
              <w:spacing w:after="40"/>
            </w:pPr>
            <w:r/>
            <w:r>
              <w:rPr>
                <w:b w:val="0"/>
                <w:sz w:val="16"/>
              </w:rPr>
              <w:t>Implemented.</w:t>
            </w:r>
          </w:p>
        </w:tc>
      </w:tr>
      <w:tr>
        <w:tc>
          <w:tcPr>
            <w:tcW w:type="dxa" w:w="2484"/>
            <w:vAlign w:val="center"/>
          </w:tcPr>
          <w:p>
            <w:pPr>
              <w:spacing w:after="40"/>
            </w:pPr>
            <w:r/>
            <w:r>
              <w:rPr>
                <w:b w:val="0"/>
                <w:sz w:val="16"/>
              </w:rPr>
              <w:t>Unauthorized access</w:t>
            </w:r>
          </w:p>
        </w:tc>
        <w:tc>
          <w:tcPr>
            <w:tcW w:type="dxa" w:w="2484"/>
            <w:vAlign w:val="center"/>
          </w:tcPr>
          <w:p>
            <w:pPr>
              <w:spacing w:after="40"/>
            </w:pPr>
            <w:r/>
            <w:r>
              <w:rPr>
                <w:b w:val="0"/>
                <w:sz w:val="16"/>
              </w:rPr>
              <w:t>Anyone with access to the local program/database may view or change records.</w:t>
            </w:r>
          </w:p>
        </w:tc>
        <w:tc>
          <w:tcPr>
            <w:tcW w:type="dxa" w:w="2484"/>
            <w:vAlign w:val="center"/>
          </w:tcPr>
          <w:p>
            <w:pPr>
              <w:spacing w:after="40"/>
            </w:pPr>
            <w:r/>
            <w:r>
              <w:rPr>
                <w:b w:val="0"/>
                <w:sz w:val="16"/>
              </w:rPr>
              <w:t>No login or role system is implemented.</w:t>
            </w:r>
          </w:p>
        </w:tc>
        <w:tc>
          <w:tcPr>
            <w:tcW w:type="dxa" w:w="2484"/>
            <w:vAlign w:val="center"/>
          </w:tcPr>
          <w:p>
            <w:pPr>
              <w:spacing w:after="40"/>
            </w:pPr>
            <w:r/>
            <w:r>
              <w:rPr>
                <w:b w:val="0"/>
                <w:sz w:val="16"/>
              </w:rPr>
              <w:t>Not addressed; future enhancement.</w:t>
            </w:r>
          </w:p>
        </w:tc>
      </w:tr>
      <w:tr>
        <w:tc>
          <w:tcPr>
            <w:tcW w:type="dxa" w:w="2484"/>
            <w:vAlign w:val="center"/>
          </w:tcPr>
          <w:p>
            <w:pPr>
              <w:spacing w:after="40"/>
            </w:pPr>
            <w:r/>
            <w:r>
              <w:rPr>
                <w:b w:val="0"/>
                <w:sz w:val="16"/>
              </w:rPr>
              <w:t>Data at rest exposure</w:t>
            </w:r>
          </w:p>
        </w:tc>
        <w:tc>
          <w:tcPr>
            <w:tcW w:type="dxa" w:w="2484"/>
            <w:vAlign w:val="center"/>
          </w:tcPr>
          <w:p>
            <w:pPr>
              <w:spacing w:after="40"/>
            </w:pPr>
            <w:r/>
            <w:r>
              <w:rPr>
                <w:b w:val="0"/>
                <w:sz w:val="16"/>
              </w:rPr>
              <w:t>A copied database file may reveal records.</w:t>
            </w:r>
          </w:p>
        </w:tc>
        <w:tc>
          <w:tcPr>
            <w:tcW w:type="dxa" w:w="2484"/>
            <w:vAlign w:val="center"/>
          </w:tcPr>
          <w:p>
            <w:pPr>
              <w:spacing w:after="40"/>
            </w:pPr>
            <w:r/>
            <w:r>
              <w:rPr>
                <w:b w:val="0"/>
                <w:sz w:val="16"/>
              </w:rPr>
              <w:t>No database encryption is implemented.</w:t>
            </w:r>
          </w:p>
        </w:tc>
        <w:tc>
          <w:tcPr>
            <w:tcW w:type="dxa" w:w="2484"/>
            <w:vAlign w:val="center"/>
          </w:tcPr>
          <w:p>
            <w:pPr>
              <w:spacing w:after="40"/>
            </w:pPr>
            <w:r/>
            <w:r>
              <w:rPr>
                <w:b w:val="0"/>
                <w:sz w:val="16"/>
              </w:rPr>
              <w:t>Not addressed; do not store real sensitive data.</w:t>
            </w:r>
          </w:p>
        </w:tc>
      </w:tr>
    </w:tbl>
    <w:p>
      <w:pPr>
        <w:pStyle w:val="Heading1"/>
      </w:pPr>
      <w:r>
        <w:t>6. Security Measures Implemented</w:t>
      </w:r>
    </w:p>
    <w:p>
      <w:pPr>
        <w:pStyle w:val="Heading2"/>
      </w:pPr>
      <w:r>
        <w:t>6.1 Input validation</w:t>
      </w:r>
    </w:p>
    <w:p>
      <w:r>
        <w:t>The application checks that a name is within the allowed length and contains permitted characters. Email addresses are checked against a basic format pattern, and marks are converted to a number and restricted to the range 0–100. Invalid values raise ValueError and are reported to the user as input errors.</w:t>
      </w:r>
    </w:p>
    <w:tbl>
      <w:tblPr>
        <w:tblW w:type="auto" w:w="0"/>
        <w:jc w:val="center"/>
        <w:tblLook w:firstColumn="1" w:firstRow="1" w:lastColumn="0" w:lastRow="0" w:noHBand="0" w:noVBand="1" w:val="04A0"/>
      </w:tblPr>
      <w:tblGrid>
        <w:gridCol w:w="9936"/>
      </w:tblGrid>
      <w:tr>
        <w:tc>
          <w:tcPr>
            <w:tcW w:type="dxa" w:w="9936"/>
            <w:shd w:fill="F2F4F7"/>
          </w:tcPr>
          <w:p>
            <w:pPr>
              <w:spacing w:before="80" w:after="80"/>
            </w:pPr>
            <w:r>
              <w:rPr>
                <w:rFonts w:ascii="Consolas" w:hAnsi="Consolas"/>
                <w:color w:val="222222"/>
                <w:sz w:val="17"/>
              </w:rPr>
              <w:t>if not 0 &lt;= value &lt;= 100:</w:t>
              <w:br/>
              <w:t xml:space="preserve">    raise ValueError("Marks must be between 0 and 100.")</w:t>
            </w:r>
          </w:p>
        </w:tc>
      </w:tr>
    </w:tbl>
    <w:p>
      <w:pPr>
        <w:spacing w:after="20"/>
      </w:pPr>
    </w:p>
    <w:p>
      <w:pPr>
        <w:pStyle w:val="Heading2"/>
      </w:pPr>
      <w:r>
        <w:t>6.2 Parameterized SQL</w:t>
      </w:r>
    </w:p>
    <w:p>
      <w:r>
        <w:t>Values are passed separately from SQL query text. This prevents user-provided values from being interpreted as SQL syntax in these statements. SQL strings should not be built by concatenating untrusted input.</w:t>
      </w:r>
    </w:p>
    <w:tbl>
      <w:tblPr>
        <w:tblW w:type="auto" w:w="0"/>
        <w:jc w:val="center"/>
        <w:tblLook w:firstColumn="1" w:firstRow="1" w:lastColumn="0" w:lastRow="0" w:noHBand="0" w:noVBand="1" w:val="04A0"/>
      </w:tblPr>
      <w:tblGrid>
        <w:gridCol w:w="9936"/>
      </w:tblGrid>
      <w:tr>
        <w:tc>
          <w:tcPr>
            <w:tcW w:type="dxa" w:w="9936"/>
            <w:shd w:fill="F2F4F7"/>
          </w:tcPr>
          <w:p>
            <w:pPr>
              <w:spacing w:before="80" w:after="80"/>
            </w:pPr>
            <w:r>
              <w:rPr>
                <w:rFonts w:ascii="Consolas" w:hAnsi="Consolas"/>
                <w:color w:val="222222"/>
                <w:sz w:val="17"/>
              </w:rPr>
              <w:t>connection.execute(</w:t>
              <w:br/>
              <w:t xml:space="preserve">    "INSERT INTO students (name, email, marks) VALUES (?, ?, ?)",</w:t>
              <w:br/>
              <w:t xml:space="preserve">    (name, email, marks)</w:t>
              <w:br/>
              <w:t>)</w:t>
            </w:r>
          </w:p>
        </w:tc>
      </w:tr>
    </w:tbl>
    <w:p>
      <w:pPr>
        <w:spacing w:after="20"/>
      </w:pPr>
    </w:p>
    <w:p>
      <w:pPr>
        <w:pStyle w:val="Heading2"/>
      </w:pPr>
      <w:r>
        <w:t>6.3 Database constraints</w:t>
      </w:r>
    </w:p>
    <w:p>
      <w:r>
        <w:t>The student_id column is a primary key, email is unique, and marks has a database-level CHECK constraint. Database constraints provide a second layer of protection if an application-level check is accidentally bypassed.</w:t>
      </w:r>
    </w:p>
    <w:tbl>
      <w:tblPr>
        <w:tblW w:type="auto" w:w="0"/>
        <w:jc w:val="center"/>
        <w:tblLook w:firstColumn="1" w:firstRow="1" w:lastColumn="0" w:lastRow="0" w:noHBand="0" w:noVBand="1" w:val="04A0"/>
      </w:tblPr>
      <w:tblGrid>
        <w:gridCol w:w="9936"/>
      </w:tblGrid>
      <w:tr>
        <w:tc>
          <w:tcPr>
            <w:tcW w:type="dxa" w:w="9936"/>
            <w:shd w:fill="F2F4F7"/>
          </w:tcPr>
          <w:p>
            <w:pPr>
              <w:spacing w:before="80" w:after="80"/>
            </w:pPr>
            <w:r>
              <w:rPr>
                <w:rFonts w:ascii="Consolas" w:hAnsi="Consolas"/>
                <w:color w:val="222222"/>
                <w:sz w:val="17"/>
              </w:rPr>
              <w:t>email TEXT NOT NULL UNIQUE,</w:t>
              <w:br/>
              <w:t>marks REAL NOT NULL CHECK(marks &gt;= 0 AND marks &lt;= 100)</w:t>
            </w:r>
          </w:p>
        </w:tc>
      </w:tr>
    </w:tbl>
    <w:p>
      <w:pPr>
        <w:spacing w:after="20"/>
      </w:pPr>
    </w:p>
    <w:p>
      <w:pPr>
        <w:pStyle w:val="Heading2"/>
      </w:pPr>
      <w:r>
        <w:t>6.4 Error handling and resource cleanup</w:t>
      </w:r>
    </w:p>
    <w:p>
      <w:r>
        <w:t>Database operations use a context manager that commits successful operations, rolls back on SQLite errors, and closes the connection in a finally block. User-facing error messages avoid printing SQL statements or database exception details. A production application should also log operational errors securely for maintainers.</w:t>
      </w:r>
    </w:p>
    <w:p>
      <w:pPr>
        <w:pStyle w:val="Heading1"/>
      </w:pPr>
      <w:r>
        <w:t>7. Testing Methodology</w:t>
      </w:r>
    </w:p>
    <w:p>
      <w:r>
        <w:t>The test suite uses Python's built-in unittest framework. Each test creates a temporary database so test records do not interfere with the normal application database. The suite checks validators and database behavior. The supplied test output showed nine tests marked 'ok' and the summary 'Ran 9 tests'.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Test</w:t>
            </w:r>
          </w:p>
        </w:tc>
        <w:tc>
          <w:tcPr>
            <w:tcW w:type="dxa" w:w="3312"/>
            <w:vAlign w:val="center"/>
            <w:shd w:fill="17365D"/>
          </w:tcPr>
          <w:p>
            <w:pPr>
              <w:spacing w:after="40"/>
            </w:pPr>
            <w:r/>
            <w:r>
              <w:rPr>
                <w:b/>
                <w:color w:val="FFFFFF"/>
                <w:sz w:val="18"/>
              </w:rPr>
              <w:t>Purpose</w:t>
            </w:r>
          </w:p>
        </w:tc>
        <w:tc>
          <w:tcPr>
            <w:tcW w:type="dxa" w:w="3312"/>
            <w:vAlign w:val="center"/>
            <w:shd w:fill="17365D"/>
          </w:tcPr>
          <w:p>
            <w:pPr>
              <w:spacing w:after="40"/>
            </w:pPr>
            <w:r/>
            <w:r>
              <w:rPr>
                <w:b/>
                <w:color w:val="FFFFFF"/>
                <w:sz w:val="18"/>
              </w:rPr>
              <w:t>Observed result in supplied run</w:t>
            </w:r>
          </w:p>
        </w:tc>
      </w:tr>
      <w:tr>
        <w:tc>
          <w:tcPr>
            <w:tcW w:type="dxa" w:w="3312"/>
            <w:vAlign w:val="center"/>
          </w:tcPr>
          <w:p>
            <w:pPr>
              <w:spacing w:after="40"/>
            </w:pPr>
            <w:r/>
            <w:r>
              <w:rPr>
                <w:b w:val="0"/>
                <w:sz w:val="17"/>
              </w:rPr>
              <w:t>Valid name</w:t>
            </w:r>
          </w:p>
        </w:tc>
        <w:tc>
          <w:tcPr>
            <w:tcW w:type="dxa" w:w="3312"/>
            <w:vAlign w:val="center"/>
          </w:tcPr>
          <w:p>
            <w:pPr>
              <w:spacing w:after="40"/>
            </w:pPr>
            <w:r/>
            <w:r>
              <w:rPr>
                <w:b w:val="0"/>
                <w:sz w:val="17"/>
              </w:rPr>
              <w:t>Accept an ordinary student name.</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Invalid name</w:t>
            </w:r>
          </w:p>
        </w:tc>
        <w:tc>
          <w:tcPr>
            <w:tcW w:type="dxa" w:w="3312"/>
            <w:vAlign w:val="center"/>
          </w:tcPr>
          <w:p>
            <w:pPr>
              <w:spacing w:after="40"/>
            </w:pPr>
            <w:r/>
            <w:r>
              <w:rPr>
                <w:b w:val="0"/>
                <w:sz w:val="17"/>
              </w:rPr>
              <w:t>Reject a name that is too short.</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Invalid email</w:t>
            </w:r>
          </w:p>
        </w:tc>
        <w:tc>
          <w:tcPr>
            <w:tcW w:type="dxa" w:w="3312"/>
            <w:vAlign w:val="center"/>
          </w:tcPr>
          <w:p>
            <w:pPr>
              <w:spacing w:after="40"/>
            </w:pPr>
            <w:r/>
            <w:r>
              <w:rPr>
                <w:b w:val="0"/>
                <w:sz w:val="17"/>
              </w:rPr>
              <w:t>Reject malformed email input.</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Marks above limit</w:t>
            </w:r>
          </w:p>
        </w:tc>
        <w:tc>
          <w:tcPr>
            <w:tcW w:type="dxa" w:w="3312"/>
            <w:vAlign w:val="center"/>
          </w:tcPr>
          <w:p>
            <w:pPr>
              <w:spacing w:after="40"/>
            </w:pPr>
            <w:r/>
            <w:r>
              <w:rPr>
                <w:b w:val="0"/>
                <w:sz w:val="17"/>
              </w:rPr>
              <w:t>Reject marks greater than 100.</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Negative marks</w:t>
            </w:r>
          </w:p>
        </w:tc>
        <w:tc>
          <w:tcPr>
            <w:tcW w:type="dxa" w:w="3312"/>
            <w:vAlign w:val="center"/>
          </w:tcPr>
          <w:p>
            <w:pPr>
              <w:spacing w:after="40"/>
            </w:pPr>
            <w:r/>
            <w:r>
              <w:rPr>
                <w:b w:val="0"/>
                <w:sz w:val="17"/>
              </w:rPr>
              <w:t>Reject marks below 0.</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Valid marks</w:t>
            </w:r>
          </w:p>
        </w:tc>
        <w:tc>
          <w:tcPr>
            <w:tcW w:type="dxa" w:w="3312"/>
            <w:vAlign w:val="center"/>
          </w:tcPr>
          <w:p>
            <w:pPr>
              <w:spacing w:after="40"/>
            </w:pPr>
            <w:r/>
            <w:r>
              <w:rPr>
                <w:b w:val="0"/>
                <w:sz w:val="17"/>
              </w:rPr>
              <w:t>Accept a valid numeric mark.</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Duplicate email</w:t>
            </w:r>
          </w:p>
        </w:tc>
        <w:tc>
          <w:tcPr>
            <w:tcW w:type="dxa" w:w="3312"/>
            <w:vAlign w:val="center"/>
          </w:tcPr>
          <w:p>
            <w:pPr>
              <w:spacing w:after="40"/>
            </w:pPr>
            <w:r/>
            <w:r>
              <w:rPr>
                <w:b w:val="0"/>
                <w:sz w:val="17"/>
              </w:rPr>
              <w:t>Prevent a duplicate email in the database.</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SQL-injection-like name</w:t>
            </w:r>
          </w:p>
        </w:tc>
        <w:tc>
          <w:tcPr>
            <w:tcW w:type="dxa" w:w="3312"/>
            <w:vAlign w:val="center"/>
          </w:tcPr>
          <w:p>
            <w:pPr>
              <w:spacing w:after="40"/>
            </w:pPr>
            <w:r/>
            <w:r>
              <w:rPr>
                <w:b w:val="0"/>
                <w:sz w:val="17"/>
              </w:rPr>
              <w:t>Reject a hostile name and verify the table remains.</w:t>
            </w:r>
          </w:p>
        </w:tc>
        <w:tc>
          <w:tcPr>
            <w:tcW w:type="dxa" w:w="3312"/>
            <w:vAlign w:val="center"/>
          </w:tcPr>
          <w:p>
            <w:pPr>
              <w:spacing w:after="40"/>
            </w:pPr>
            <w:r/>
            <w:r>
              <w:rPr>
                <w:b w:val="0"/>
                <w:sz w:val="17"/>
              </w:rPr>
              <w:t>Passed (ok)</w:t>
            </w:r>
          </w:p>
        </w:tc>
      </w:tr>
      <w:tr>
        <w:tc>
          <w:tcPr>
            <w:tcW w:type="dxa" w:w="3312"/>
            <w:vAlign w:val="center"/>
          </w:tcPr>
          <w:p>
            <w:pPr>
              <w:spacing w:after="40"/>
            </w:pPr>
            <w:r/>
            <w:r>
              <w:rPr>
                <w:b w:val="0"/>
                <w:sz w:val="17"/>
              </w:rPr>
              <w:t>Database table exists</w:t>
            </w:r>
          </w:p>
        </w:tc>
        <w:tc>
          <w:tcPr>
            <w:tcW w:type="dxa" w:w="3312"/>
            <w:vAlign w:val="center"/>
          </w:tcPr>
          <w:p>
            <w:pPr>
              <w:spacing w:after="40"/>
            </w:pPr>
            <w:r/>
            <w:r>
              <w:rPr>
                <w:b w:val="0"/>
                <w:sz w:val="17"/>
              </w:rPr>
              <w:t>Verify initialization created the table.</w:t>
            </w:r>
          </w:p>
        </w:tc>
        <w:tc>
          <w:tcPr>
            <w:tcW w:type="dxa" w:w="3312"/>
            <w:vAlign w:val="center"/>
          </w:tcPr>
          <w:p>
            <w:pPr>
              <w:spacing w:after="40"/>
            </w:pPr>
            <w:r/>
            <w:r>
              <w:rPr>
                <w:b w:val="0"/>
                <w:sz w:val="17"/>
              </w:rPr>
              <w:t>Passed (ok)</w:t>
            </w:r>
          </w:p>
        </w:tc>
      </w:tr>
    </w:tbl>
    <w:p>
      <w:r>
        <w:t>Reproducibility: keep secure_student_app.py and test_security.py in the same project folder. Run the tests by opening test_security.py in IDLE and selecting Run → Run Module (F5). The expected summary is 'Ran 9 tests' followed by 'OK'. Results should be rechecked on the final submitted copy.</w:t>
      </w:r>
    </w:p>
    <w:p>
      <w:pPr>
        <w:pStyle w:val="Heading1"/>
      </w:pPr>
      <w:r>
        <w:t>8. Manual Functional Checks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8"/>
              </w:rPr>
              <w:t>Check</w:t>
            </w:r>
          </w:p>
        </w:tc>
        <w:tc>
          <w:tcPr>
            <w:tcW w:type="dxa" w:w="3312"/>
            <w:vAlign w:val="center"/>
            <w:shd w:fill="17365D"/>
          </w:tcPr>
          <w:p>
            <w:pPr>
              <w:spacing w:after="40"/>
            </w:pPr>
            <w:r/>
            <w:r>
              <w:rPr>
                <w:b/>
                <w:color w:val="FFFFFF"/>
                <w:sz w:val="18"/>
              </w:rPr>
              <w:t>Input/action</w:t>
            </w:r>
          </w:p>
        </w:tc>
        <w:tc>
          <w:tcPr>
            <w:tcW w:type="dxa" w:w="3312"/>
            <w:vAlign w:val="center"/>
            <w:shd w:fill="17365D"/>
          </w:tcPr>
          <w:p>
            <w:pPr>
              <w:spacing w:after="40"/>
            </w:pPr>
            <w:r/>
            <w:r>
              <w:rPr>
                <w:b/>
                <w:color w:val="FFFFFF"/>
                <w:sz w:val="18"/>
              </w:rPr>
              <w:t>Expected behavior</w:t>
            </w:r>
          </w:p>
        </w:tc>
      </w:tr>
      <w:tr>
        <w:tc>
          <w:tcPr>
            <w:tcW w:type="dxa" w:w="3312"/>
            <w:vAlign w:val="center"/>
          </w:tcPr>
          <w:p>
            <w:pPr>
              <w:spacing w:after="40"/>
            </w:pPr>
            <w:r/>
            <w:r>
              <w:rPr>
                <w:b w:val="0"/>
                <w:sz w:val="17"/>
              </w:rPr>
              <w:t>Add a valid record</w:t>
            </w:r>
          </w:p>
        </w:tc>
        <w:tc>
          <w:tcPr>
            <w:tcW w:type="dxa" w:w="3312"/>
            <w:vAlign w:val="center"/>
          </w:tcPr>
          <w:p>
            <w:pPr>
              <w:spacing w:after="40"/>
            </w:pPr>
            <w:r/>
            <w:r>
              <w:rPr>
                <w:b w:val="0"/>
                <w:sz w:val="17"/>
              </w:rPr>
              <w:t>Use a name such as Ananya Rao, a valid email such as ananya@example.com, and marks 85.</w:t>
            </w:r>
          </w:p>
        </w:tc>
        <w:tc>
          <w:tcPr>
            <w:tcW w:type="dxa" w:w="3312"/>
            <w:vAlign w:val="center"/>
          </w:tcPr>
          <w:p>
            <w:pPr>
              <w:spacing w:after="40"/>
            </w:pPr>
            <w:r/>
            <w:r>
              <w:rPr>
                <w:b w:val="0"/>
                <w:sz w:val="17"/>
              </w:rPr>
              <w:t>Should add the record.</w:t>
            </w:r>
          </w:p>
        </w:tc>
      </w:tr>
      <w:tr>
        <w:tc>
          <w:tcPr>
            <w:tcW w:type="dxa" w:w="3312"/>
            <w:vAlign w:val="center"/>
          </w:tcPr>
          <w:p>
            <w:pPr>
              <w:spacing w:after="40"/>
            </w:pPr>
            <w:r/>
            <w:r>
              <w:rPr>
                <w:b w:val="0"/>
                <w:sz w:val="17"/>
              </w:rPr>
              <w:t>Reject excessive marks</w:t>
            </w:r>
          </w:p>
        </w:tc>
        <w:tc>
          <w:tcPr>
            <w:tcW w:type="dxa" w:w="3312"/>
            <w:vAlign w:val="center"/>
          </w:tcPr>
          <w:p>
            <w:pPr>
              <w:spacing w:after="40"/>
            </w:pPr>
            <w:r/>
            <w:r>
              <w:rPr>
                <w:b w:val="0"/>
                <w:sz w:val="17"/>
              </w:rPr>
              <w:t>Enter marks 150.</w:t>
            </w:r>
          </w:p>
        </w:tc>
        <w:tc>
          <w:tcPr>
            <w:tcW w:type="dxa" w:w="3312"/>
            <w:vAlign w:val="center"/>
          </w:tcPr>
          <w:p>
            <w:pPr>
              <w:spacing w:after="40"/>
            </w:pPr>
            <w:r/>
            <w:r>
              <w:rPr>
                <w:b w:val="0"/>
                <w:sz w:val="17"/>
              </w:rPr>
              <w:t>Should display a validation error.</w:t>
            </w:r>
          </w:p>
        </w:tc>
      </w:tr>
      <w:tr>
        <w:tc>
          <w:tcPr>
            <w:tcW w:type="dxa" w:w="3312"/>
            <w:vAlign w:val="center"/>
          </w:tcPr>
          <w:p>
            <w:pPr>
              <w:spacing w:after="40"/>
            </w:pPr>
            <w:r/>
            <w:r>
              <w:rPr>
                <w:b w:val="0"/>
                <w:sz w:val="17"/>
              </w:rPr>
              <w:t>Reject malformed email</w:t>
            </w:r>
          </w:p>
        </w:tc>
        <w:tc>
          <w:tcPr>
            <w:tcW w:type="dxa" w:w="3312"/>
            <w:vAlign w:val="center"/>
          </w:tcPr>
          <w:p>
            <w:pPr>
              <w:spacing w:after="40"/>
            </w:pPr>
            <w:r/>
            <w:r>
              <w:rPr>
                <w:b w:val="0"/>
                <w:sz w:val="17"/>
              </w:rPr>
              <w:t>Enter not-an-email as the email.</w:t>
            </w:r>
          </w:p>
        </w:tc>
        <w:tc>
          <w:tcPr>
            <w:tcW w:type="dxa" w:w="3312"/>
            <w:vAlign w:val="center"/>
          </w:tcPr>
          <w:p>
            <w:pPr>
              <w:spacing w:after="40"/>
            </w:pPr>
            <w:r/>
            <w:r>
              <w:rPr>
                <w:b w:val="0"/>
                <w:sz w:val="17"/>
              </w:rPr>
              <w:t>Should display an email validation error.</w:t>
            </w:r>
          </w:p>
        </w:tc>
      </w:tr>
      <w:tr>
        <w:tc>
          <w:tcPr>
            <w:tcW w:type="dxa" w:w="3312"/>
            <w:vAlign w:val="center"/>
          </w:tcPr>
          <w:p>
            <w:pPr>
              <w:spacing w:after="40"/>
            </w:pPr>
            <w:r/>
            <w:r>
              <w:rPr>
                <w:b w:val="0"/>
                <w:sz w:val="17"/>
              </w:rPr>
              <w:t>View records</w:t>
            </w:r>
          </w:p>
        </w:tc>
        <w:tc>
          <w:tcPr>
            <w:tcW w:type="dxa" w:w="3312"/>
            <w:vAlign w:val="center"/>
          </w:tcPr>
          <w:p>
            <w:pPr>
              <w:spacing w:after="40"/>
            </w:pPr>
            <w:r/>
            <w:r>
              <w:rPr>
                <w:b w:val="0"/>
                <w:sz w:val="17"/>
              </w:rPr>
              <w:t>Select menu option 2.</w:t>
            </w:r>
          </w:p>
        </w:tc>
        <w:tc>
          <w:tcPr>
            <w:tcW w:type="dxa" w:w="3312"/>
            <w:vAlign w:val="center"/>
          </w:tcPr>
          <w:p>
            <w:pPr>
              <w:spacing w:after="40"/>
            </w:pPr>
            <w:r/>
            <w:r>
              <w:rPr>
                <w:b w:val="0"/>
                <w:sz w:val="17"/>
              </w:rPr>
              <w:t>Should list saved records or indicate none exist.</w:t>
            </w:r>
          </w:p>
        </w:tc>
      </w:tr>
      <w:tr>
        <w:tc>
          <w:tcPr>
            <w:tcW w:type="dxa" w:w="3312"/>
            <w:vAlign w:val="center"/>
          </w:tcPr>
          <w:p>
            <w:pPr>
              <w:spacing w:after="40"/>
            </w:pPr>
            <w:r/>
            <w:r>
              <w:rPr>
                <w:b w:val="0"/>
                <w:sz w:val="17"/>
              </w:rPr>
              <w:t>Search record</w:t>
            </w:r>
          </w:p>
        </w:tc>
        <w:tc>
          <w:tcPr>
            <w:tcW w:type="dxa" w:w="3312"/>
            <w:vAlign w:val="center"/>
          </w:tcPr>
          <w:p>
            <w:pPr>
              <w:spacing w:after="40"/>
            </w:pPr>
            <w:r/>
            <w:r>
              <w:rPr>
                <w:b w:val="0"/>
                <w:sz w:val="17"/>
              </w:rPr>
              <w:t>Search using an existing email.</w:t>
            </w:r>
          </w:p>
        </w:tc>
        <w:tc>
          <w:tcPr>
            <w:tcW w:type="dxa" w:w="3312"/>
            <w:vAlign w:val="center"/>
          </w:tcPr>
          <w:p>
            <w:pPr>
              <w:spacing w:after="40"/>
            </w:pPr>
            <w:r/>
            <w:r>
              <w:rPr>
                <w:b w:val="0"/>
                <w:sz w:val="17"/>
              </w:rPr>
              <w:t>Should show the matching record.</w:t>
            </w:r>
          </w:p>
        </w:tc>
      </w:tr>
    </w:tbl>
    <w:p>
      <w:pPr>
        <w:pStyle w:val="Heading1"/>
      </w:pPr>
      <w:r>
        <w:t>9. Limitations and Future Enhancements</w:t>
      </w:r>
    </w:p>
    <w:p>
      <w:pPr>
        <w:pStyle w:val="ListBullet"/>
      </w:pPr>
      <w:r>
        <w:t>Authentication and authorization: add secure user accounts and role-based permissions before exposing records to multiple users.</w:t>
      </w:r>
    </w:p>
    <w:p>
      <w:pPr>
        <w:pStyle w:val="ListBullet"/>
      </w:pPr>
      <w:r>
        <w:t>Password handling: if accounts are introduced, store only salted password hashes using a suitable password-hashing library; never store plaintext passwords.</w:t>
      </w:r>
    </w:p>
    <w:p>
      <w:pPr>
        <w:pStyle w:val="ListBullet"/>
      </w:pPr>
      <w:r>
        <w:t>Encryption: assess encryption at rest and protected backups if sensitive records must be stored.</w:t>
      </w:r>
    </w:p>
    <w:p>
      <w:pPr>
        <w:pStyle w:val="ListBullet"/>
      </w:pPr>
      <w:r>
        <w:t>Privacy: minimize collected fields and define retention and deletion procedures.</w:t>
      </w:r>
    </w:p>
    <w:p>
      <w:pPr>
        <w:pStyle w:val="ListBullet"/>
      </w:pPr>
      <w:r>
        <w:t>Logging: add secure logging with access controls and avoid recording personal data or secrets unnecessarily.</w:t>
      </w:r>
    </w:p>
    <w:p>
      <w:pPr>
        <w:pStyle w:val="ListBullet"/>
      </w:pPr>
      <w:r>
        <w:t>Email validation: the current regular expression is a basic format check, not proof that an email address exists.</w:t>
      </w:r>
    </w:p>
    <w:p>
      <w:pPr>
        <w:pStyle w:val="ListBullet"/>
      </w:pPr>
      <w:r>
        <w:t>Threat modelling and broader testing: assess deployment configuration, filesystem permissions, dependency risks, and additional malformed inputs.</w:t>
      </w:r>
    </w:p>
    <w:p>
      <w:pPr>
        <w:pStyle w:val="ListBullet"/>
      </w:pPr>
      <w:r>
        <w:t>Production readiness: use code review and a security test plan before using real student information.</w:t>
      </w:r>
    </w:p>
    <w:p>
      <w:pPr>
        <w:pStyle w:val="Heading1"/>
      </w:pPr>
      <w:r>
        <w:t>10. Conclusion</w:t>
      </w:r>
    </w:p>
    <w:p>
      <w:r>
        <w:t>The Secure Student Management System demonstrates several core secure-coding practices in Python: input validation, parameterized SQL, database constraints, controlled error messages, and predictable database resource cleanup. The accompanying unittest suite reported nine passing tests in the supplied run. These results support the specific behaviors covered by the tests, but they do not prove that the application is free from all security vulnerabilities. Authentication, authorization, encryption, and a wider security review remain necessary before any production use. The project provides a practical foundation for learning how to identify risks, implement mitigations, and document security testing clearly.</w:t>
      </w:r>
    </w:p>
    <w:p>
      <w:pPr>
        <w:pStyle w:val="Heading1"/>
      </w:pPr>
      <w:r>
        <w:t>Appendix A. Project Files</w:t>
      </w:r>
    </w:p>
    <w:p>
      <w:pPr>
        <w:pStyle w:val="ListBullet"/>
      </w:pPr>
      <w:r>
        <w:t>secure_student_app.py — command-line application and security controls.</w:t>
      </w:r>
    </w:p>
    <w:p>
      <w:pPr>
        <w:pStyle w:val="ListBullet"/>
      </w:pPr>
      <w:r>
        <w:t>test_security.py — automated tests using unittest.</w:t>
      </w:r>
    </w:p>
    <w:p>
      <w:pPr>
        <w:pStyle w:val="ListBullet"/>
      </w:pPr>
      <w:r>
        <w:t>students.db — local database generated at runtime; do not include real personal data in a public repository.</w:t>
      </w:r>
    </w:p>
    <w:p>
      <w:pPr>
        <w:pStyle w:val="ListBullet"/>
      </w:pPr>
      <w:r>
        <w:t>YuvaIntern_Week5_Security_Audit_Report.docx — this report.</w:t>
      </w:r>
    </w:p>
    <w:p>
      <w:pPr>
        <w:pStyle w:val="Heading1"/>
      </w:pPr>
      <w:r>
        <w:t>Appendix B. Final Submission Checklist</w:t>
      </w:r>
    </w:p>
    <w:p>
      <w:pPr>
        <w:pStyle w:val="ListBullet"/>
      </w:pPr>
      <w:r>
        <w:t>☐ Run the application and confirm the menu works.</w:t>
      </w:r>
    </w:p>
    <w:p>
      <w:pPr>
        <w:pStyle w:val="ListBullet"/>
      </w:pPr>
      <w:r>
        <w:t>☐ Run test_security.py again and confirm all nine tests pass.</w:t>
      </w:r>
    </w:p>
    <w:p>
      <w:pPr>
        <w:pStyle w:val="ListBullet"/>
      </w:pPr>
      <w:r>
        <w:t>☐ Include both Python source files in the ZIP archive.</w:t>
      </w:r>
    </w:p>
    <w:p>
      <w:pPr>
        <w:pStyle w:val="ListBullet"/>
      </w:pPr>
      <w:r>
        <w:t>☐ Include this report in the ZIP archive.</w:t>
      </w:r>
    </w:p>
    <w:p>
      <w:pPr>
        <w:pStyle w:val="ListBullet"/>
      </w:pPr>
      <w:r>
        <w:t>☐ Do not include real student information or credentials.</w:t>
      </w:r>
    </w:p>
    <w:p>
      <w:pPr>
        <w:pStyle w:val="ListBullet"/>
      </w:pPr>
      <w:r>
        <w:t>☐ Create a GitHub repository and upload the source code and report; add the repository URL to the internship form.</w:t>
      </w:r>
    </w:p>
    <w:p>
      <w:pPr>
        <w:pStyle w:val="ListBullet"/>
      </w:pPr>
      <w:r>
        <w:t>☐ Enter a report description of at least 200 words in the submission form.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Security Audit Report  •  Secure Student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YUVAINTERN  |  WEEK 5 SECURITY ENHANCEMENTS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659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