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EC2A3AE" w14:textId="77777777" w:rsidR="00455397" w:rsidRDefault="00000000">
      <w:pPr>
        <w:spacing w:after="40"/>
        <w:jc w:val="center"/>
      </w:pPr>
      <w:r>
        <w:rPr>
          <w:b/>
          <w:color w:val="1F3B57"/>
          <w:sz w:val="28"/>
        </w:rPr>
        <w:t>Mini-Project: Multimodal Machine Learning on the Human Brain Cortex</w:t>
      </w:r>
    </w:p>
    <w:p w14:paraId="1C0E16DD" w14:textId="77777777" w:rsidR="00455397" w:rsidRDefault="00000000">
      <w:pPr>
        <w:jc w:val="center"/>
      </w:pPr>
      <w:r>
        <w:rPr>
          <w:i/>
          <w:sz w:val="19"/>
        </w:rPr>
        <w:t>Training School — hands-on mini-project (Days 1–2; group presentations on the final day)</w:t>
      </w:r>
    </w:p>
    <w:p w14:paraId="638FEF27" w14:textId="77777777" w:rsidR="00455397" w:rsidRDefault="00000000">
      <w:pPr>
        <w:spacing w:before="160" w:after="60"/>
      </w:pPr>
      <w:r>
        <w:rPr>
          <w:b/>
          <w:color w:val="1F3B57"/>
          <w:sz w:val="24"/>
        </w:rPr>
        <w:t>Aim</w:t>
      </w:r>
    </w:p>
    <w:p w14:paraId="23D6A754" w14:textId="5506F80B" w:rsidR="00455397" w:rsidRDefault="00000000">
      <w:r>
        <w:t xml:space="preserve">Each group builds a small end-to-end machine-learning pipeline that combines </w:t>
      </w:r>
      <w:r w:rsidRPr="00370BA1">
        <w:rPr>
          <w:bCs/>
        </w:rPr>
        <w:t>two modalities</w:t>
      </w:r>
      <w:r>
        <w:t xml:space="preserve"> on the same piece of tissue</w:t>
      </w:r>
      <w:r w:rsidR="00370BA1">
        <w:t xml:space="preserve">, </w:t>
      </w:r>
      <w:r w:rsidRPr="00370BA1">
        <w:rPr>
          <w:b/>
          <w:bCs/>
        </w:rPr>
        <w:t>spatial gene expression</w:t>
      </w:r>
      <w:r>
        <w:t xml:space="preserve"> and </w:t>
      </w:r>
      <w:r w:rsidRPr="00370BA1">
        <w:rPr>
          <w:b/>
          <w:bCs/>
        </w:rPr>
        <w:t>estimated metabolic flux</w:t>
      </w:r>
      <w:r w:rsidR="00370BA1">
        <w:t>,</w:t>
      </w:r>
      <w:r>
        <w:t xml:space="preserve"> and asks one biological question: </w:t>
      </w:r>
      <w:r>
        <w:rPr>
          <w:i/>
        </w:rPr>
        <w:t>which genes and which metabolic reactions distinguish the layers of the human cerebral cortex?</w:t>
      </w:r>
    </w:p>
    <w:p w14:paraId="1E3ADD31" w14:textId="77777777" w:rsidR="00370BA1" w:rsidRDefault="00000000">
      <w:r>
        <w:t xml:space="preserve">The cortex is organised into six neuronal layers plus underlying white matter. These layers differ in cell type, connectivity and energy demand, so they provide a clean, well-understood ground truth against which a model's predictions and its explanations can be judged. </w:t>
      </w:r>
    </w:p>
    <w:p w14:paraId="7CDDF42A" w14:textId="7917B9AB" w:rsidR="00455397" w:rsidRDefault="00000000">
      <w:r>
        <w:t>No prior coding experience is assumed: every step is demonstrated during the training sessions, and participants repeat and adapt it in the provided notebook.</w:t>
      </w:r>
    </w:p>
    <w:p w14:paraId="69ECE75E" w14:textId="77777777" w:rsidR="00455397" w:rsidRDefault="00000000">
      <w:pPr>
        <w:spacing w:before="160" w:after="60"/>
      </w:pPr>
      <w:r>
        <w:rPr>
          <w:b/>
          <w:color w:val="1F3B57"/>
          <w:sz w:val="24"/>
        </w:rPr>
        <w:t>Dataset</w:t>
      </w:r>
    </w:p>
    <w:p w14:paraId="2D9A1487" w14:textId="77777777" w:rsidR="00370BA1" w:rsidRDefault="00000000">
      <w:r>
        <w:rPr>
          <w:b/>
        </w:rPr>
        <w:t>LIBD Human Dorsolateral Prefrontal Cortex (DLPFC), 10x Genomics Visium</w:t>
      </w:r>
      <w:r>
        <w:t xml:space="preserve"> (Maynard et al., Nature Neuroscience, 2021)</w:t>
      </w:r>
      <w:r w:rsidR="00370BA1">
        <w:t xml:space="preserve">: </w:t>
      </w:r>
    </w:p>
    <w:p w14:paraId="4074E195" w14:textId="0B123BAA" w:rsidR="00455397" w:rsidRDefault="00000000">
      <w:r>
        <w:t>12 tissue sections from 3 neurotypical adult donors, ~47,700 spatial spots, each carrying a manually layer label (L1–L6 and white matter) and x, y tissue coordinates.</w:t>
      </w:r>
    </w:p>
    <w:p w14:paraId="5EFEE233" w14:textId="77777777" w:rsidR="00455397" w:rsidRDefault="00000000">
      <w:pPr>
        <w:pStyle w:val="ListBullet"/>
      </w:pPr>
      <w:r>
        <w:t>Data and annotations: https://github.com/LieberInstitute/HumanPilot</w:t>
      </w:r>
    </w:p>
    <w:p w14:paraId="604DBC62" w14:textId="34FDC5F0" w:rsidR="00455397" w:rsidRDefault="00000000">
      <w:r>
        <w:t xml:space="preserve">We supply an </w:t>
      </w:r>
      <w:r w:rsidRPr="00370BA1">
        <w:rPr>
          <w:bCs/>
        </w:rPr>
        <w:t xml:space="preserve">analysis-ready </w:t>
      </w:r>
      <w:r w:rsidR="00370BA1" w:rsidRPr="00370BA1">
        <w:rPr>
          <w:bCs/>
        </w:rPr>
        <w:t>table,</w:t>
      </w:r>
      <w:r w:rsidRPr="00370BA1">
        <w:rPr>
          <w:bCs/>
        </w:rPr>
        <w:t xml:space="preserve"> </w:t>
      </w:r>
      <w:r>
        <w:t>so no time is lost to data wrangling: one row per spot, columns = normalised expression of ~2,000 highly variable genes, ≈170 metabolic-module flux values pre-computed with scFEA (https://github.com/changwn/scFEA), plus layer label, donor ID and spatial coordinates. Flux generation is demonstrated live in the metabolic-modelling session; participants receive the output rather than having to run it themselves.</w:t>
      </w:r>
    </w:p>
    <w:p w14:paraId="2140EAB9" w14:textId="77777777" w:rsidR="00455397" w:rsidRDefault="00000000">
      <w:pPr>
        <w:spacing w:before="160" w:after="60"/>
      </w:pPr>
      <w:r>
        <w:rPr>
          <w:b/>
          <w:color w:val="1F3B57"/>
          <w:sz w:val="24"/>
        </w:rPr>
        <w:t>What each group does</w:t>
      </w:r>
    </w:p>
    <w:p w14:paraId="52797CFE" w14:textId="37EBE701" w:rsidR="00455397" w:rsidRDefault="00000000">
      <w:pPr>
        <w:pStyle w:val="ListNumber"/>
      </w:pPr>
      <w:r>
        <w:rPr>
          <w:b/>
        </w:rPr>
        <w:t xml:space="preserve">Exploratory data analysis. </w:t>
      </w:r>
      <w:r>
        <w:t>Describe the data before modelling it: class balance across layers, distribution and variance of genes vs. fluxes, correlation between the two modalities, a low-dimensional embedding (PCA/UMAP) coloured by layer and by donor, and at least one plot of a feature mapped back onto the tissue coordinates.</w:t>
      </w:r>
    </w:p>
    <w:p w14:paraId="19BD088C" w14:textId="510B8463" w:rsidR="00455397" w:rsidRDefault="00000000">
      <w:pPr>
        <w:pStyle w:val="ListNumber"/>
      </w:pPr>
      <w:r>
        <w:rPr>
          <w:b/>
        </w:rPr>
        <w:t>Train and evaluate a model</w:t>
      </w:r>
      <w:r w:rsidR="00DC0E1E">
        <w:rPr>
          <w:b/>
        </w:rPr>
        <w:t xml:space="preserve">. </w:t>
      </w:r>
      <w:r>
        <w:t>Predict the cortical layer of each spot. Fit at least one interpretable baseline (e.g. penalised logistic regression) and one tree-based model (e.g. random forest or gradient boosting). Run it three times</w:t>
      </w:r>
      <w:r w:rsidR="00DC0E1E">
        <w:t>:</w:t>
      </w:r>
      <w:r>
        <w:t xml:space="preserve"> </w:t>
      </w:r>
      <w:r w:rsidR="00DC0E1E">
        <w:t>(</w:t>
      </w:r>
      <w:proofErr w:type="spellStart"/>
      <w:r w:rsidR="00DC0E1E">
        <w:t>i</w:t>
      </w:r>
      <w:proofErr w:type="spellEnd"/>
      <w:r w:rsidR="00DC0E1E">
        <w:t xml:space="preserve">) </w:t>
      </w:r>
      <w:r>
        <w:t xml:space="preserve">genes alone, </w:t>
      </w:r>
      <w:r w:rsidR="00DC0E1E">
        <w:t xml:space="preserve">(ii) </w:t>
      </w:r>
      <w:r>
        <w:t>fluxes alone</w:t>
      </w:r>
      <w:r w:rsidR="00DC0E1E">
        <w:t xml:space="preserve"> </w:t>
      </w:r>
      <w:r>
        <w:t xml:space="preserve">and </w:t>
      </w:r>
      <w:r w:rsidR="00DC0E1E">
        <w:t xml:space="preserve">(iii) </w:t>
      </w:r>
      <w:r>
        <w:t>the two concatenated (early integration)</w:t>
      </w:r>
      <w:r w:rsidR="00DC0E1E">
        <w:t>,</w:t>
      </w:r>
      <w:r>
        <w:t xml:space="preserve"> and report whether the combination </w:t>
      </w:r>
      <w:proofErr w:type="gramStart"/>
      <w:r>
        <w:t>actually helps</w:t>
      </w:r>
      <w:proofErr w:type="gramEnd"/>
      <w:r>
        <w:t>. Hold out one donor entirely as the test set, so performance reflects generalisation to a new individual. Report balanced accuracy and a confusion matrix, and comment on which layers are confused with which.</w:t>
      </w:r>
    </w:p>
    <w:p w14:paraId="03FDA866" w14:textId="77777777" w:rsidR="00455397" w:rsidRDefault="00000000">
      <w:pPr>
        <w:pStyle w:val="ListNumber"/>
      </w:pPr>
      <w:r>
        <w:rPr>
          <w:b/>
        </w:rPr>
        <w:t xml:space="preserve">Explain the model with SHAP. </w:t>
      </w:r>
      <w:r>
        <w:t>Compute SHAP values on the integrated model and identify the genes and metabolic modules driving each layer's prediction. Then take your top few features back to the tissue: plot them spatially and check whether the pattern the model relies on is a genuine biological gradient or an artefact.</w:t>
      </w:r>
    </w:p>
    <w:p w14:paraId="3531F3BF" w14:textId="77777777" w:rsidR="00455397" w:rsidRDefault="00000000">
      <w:pPr>
        <w:spacing w:before="160" w:after="60"/>
      </w:pPr>
      <w:r>
        <w:rPr>
          <w:b/>
          <w:color w:val="1F3B57"/>
          <w:sz w:val="24"/>
        </w:rPr>
        <w:t>Deliverable</w:t>
      </w:r>
    </w:p>
    <w:p w14:paraId="5860C40C" w14:textId="7D949E20" w:rsidR="00455397" w:rsidRDefault="00000000">
      <w:r>
        <w:t xml:space="preserve">A </w:t>
      </w:r>
      <w:r w:rsidR="00456304">
        <w:rPr>
          <w:b/>
        </w:rPr>
        <w:t>5</w:t>
      </w:r>
      <w:r>
        <w:rPr>
          <w:b/>
        </w:rPr>
        <w:t>-minute group presentation</w:t>
      </w:r>
      <w:r>
        <w:t xml:space="preserve"> on the final day: the question, what you found in the data, what your model does and how well it does it, which features SHAP flagged, and most importantly what you would not yet conclude, and what you would check next.</w:t>
      </w:r>
    </w:p>
    <w:p w14:paraId="1AF37BDF" w14:textId="0FC4FF18" w:rsidR="00455397" w:rsidRDefault="0084315A" w:rsidP="0084315A">
      <w:r>
        <w:rPr>
          <w:b/>
          <w:color w:val="1F3B57"/>
          <w:sz w:val="24"/>
        </w:rPr>
        <w:t xml:space="preserve">Note: </w:t>
      </w:r>
      <w:r>
        <w:t>We are not looking for the highest accuracy. We are looking for a defensible pipeline, an honest evaluation, and a biological interpretation the group can stand behind and discuss.</w:t>
      </w:r>
    </w:p>
    <w:sectPr w:rsidR="00455397"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7277570">
    <w:abstractNumId w:val="8"/>
  </w:num>
  <w:num w:numId="2" w16cid:durableId="1100299976">
    <w:abstractNumId w:val="6"/>
  </w:num>
  <w:num w:numId="3" w16cid:durableId="1568226732">
    <w:abstractNumId w:val="5"/>
  </w:num>
  <w:num w:numId="4" w16cid:durableId="1809977890">
    <w:abstractNumId w:val="4"/>
  </w:num>
  <w:num w:numId="5" w16cid:durableId="1929734479">
    <w:abstractNumId w:val="7"/>
  </w:num>
  <w:num w:numId="6" w16cid:durableId="1627616033">
    <w:abstractNumId w:val="3"/>
  </w:num>
  <w:num w:numId="7" w16cid:durableId="1716733560">
    <w:abstractNumId w:val="2"/>
  </w:num>
  <w:num w:numId="8" w16cid:durableId="2084793522">
    <w:abstractNumId w:val="1"/>
  </w:num>
  <w:num w:numId="9" w16cid:durableId="204540537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F39"/>
    <w:rsid w:val="00034616"/>
    <w:rsid w:val="0006063C"/>
    <w:rsid w:val="0015074B"/>
    <w:rsid w:val="0029639D"/>
    <w:rsid w:val="00326F90"/>
    <w:rsid w:val="00370BA1"/>
    <w:rsid w:val="00455397"/>
    <w:rsid w:val="00456304"/>
    <w:rsid w:val="0084315A"/>
    <w:rsid w:val="00AA1D8D"/>
    <w:rsid w:val="00B47730"/>
    <w:rsid w:val="00CB0664"/>
    <w:rsid w:val="00DC0E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73EBF0"/>
  <w14:defaultImageDpi w14:val="300"/>
  <w15:docId w15:val="{10BA5BEB-1504-BF40-809E-C40ADD6B5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2" w:lineRule="auto"/>
    </w:pPr>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508</Words>
  <Characters>2896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SHAHHOSSEINI, KAVEH (Researcher)</cp:lastModifiedBy>
  <cp:revision>5</cp:revision>
  <dcterms:created xsi:type="dcterms:W3CDTF">2013-12-23T23:15:00Z</dcterms:created>
  <dcterms:modified xsi:type="dcterms:W3CDTF">2026-08-07T12:03:00Z</dcterms:modified>
  <cp:category/>
</cp:coreProperties>
</file>