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w:t>
      </w:r>
      <w:r>
        <w:t xml:space="preserve"> </w:t>
      </w:r>
      <w:r>
        <w:t xml:space="preserve">Project</w:t>
      </w:r>
      <w:r>
        <w:t xml:space="preserve"> </w:t>
      </w:r>
      <w:r>
        <w:t xml:space="preserve">Spec:</w:t>
      </w:r>
      <w:r>
        <w:t xml:space="preserve"> </w:t>
      </w:r>
      <w:r>
        <w:t xml:space="preserve">Extension</w:t>
      </w:r>
      <w:r>
        <w:t xml:space="preserve"> </w:t>
      </w:r>
      <w:r>
        <w:t xml:space="preserve">Request</w:t>
      </w:r>
      <w:r>
        <w:t xml:space="preserve"> </w:t>
      </w:r>
      <w:r>
        <w:t xml:space="preserve">Sorter</w:t>
      </w:r>
    </w:p>
    <w:p>
      <w:pPr>
        <w:pStyle w:val="Subtitle"/>
      </w:pPr>
      <w:r>
        <w:t xml:space="preserve">CIT</w:t>
      </w:r>
      <w:r>
        <w:t xml:space="preserve"> </w:t>
      </w:r>
      <w:r>
        <w:t xml:space="preserve">AI-Native</w:t>
      </w:r>
      <w:r>
        <w:t xml:space="preserve"> </w:t>
      </w:r>
      <w:r>
        <w:t xml:space="preserve">Engineering</w:t>
      </w:r>
      <w:r>
        <w:t xml:space="preserve"> </w:t>
      </w:r>
      <w:r>
        <w:t xml:space="preserve">Programme</w:t>
      </w:r>
      <w:r>
        <w:t xml:space="preserve"> </w:t>
      </w:r>
      <w:r>
        <w:t xml:space="preserve">·</w:t>
      </w:r>
      <w:r>
        <w:t xml:space="preserve"> </w:t>
      </w:r>
      <w:r>
        <w:t xml:space="preserve">Semester</w:t>
      </w:r>
      <w:r>
        <w:t xml:space="preserve"> </w:t>
      </w:r>
      <w:r>
        <w:t xml:space="preserve">1</w:t>
      </w:r>
      <w:r>
        <w:t xml:space="preserve"> </w:t>
      </w:r>
      <w:r>
        <w:t xml:space="preserve">·</w:t>
      </w:r>
      <w:r>
        <w:t xml:space="preserve"> </w:t>
      </w:r>
      <w:r>
        <w:t xml:space="preserve">Assessment</w:t>
      </w:r>
      <w:r>
        <w:t xml:space="preserve"> </w:t>
      </w:r>
      <w:r>
        <w:t xml:space="preserve">5</w:t>
      </w:r>
    </w:p>
    <w:bookmarkStart w:id="20" w:name="project-overview"/>
    <w:p>
      <w:pPr>
        <w:pStyle w:val="Heading2"/>
      </w:pPr>
      <w:r>
        <w:t xml:space="preserve">Project overview</w:t>
      </w:r>
    </w:p>
    <w:p>
      <w:pPr>
        <w:pStyle w:val="FirstParagraph"/>
      </w:pPr>
      <w:r>
        <w:t xml:space="preserve">You will build a console-based Python tool that reads student requests for assignment extensions. An LLM pulls out the course, the number of days and the reason. Your Python code then applies the department’s extension policy and sorts each request into one of three groups. This is an individual project. It is due at the Week 15 showcase and counts as Assessment 5 (40%).</w:t>
      </w:r>
    </w:p>
    <w:p>
      <w:pPr>
        <w:pStyle w:val="BodyText"/>
      </w:pPr>
      <w:r>
        <w:rPr>
          <w:bCs/>
          <w:b/>
        </w:rPr>
        <w:t xml:space="preserve">Domain:</w:t>
      </w:r>
      <w:r>
        <w:t xml:space="preserve"> </w:t>
      </w:r>
      <w:r>
        <w:t xml:space="preserve">Education</w:t>
      </w:r>
    </w:p>
    <w:p>
      <w:pPr>
        <w:pStyle w:val="BodyText"/>
      </w:pPr>
      <w:r>
        <w:rPr>
          <w:bCs/>
          <w:b/>
        </w:rPr>
        <w:t xml:space="preserve">The problem.</w:t>
      </w:r>
      <w:r>
        <w:t xml:space="preserve"> </w:t>
      </w:r>
      <w:r>
        <w:t xml:space="preserve">Every deadline brings a pile of extension requests. Faculty read each one, work out which course and how many days, and check it against the policy. Most are routine, some need a real decision, and many are missing basic details like the course code. Faculty spend their time reading instead of deciding.</w:t>
      </w:r>
    </w:p>
    <w:p>
      <w:pPr>
        <w:pStyle w:val="BodyText"/>
      </w:pPr>
      <w:r>
        <w:rPr>
          <w:bCs/>
          <w:b/>
        </w:rPr>
        <w:t xml:space="preserve">What your tool does.</w:t>
      </w:r>
      <w:r>
        <w:t xml:space="preserve"> </w:t>
      </w:r>
      <w:r>
        <w:t xml:space="preserve">It reads every request, pulls out the details, checks them, and applies the policy. Each request lands in one of three groups: within policy, needs faculty review, or needs more information.</w:t>
      </w:r>
      <w:r>
        <w:t xml:space="preserve"> </w:t>
      </w:r>
      <w:r>
        <w:rPr>
          <w:bCs/>
          <w:b/>
        </w:rPr>
        <w:t xml:space="preserve">The tool never approves or rejects anything.</w:t>
      </w:r>
      <w:r>
        <w:t xml:space="preserve"> </w:t>
      </w:r>
      <w:r>
        <w:t xml:space="preserve">Faculty make every final decision.</w:t>
      </w:r>
    </w:p>
    <w:p>
      <w:pPr>
        <w:pStyle w:val="BodyText"/>
      </w:pPr>
      <w:r>
        <w:t xml:space="preserve">If you already have your own domain system from Week 1, you can build that instead, using the same structure and checklist in this spec. Get faculty approval before you start.</w:t>
      </w:r>
    </w:p>
    <w:bookmarkEnd w:id="20"/>
    <w:bookmarkStart w:id="26" w:name="what-you-will-build"/>
    <w:p>
      <w:pPr>
        <w:pStyle w:val="Heading2"/>
      </w:pPr>
      <w:r>
        <w:t xml:space="preserve">What you will build</w:t>
      </w:r>
    </w:p>
    <w:p>
      <w:pPr>
        <w:pStyle w:val="FirstParagraph"/>
      </w:pPr>
      <w:r>
        <w:t xml:space="preserve">The tool runs from the console, reads two CSV files, and writes three output files. No web page or app screen is needed.</w:t>
      </w:r>
    </w:p>
    <w:bookmarkStart w:id="21" w:name="inputs"/>
    <w:p>
      <w:pPr>
        <w:pStyle w:val="Heading3"/>
      </w:pPr>
      <w:r>
        <w:t xml:space="preserve">Inputs</w:t>
      </w:r>
    </w:p>
    <w:p>
      <w:pPr>
        <w:pStyle w:val="FirstParagraph"/>
      </w:pPr>
      <w:r>
        <w:rPr>
          <w:bCs/>
          <w:b/>
        </w:rPr>
        <w:t xml:space="preserve">requests.csv.</w:t>
      </w:r>
      <w:r>
        <w:t xml:space="preserve"> </w:t>
      </w:r>
      <w:r>
        <w:t xml:space="preserve">Create your own, with at least 20 requests written the way students would. Some should give everything (course, days, reason); some should leave things out.</w:t>
      </w:r>
    </w:p>
    <w:p>
      <w:pPr>
        <w:pStyle w:val="SourceCode"/>
      </w:pPr>
      <w:r>
        <w:rPr>
          <w:rStyle w:val="VerbatimChar"/>
        </w:rPr>
        <w:t xml:space="preserve">id,date,request</w:t>
      </w:r>
      <w:r>
        <w:br/>
      </w:r>
      <w:r>
        <w:rPr>
          <w:rStyle w:val="VerbatimChar"/>
        </w:rPr>
        <w:t xml:space="preserve">R01,2026-10-01,Please give me 2 more days for the CS101 lab record. I had fever since Monday</w:t>
      </w:r>
      <w:r>
        <w:br/>
      </w:r>
      <w:r>
        <w:rPr>
          <w:rStyle w:val="VerbatimChar"/>
        </w:rPr>
        <w:t xml:space="preserve">R02,2026-10-01,My grandmother passed away and I travelled home. Need 5 days extension for MA102 assignment</w:t>
      </w:r>
      <w:r>
        <w:br/>
      </w:r>
      <w:r>
        <w:rPr>
          <w:rStyle w:val="VerbatimChar"/>
        </w:rPr>
        <w:t xml:space="preserve">R05,2026-10-03,Need extension</w:t>
      </w:r>
      <w:r>
        <w:br/>
      </w:r>
      <w:r>
        <w:rPr>
          <w:rStyle w:val="VerbatimChar"/>
        </w:rPr>
        <w:t xml:space="preserve">R14,2026-10-06,My sister's wedding is on Friday. Can I submit EE104 assignment on Monday</w:t>
      </w:r>
    </w:p>
    <w:p>
      <w:pPr>
        <w:pStyle w:val="FirstParagraph"/>
      </w:pPr>
      <w:r>
        <w:rPr>
          <w:bCs/>
          <w:b/>
        </w:rPr>
        <w:t xml:space="preserve">courses.csv.</w:t>
      </w:r>
      <w:r>
        <w:t xml:space="preserve"> </w:t>
      </w:r>
      <w:r>
        <w:t xml:space="preserve">The real course codes this semester.</w:t>
      </w:r>
    </w:p>
    <w:p>
      <w:pPr>
        <w:pStyle w:val="SourceCode"/>
      </w:pPr>
      <w:r>
        <w:rPr>
          <w:rStyle w:val="VerbatimChar"/>
        </w:rPr>
        <w:t xml:space="preserve">code,name</w:t>
      </w:r>
      <w:r>
        <w:br/>
      </w:r>
      <w:r>
        <w:rPr>
          <w:rStyle w:val="VerbatimChar"/>
        </w:rPr>
        <w:t xml:space="preserve">CS101,Programming in Python</w:t>
      </w:r>
      <w:r>
        <w:br/>
      </w:r>
      <w:r>
        <w:rPr>
          <w:rStyle w:val="VerbatimChar"/>
        </w:rPr>
        <w:t xml:space="preserve">MA102,Engineering Mathematics</w:t>
      </w:r>
      <w:r>
        <w:br/>
      </w:r>
      <w:r>
        <w:rPr>
          <w:rStyle w:val="VerbatimChar"/>
        </w:rPr>
        <w:t xml:space="preserve">PH103,Engineering Physics</w:t>
      </w:r>
    </w:p>
    <w:bookmarkEnd w:id="21"/>
    <w:bookmarkStart w:id="22" w:name="Xbddb1a5f9c4410611136ab8e6457c4d4ac549de"/>
    <w:p>
      <w:pPr>
        <w:pStyle w:val="Heading3"/>
      </w:pPr>
      <w:r>
        <w:t xml:space="preserve">What the LLM must return for each request</w:t>
      </w:r>
    </w:p>
    <w:p>
      <w:pPr>
        <w:pStyle w:val="FirstParagraph"/>
      </w:pPr>
      <w:r>
        <w:t xml:space="preserve">The LLM</w:t>
      </w:r>
      <w:r>
        <w:t xml:space="preserve"> </w:t>
      </w:r>
      <w:r>
        <w:rPr>
          <w:bCs/>
          <w:b/>
        </w:rPr>
        <w:t xml:space="preserve">only extracts details</w:t>
      </w:r>
      <w:r>
        <w:t xml:space="preserve">. It does not make the recommendation. Your prompt must make it reply with JSON in exactly this shape:</w:t>
      </w:r>
    </w:p>
    <w:p>
      <w:pPr>
        <w:pStyle w:val="SourceCode"/>
      </w:pPr>
      <w:r>
        <w:rPr>
          <w:rStyle w:val="VerbatimChar"/>
        </w:rPr>
        <w:t xml:space="preserve">{"course": "CS101", "days": 2, "reason": "medical", "summary": "Requests 2 days for CS101 lab record, medical reason"}</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1514"/>
        <w:gridCol w:w="3717"/>
        <w:gridCol w:w="4405"/>
      </w:tblGrid>
      <w:tr>
        <w:trPr>
          <w:tblHeader w:val="true"/>
        </w:trPr>
        <w:tc>
          <w:tcPr>
            <w:tcW w:w="1514" w:type="dxa"/>
            <w:shd w:val="clear" w:fill="1F3A5F"/>
            <w:tcMar>
              <w:top w:w="60" w:type="dxa"/>
              <w:bottom w:w="60" w:type="dxa"/>
              <w:left w:w="90" w:type="dxa"/>
              <w:right w:w="90" w:type="dxa"/>
            </w:tcMar>
          </w:tcPr>
          <w:p>
            <w:pPr>
              <w:pStyle w:val="Compact"/>
              <w:spacing w:after="0" w:before="0"/>
              <w:jc w:val="left"/>
            </w:pPr>
            <w:r>
              <w:rPr>
                <w:b/>
                <w:color w:val="FFFFFF"/>
                <w:sz w:val="19"/>
              </w:rPr>
              <w:t xml:space="preserve">Field</w:t>
            </w:r>
          </w:p>
        </w:tc>
        <w:tc>
          <w:tcPr>
            <w:tcW w:w="3717" w:type="dxa"/>
            <w:shd w:val="clear" w:fill="1F3A5F"/>
            <w:tcMar>
              <w:top w:w="60" w:type="dxa"/>
              <w:bottom w:w="60" w:type="dxa"/>
              <w:left w:w="90" w:type="dxa"/>
              <w:right w:w="90" w:type="dxa"/>
            </w:tcMar>
          </w:tcPr>
          <w:p>
            <w:pPr>
              <w:pStyle w:val="Compact"/>
              <w:spacing w:after="0" w:before="0"/>
              <w:jc w:val="left"/>
            </w:pPr>
            <w:r>
              <w:rPr>
                <w:b/>
                <w:color w:val="FFFFFF"/>
                <w:sz w:val="19"/>
              </w:rPr>
              <w:t xml:space="preserve">Allowed values</w:t>
            </w:r>
          </w:p>
        </w:tc>
        <w:tc>
          <w:tcPr>
            <w:tcW w:w="4405" w:type="dxa"/>
            <w:shd w:val="clear" w:fill="1F3A5F"/>
            <w:tcMar>
              <w:top w:w="60" w:type="dxa"/>
              <w:bottom w:w="60" w:type="dxa"/>
              <w:left w:w="90" w:type="dxa"/>
              <w:right w:w="90" w:type="dxa"/>
            </w:tcMar>
          </w:tcPr>
          <w:p>
            <w:pPr>
              <w:pStyle w:val="Compact"/>
              <w:spacing w:after="0" w:before="0"/>
              <w:jc w:val="left"/>
            </w:pPr>
            <w:r>
              <w:rPr>
                <w:b/>
                <w:color w:val="FFFFFF"/>
                <w:sz w:val="19"/>
              </w:rPr>
              <w:t xml:space="preserve">Rule</w:t>
            </w:r>
          </w:p>
        </w:tc>
      </w:tr>
      <w:tr>
        <w:tc>
          <w:tcPr>
            <w:tcW w:w="1514" w:type="dxa"/>
            <w:tcMar>
              <w:top w:w="60" w:type="dxa"/>
              <w:bottom w:w="60" w:type="dxa"/>
              <w:left w:w="90" w:type="dxa"/>
              <w:right w:w="90" w:type="dxa"/>
            </w:tcMar>
          </w:tcPr>
          <w:p>
            <w:pPr>
              <w:pStyle w:val="Compact"/>
              <w:spacing w:after="0" w:before="0"/>
              <w:jc w:val="left"/>
            </w:pPr>
            <w:r>
              <w:rPr>
                <w:sz w:val="19"/>
              </w:rPr>
              <w:t xml:space="preserve">course</w:t>
            </w:r>
          </w:p>
        </w:tc>
        <w:tc>
          <w:tcPr>
            <w:tcW w:w="3717" w:type="dxa"/>
            <w:tcMar>
              <w:top w:w="60" w:type="dxa"/>
              <w:bottom w:w="60" w:type="dxa"/>
              <w:left w:w="90" w:type="dxa"/>
              <w:right w:w="90" w:type="dxa"/>
            </w:tcMar>
          </w:tcPr>
          <w:p>
            <w:pPr>
              <w:pStyle w:val="Compact"/>
              <w:spacing w:after="0" w:before="0"/>
              <w:jc w:val="left"/>
            </w:pPr>
            <w:r>
              <w:rPr>
                <w:sz w:val="19"/>
              </w:rPr>
              <w:t xml:space="preserve">a course code, or null</w:t>
            </w:r>
          </w:p>
        </w:tc>
        <w:tc>
          <w:tcPr>
            <w:tcW w:w="4405" w:type="dxa"/>
            <w:tcMar>
              <w:top w:w="60" w:type="dxa"/>
              <w:bottom w:w="60" w:type="dxa"/>
              <w:left w:w="90" w:type="dxa"/>
              <w:right w:w="90" w:type="dxa"/>
            </w:tcMar>
          </w:tcPr>
          <w:p>
            <w:pPr>
              <w:pStyle w:val="Compact"/>
              <w:spacing w:after="0" w:before="0"/>
              <w:jc w:val="left"/>
            </w:pPr>
            <w:r>
              <w:rPr>
                <w:sz w:val="19"/>
              </w:rPr>
              <w:t xml:space="preserve">Exactly as written. Null if none</w:t>
            </w:r>
          </w:p>
        </w:tc>
      </w:tr>
      <w:tr>
        <w:tc>
          <w:tcPr>
            <w:tcW w:w="1514" w:type="dxa"/>
            <w:tcMar>
              <w:top w:w="60" w:type="dxa"/>
              <w:bottom w:w="60" w:type="dxa"/>
              <w:left w:w="90" w:type="dxa"/>
              <w:right w:w="90" w:type="dxa"/>
            </w:tcMar>
          </w:tcPr>
          <w:p>
            <w:pPr>
              <w:pStyle w:val="Compact"/>
              <w:spacing w:after="0" w:before="0"/>
              <w:jc w:val="left"/>
            </w:pPr>
            <w:r>
              <w:rPr>
                <w:sz w:val="19"/>
              </w:rPr>
              <w:t xml:space="preserve">days</w:t>
            </w:r>
          </w:p>
        </w:tc>
        <w:tc>
          <w:tcPr>
            <w:tcW w:w="3717" w:type="dxa"/>
            <w:tcMar>
              <w:top w:w="60" w:type="dxa"/>
              <w:bottom w:w="60" w:type="dxa"/>
              <w:left w:w="90" w:type="dxa"/>
              <w:right w:w="90" w:type="dxa"/>
            </w:tcMar>
          </w:tcPr>
          <w:p>
            <w:pPr>
              <w:pStyle w:val="Compact"/>
              <w:spacing w:after="0" w:before="0"/>
              <w:jc w:val="left"/>
            </w:pPr>
            <w:r>
              <w:rPr>
                <w:sz w:val="19"/>
              </w:rPr>
              <w:t xml:space="preserve">a whole number 1–30, or null</w:t>
            </w:r>
          </w:p>
        </w:tc>
        <w:tc>
          <w:tcPr>
            <w:tcW w:w="4405" w:type="dxa"/>
            <w:tcMar>
              <w:top w:w="60" w:type="dxa"/>
              <w:bottom w:w="60" w:type="dxa"/>
              <w:left w:w="90" w:type="dxa"/>
              <w:right w:w="90" w:type="dxa"/>
            </w:tcMar>
          </w:tcPr>
          <w:p>
            <w:pPr>
              <w:pStyle w:val="Compact"/>
              <w:spacing w:after="0" w:before="0"/>
              <w:jc w:val="left"/>
            </w:pPr>
            <w:r>
              <w:rPr>
                <w:sz w:val="19"/>
              </w:rPr>
              <w:t xml:space="preserve">Only a number the student wrote. Null for dates like</w:t>
            </w:r>
            <w:r>
              <w:rPr>
                <w:sz w:val="19"/>
              </w:rPr>
              <w:t xml:space="preserve"> </w:t>
            </w:r>
            <w:r>
              <w:rPr>
                <w:sz w:val="19"/>
              </w:rPr>
              <w:t xml:space="preserve">“</w:t>
            </w:r>
            <w:r>
              <w:rPr>
                <w:sz w:val="19"/>
              </w:rPr>
              <w:t xml:space="preserve">on Monday</w:t>
            </w:r>
            <w:r>
              <w:rPr>
                <w:sz w:val="19"/>
              </w:rPr>
              <w:t xml:space="preserve">”</w:t>
            </w:r>
          </w:p>
        </w:tc>
      </w:tr>
      <w:tr>
        <w:tc>
          <w:tcPr>
            <w:tcW w:w="1514" w:type="dxa"/>
            <w:tcMar>
              <w:top w:w="60" w:type="dxa"/>
              <w:bottom w:w="60" w:type="dxa"/>
              <w:left w:w="90" w:type="dxa"/>
              <w:right w:w="90" w:type="dxa"/>
            </w:tcMar>
          </w:tcPr>
          <w:p>
            <w:pPr>
              <w:pStyle w:val="Compact"/>
              <w:spacing w:after="0" w:before="0"/>
              <w:jc w:val="left"/>
            </w:pPr>
            <w:r>
              <w:rPr>
                <w:sz w:val="19"/>
              </w:rPr>
              <w:t xml:space="preserve">reason</w:t>
            </w:r>
          </w:p>
        </w:tc>
        <w:tc>
          <w:tcPr>
            <w:tcW w:w="3717" w:type="dxa"/>
            <w:tcMar>
              <w:top w:w="60" w:type="dxa"/>
              <w:bottom w:w="60" w:type="dxa"/>
              <w:left w:w="90" w:type="dxa"/>
              <w:right w:w="90" w:type="dxa"/>
            </w:tcMar>
          </w:tcPr>
          <w:p>
            <w:pPr>
              <w:pStyle w:val="Compact"/>
              <w:spacing w:after="0" w:before="0"/>
              <w:jc w:val="left"/>
            </w:pPr>
            <w:r>
              <w:rPr>
                <w:sz w:val="19"/>
              </w:rPr>
              <w:t xml:space="preserve">medical, family, technical, event, workload, other</w:t>
            </w:r>
          </w:p>
        </w:tc>
        <w:tc>
          <w:tcPr>
            <w:tcW w:w="4405" w:type="dxa"/>
            <w:tcMar>
              <w:top w:w="60" w:type="dxa"/>
              <w:bottom w:w="60" w:type="dxa"/>
              <w:left w:w="90" w:type="dxa"/>
              <w:right w:w="90" w:type="dxa"/>
            </w:tcMar>
          </w:tcPr>
          <w:p>
            <w:pPr>
              <w:pStyle w:val="Compact"/>
              <w:spacing w:after="0" w:before="0"/>
              <w:jc w:val="left"/>
            </w:pPr>
            <w:r>
              <w:rPr>
                <w:sz w:val="19"/>
              </w:rPr>
              <w:t xml:space="preserve">“</w:t>
            </w:r>
            <w:r>
              <w:rPr>
                <w:sz w:val="19"/>
              </w:rPr>
              <w:t xml:space="preserve">other</w:t>
            </w:r>
            <w:r>
              <w:rPr>
                <w:sz w:val="19"/>
              </w:rPr>
              <w:t xml:space="preserve">”</w:t>
            </w:r>
            <w:r>
              <w:rPr>
                <w:sz w:val="19"/>
              </w:rPr>
              <w:t xml:space="preserve"> </w:t>
            </w:r>
            <w:r>
              <w:rPr>
                <w:sz w:val="19"/>
              </w:rPr>
              <w:t xml:space="preserve">if no reason is given. Never guessed</w:t>
            </w:r>
          </w:p>
        </w:tc>
      </w:tr>
      <w:tr>
        <w:tc>
          <w:tcPr>
            <w:tcW w:w="1514" w:type="dxa"/>
            <w:tcMar>
              <w:top w:w="60" w:type="dxa"/>
              <w:bottom w:w="60" w:type="dxa"/>
              <w:left w:w="90" w:type="dxa"/>
              <w:right w:w="90" w:type="dxa"/>
            </w:tcMar>
          </w:tcPr>
          <w:p>
            <w:pPr>
              <w:pStyle w:val="Compact"/>
              <w:spacing w:after="0" w:before="0"/>
              <w:jc w:val="left"/>
            </w:pPr>
            <w:r>
              <w:rPr>
                <w:sz w:val="19"/>
              </w:rPr>
              <w:t xml:space="preserve">summary</w:t>
            </w:r>
          </w:p>
        </w:tc>
        <w:tc>
          <w:tcPr>
            <w:tcW w:w="3717" w:type="dxa"/>
            <w:tcMar>
              <w:top w:w="60" w:type="dxa"/>
              <w:bottom w:w="60" w:type="dxa"/>
              <w:left w:w="90" w:type="dxa"/>
              <w:right w:w="90" w:type="dxa"/>
            </w:tcMar>
          </w:tcPr>
          <w:p>
            <w:pPr>
              <w:pStyle w:val="Compact"/>
              <w:spacing w:after="0" w:before="0"/>
              <w:jc w:val="left"/>
            </w:pPr>
            <w:r>
              <w:rPr>
                <w:sz w:val="19"/>
              </w:rPr>
              <w:t xml:space="preserve">text</w:t>
            </w:r>
          </w:p>
        </w:tc>
        <w:tc>
          <w:tcPr>
            <w:tcW w:w="4405" w:type="dxa"/>
            <w:tcMar>
              <w:top w:w="60" w:type="dxa"/>
              <w:bottom w:w="60" w:type="dxa"/>
              <w:left w:w="90" w:type="dxa"/>
              <w:right w:w="90" w:type="dxa"/>
            </w:tcMar>
          </w:tcPr>
          <w:p>
            <w:pPr>
              <w:pStyle w:val="Compact"/>
              <w:spacing w:after="0" w:before="0"/>
              <w:jc w:val="left"/>
            </w:pPr>
            <w:r>
              <w:rPr>
                <w:sz w:val="19"/>
              </w:rPr>
              <w:t xml:space="preserve">15 words or fewer. No illness names, no names of people</w:t>
            </w:r>
          </w:p>
        </w:tc>
      </w:tr>
    </w:tbl>
    <w:bookmarkEnd w:id="22"/>
    <w:bookmarkStart w:id="23" w:name="the-extension-policy-apply-it-in-python"/>
    <w:p>
      <w:pPr>
        <w:pStyle w:val="Heading3"/>
      </w:pPr>
      <w:r>
        <w:t xml:space="preserve">The extension policy: apply it in Python</w:t>
      </w:r>
    </w:p>
    <w:p>
      <w:pPr>
        <w:numPr>
          <w:ilvl w:val="0"/>
          <w:numId w:val="1001"/>
        </w:numPr>
        <w:pStyle w:val="Compact"/>
      </w:pPr>
      <w:r>
        <w:t xml:space="preserve">If course or days is missing:</w:t>
      </w:r>
      <w:r>
        <w:t xml:space="preserve"> </w:t>
      </w:r>
      <w:r>
        <w:rPr>
          <w:bCs/>
          <w:b/>
        </w:rPr>
        <w:t xml:space="preserve">needs_more_info</w:t>
      </w:r>
    </w:p>
    <w:p>
      <w:pPr>
        <w:numPr>
          <w:ilvl w:val="0"/>
          <w:numId w:val="1001"/>
        </w:numPr>
        <w:pStyle w:val="Compact"/>
      </w:pPr>
      <w:r>
        <w:t xml:space="preserve">If days is 3 or fewer</w:t>
      </w:r>
      <w:r>
        <w:t xml:space="preserve"> </w:t>
      </w:r>
      <w:r>
        <w:rPr>
          <w:bCs/>
          <w:b/>
        </w:rPr>
        <w:t xml:space="preserve">and</w:t>
      </w:r>
      <w:r>
        <w:t xml:space="preserve"> </w:t>
      </w:r>
      <w:r>
        <w:t xml:space="preserve">reason is medical, family or technical:</w:t>
      </w:r>
      <w:r>
        <w:t xml:space="preserve"> </w:t>
      </w:r>
      <w:r>
        <w:rPr>
          <w:bCs/>
          <w:b/>
        </w:rPr>
        <w:t xml:space="preserve">within_policy</w:t>
      </w:r>
    </w:p>
    <w:p>
      <w:pPr>
        <w:numPr>
          <w:ilvl w:val="0"/>
          <w:numId w:val="1001"/>
        </w:numPr>
        <w:pStyle w:val="Compact"/>
      </w:pPr>
      <w:r>
        <w:t xml:space="preserve">Everything else:</w:t>
      </w:r>
      <w:r>
        <w:t xml:space="preserve"> </w:t>
      </w:r>
      <w:r>
        <w:rPr>
          <w:bCs/>
          <w:b/>
        </w:rPr>
        <w:t xml:space="preserve">needs_faculty_review</w:t>
      </w:r>
    </w:p>
    <w:p>
      <w:pPr>
        <w:pStyle w:val="FirstParagraph"/>
      </w:pPr>
      <w:r>
        <w:t xml:space="preserve">Store the policy as constants (for example</w:t>
      </w:r>
      <w:r>
        <w:t xml:space="preserve"> </w:t>
      </w:r>
      <w:r>
        <w:rPr>
          <w:rStyle w:val="VerbatimChar"/>
        </w:rPr>
        <w:t xml:space="preserve">MAX_DAYS_WITHIN_POLICY = 3</w:t>
      </w:r>
      <w:r>
        <w:t xml:space="preserve">) so the department can change it easily.</w:t>
      </w:r>
    </w:p>
    <w:bookmarkEnd w:id="23"/>
    <w:bookmarkStart w:id="24" w:name="python-must-check-the-facts"/>
    <w:p>
      <w:pPr>
        <w:pStyle w:val="Heading3"/>
      </w:pPr>
      <w:r>
        <w:t xml:space="preserve">Python must check the facts</w:t>
      </w:r>
    </w:p>
    <w:p>
      <w:pPr>
        <w:numPr>
          <w:ilvl w:val="0"/>
          <w:numId w:val="1002"/>
        </w:numPr>
        <w:pStyle w:val="Compact"/>
      </w:pPr>
      <w:r>
        <w:t xml:space="preserve">Keep the course only if it is in courses.csv</w:t>
      </w:r>
      <w:r>
        <w:t xml:space="preserve"> </w:t>
      </w:r>
      <w:r>
        <w:rPr>
          <w:bCs/>
          <w:b/>
        </w:rPr>
        <w:t xml:space="preserve">and</w:t>
      </w:r>
      <w:r>
        <w:t xml:space="preserve"> </w:t>
      </w:r>
      <w:r>
        <w:t xml:space="preserve">written in the request.</w:t>
      </w:r>
    </w:p>
    <w:p>
      <w:pPr>
        <w:numPr>
          <w:ilvl w:val="0"/>
          <w:numId w:val="1002"/>
        </w:numPr>
        <w:pStyle w:val="Compact"/>
      </w:pPr>
      <w:r>
        <w:t xml:space="preserve">Keep days only if the student wrote that number, as digits or a word such as</w:t>
      </w:r>
      <w:r>
        <w:t xml:space="preserve"> </w:t>
      </w:r>
      <w:r>
        <w:t xml:space="preserve">“</w:t>
      </w:r>
      <w:r>
        <w:t xml:space="preserve">two</w:t>
      </w:r>
      <w:r>
        <w:t xml:space="preserve">”</w:t>
      </w:r>
      <w:r>
        <w:t xml:space="preserve">.</w:t>
      </w:r>
    </w:p>
    <w:p>
      <w:pPr>
        <w:numPr>
          <w:ilvl w:val="0"/>
          <w:numId w:val="1002"/>
        </w:numPr>
        <w:pStyle w:val="Compact"/>
      </w:pPr>
      <w:r>
        <w:t xml:space="preserve">If the summary names an illness or treatment, replace it with a neutral one such as</w:t>
      </w:r>
      <w:r>
        <w:t xml:space="preserve"> </w:t>
      </w:r>
      <w:r>
        <w:t xml:space="preserve">“</w:t>
      </w:r>
      <w:r>
        <w:t xml:space="preserve">Requests 3 days for PH103, medical reason</w:t>
      </w:r>
      <w:r>
        <w:t xml:space="preserve">”</w:t>
      </w:r>
      <w:r>
        <w:t xml:space="preserve">.</w:t>
      </w:r>
    </w:p>
    <w:bookmarkEnd w:id="24"/>
    <w:bookmarkStart w:id="25" w:name="output-files"/>
    <w:p>
      <w:pPr>
        <w:pStyle w:val="Heading3"/>
      </w:pPr>
      <w:r>
        <w:t xml:space="preserve">Output files</w:t>
      </w:r>
    </w:p>
    <w:p>
      <w:pPr>
        <w:numPr>
          <w:ilvl w:val="0"/>
          <w:numId w:val="1003"/>
        </w:numPr>
        <w:pStyle w:val="Compact"/>
      </w:pPr>
      <w:r>
        <w:rPr>
          <w:bCs/>
          <w:b/>
        </w:rPr>
        <w:t xml:space="preserve">results.csv</w:t>
      </w:r>
      <w:r>
        <w:t xml:space="preserve">: every request with course, days, reason, recommendation and summary. No original text.</w:t>
      </w:r>
    </w:p>
    <w:p>
      <w:pPr>
        <w:numPr>
          <w:ilvl w:val="0"/>
          <w:numId w:val="1003"/>
        </w:numPr>
        <w:pStyle w:val="Compact"/>
      </w:pPr>
      <w:r>
        <w:rPr>
          <w:bCs/>
          <w:b/>
        </w:rPr>
        <w:t xml:space="preserve">review_queue.csv</w:t>
      </w:r>
      <w:r>
        <w:t xml:space="preserve">: every request that is not within policy, with the original request, for course faculty only.</w:t>
      </w:r>
    </w:p>
    <w:p>
      <w:pPr>
        <w:numPr>
          <w:ilvl w:val="0"/>
          <w:numId w:val="1003"/>
        </w:numPr>
        <w:pStyle w:val="Compact"/>
      </w:pPr>
      <w:r>
        <w:rPr>
          <w:bCs/>
          <w:b/>
        </w:rPr>
        <w:t xml:space="preserve">summary.txt</w:t>
      </w:r>
      <w:r>
        <w:t xml:space="preserve">: counts by recommendation, reason and course, for the HOD. No request text.</w:t>
      </w:r>
    </w:p>
    <w:bookmarkEnd w:id="25"/>
    <w:bookmarkEnd w:id="26"/>
    <w:bookmarkStart w:id="27" w:name="what-your-project-must-include"/>
    <w:p>
      <w:pPr>
        <w:pStyle w:val="Heading2"/>
      </w:pPr>
      <w:r>
        <w:t xml:space="preserve">What your project must include</w:t>
      </w:r>
    </w:p>
    <w:p>
      <w:pPr>
        <w:pStyle w:val="FirstParagraph"/>
      </w:pPr>
      <w:r>
        <w:t xml:space="preserve">Your submission must have all seven parts below. You have done each of them in class already.</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07"/>
        <w:gridCol w:w="3271"/>
        <w:gridCol w:w="5659"/>
      </w:tblGrid>
      <w:tr>
        <w:trPr>
          <w:tblHeader w:val="true"/>
        </w:trPr>
        <w:tc>
          <w:tcPr>
            <w:tcW w:w="707" w:type="dxa"/>
            <w:shd w:val="clear" w:fill="1F3A5F"/>
            <w:tcMar>
              <w:top w:w="60" w:type="dxa"/>
              <w:bottom w:w="60" w:type="dxa"/>
              <w:left w:w="90" w:type="dxa"/>
              <w:right w:w="90" w:type="dxa"/>
            </w:tcMar>
          </w:tcPr>
          <w:p>
            <w:pPr>
              <w:pStyle w:val="Compact"/>
              <w:spacing w:after="0" w:before="0"/>
              <w:jc w:val="left"/>
            </w:pPr>
            <w:r>
              <w:rPr>
                <w:b/>
                <w:color w:val="FFFFFF"/>
                <w:sz w:val="19"/>
              </w:rPr>
              <w:t xml:space="preserve">#</w:t>
            </w:r>
          </w:p>
        </w:tc>
        <w:tc>
          <w:tcPr>
            <w:tcW w:w="3271" w:type="dxa"/>
            <w:shd w:val="clear" w:fill="1F3A5F"/>
            <w:tcMar>
              <w:top w:w="60" w:type="dxa"/>
              <w:bottom w:w="60" w:type="dxa"/>
              <w:left w:w="90" w:type="dxa"/>
              <w:right w:w="90" w:type="dxa"/>
            </w:tcMar>
          </w:tcPr>
          <w:p>
            <w:pPr>
              <w:pStyle w:val="Compact"/>
              <w:spacing w:after="0" w:before="0"/>
              <w:jc w:val="left"/>
            </w:pPr>
            <w:r>
              <w:rPr>
                <w:b/>
                <w:color w:val="FFFFFF"/>
                <w:sz w:val="19"/>
              </w:rPr>
              <w:t xml:space="preserve">Component</w:t>
            </w:r>
          </w:p>
        </w:tc>
        <w:tc>
          <w:tcPr>
            <w:tcW w:w="5659" w:type="dxa"/>
            <w:shd w:val="clear" w:fill="1F3A5F"/>
            <w:tcMar>
              <w:top w:w="60" w:type="dxa"/>
              <w:bottom w:w="60" w:type="dxa"/>
              <w:left w:w="90" w:type="dxa"/>
              <w:right w:w="90" w:type="dxa"/>
            </w:tcMar>
          </w:tcPr>
          <w:p>
            <w:pPr>
              <w:pStyle w:val="Compact"/>
              <w:spacing w:after="0" w:before="0"/>
              <w:jc w:val="left"/>
            </w:pPr>
            <w:r>
              <w:rPr>
                <w:b/>
                <w:color w:val="FFFFFF"/>
                <w:sz w:val="19"/>
              </w:rPr>
              <w:t xml:space="preserve">What it must show</w:t>
            </w:r>
          </w:p>
        </w:tc>
      </w:tr>
      <w:tr>
        <w:tc>
          <w:tcPr>
            <w:tcW w:w="707" w:type="dxa"/>
            <w:tcMar>
              <w:top w:w="60" w:type="dxa"/>
              <w:bottom w:w="60" w:type="dxa"/>
              <w:left w:w="90" w:type="dxa"/>
              <w:right w:w="90" w:type="dxa"/>
            </w:tcMar>
          </w:tcPr>
          <w:p>
            <w:pPr>
              <w:pStyle w:val="Compact"/>
              <w:spacing w:after="0" w:before="0"/>
              <w:jc w:val="left"/>
            </w:pPr>
            <w:r>
              <w:rPr>
                <w:sz w:val="19"/>
              </w:rPr>
              <w:t xml:space="preserve">1</w:t>
            </w:r>
          </w:p>
        </w:tc>
        <w:tc>
          <w:tcPr>
            <w:tcW w:w="3271" w:type="dxa"/>
            <w:tcMar>
              <w:top w:w="60" w:type="dxa"/>
              <w:bottom w:w="60" w:type="dxa"/>
              <w:left w:w="90" w:type="dxa"/>
              <w:right w:w="90" w:type="dxa"/>
            </w:tcMar>
          </w:tcPr>
          <w:p>
            <w:pPr>
              <w:pStyle w:val="Compact"/>
              <w:spacing w:after="0" w:before="0"/>
              <w:jc w:val="left"/>
            </w:pPr>
            <w:r>
              <w:rPr>
                <w:sz w:val="19"/>
              </w:rPr>
              <w:t xml:space="preserve">Specification</w:t>
            </w:r>
          </w:p>
        </w:tc>
        <w:tc>
          <w:tcPr>
            <w:tcW w:w="5659" w:type="dxa"/>
            <w:tcMar>
              <w:top w:w="60" w:type="dxa"/>
              <w:bottom w:w="60" w:type="dxa"/>
              <w:left w:w="90" w:type="dxa"/>
              <w:right w:w="90" w:type="dxa"/>
            </w:tcMar>
          </w:tcPr>
          <w:p>
            <w:pPr>
              <w:pStyle w:val="Compact"/>
              <w:spacing w:after="0" w:before="0"/>
              <w:jc w:val="left"/>
            </w:pPr>
            <w:r>
              <w:rPr>
                <w:sz w:val="19"/>
              </w:rPr>
              <w:t xml:space="preserve">One page, written before any code: what the tool does, inputs, the JSON rules, the policy, the fact checks, and the privacy rule.</w:t>
            </w:r>
          </w:p>
        </w:tc>
      </w:tr>
      <w:tr>
        <w:tc>
          <w:tcPr>
            <w:tcW w:w="707" w:type="dxa"/>
            <w:tcMar>
              <w:top w:w="60" w:type="dxa"/>
              <w:bottom w:w="60" w:type="dxa"/>
              <w:left w:w="90" w:type="dxa"/>
              <w:right w:w="90" w:type="dxa"/>
            </w:tcMar>
          </w:tcPr>
          <w:p>
            <w:pPr>
              <w:pStyle w:val="Compact"/>
              <w:spacing w:after="0" w:before="0"/>
              <w:jc w:val="left"/>
            </w:pPr>
            <w:r>
              <w:rPr>
                <w:sz w:val="19"/>
              </w:rPr>
              <w:t xml:space="preserve">2</w:t>
            </w:r>
          </w:p>
        </w:tc>
        <w:tc>
          <w:tcPr>
            <w:tcW w:w="3271" w:type="dxa"/>
            <w:tcMar>
              <w:top w:w="60" w:type="dxa"/>
              <w:bottom w:w="60" w:type="dxa"/>
              <w:left w:w="90" w:type="dxa"/>
              <w:right w:w="90" w:type="dxa"/>
            </w:tcMar>
          </w:tcPr>
          <w:p>
            <w:pPr>
              <w:pStyle w:val="Compact"/>
              <w:spacing w:after="0" w:before="0"/>
              <w:jc w:val="left"/>
            </w:pPr>
            <w:r>
              <w:rPr>
                <w:sz w:val="19"/>
              </w:rPr>
              <w:t xml:space="preserve">Python program</w:t>
            </w:r>
          </w:p>
        </w:tc>
        <w:tc>
          <w:tcPr>
            <w:tcW w:w="5659" w:type="dxa"/>
            <w:tcMar>
              <w:top w:w="60" w:type="dxa"/>
              <w:bottom w:w="60" w:type="dxa"/>
              <w:left w:w="90" w:type="dxa"/>
              <w:right w:w="90" w:type="dxa"/>
            </w:tcMar>
          </w:tcPr>
          <w:p>
            <w:pPr>
              <w:pStyle w:val="Compact"/>
              <w:spacing w:after="0" w:before="0"/>
              <w:jc w:val="left"/>
            </w:pPr>
            <w:r>
              <w:rPr>
                <w:sz w:val="19"/>
              </w:rPr>
              <w:t xml:space="preserve">At least six functions, one job each: load_requests(), load_courses(), classify(), is_valid(), recommend(), write_reports(). Checks every LLM reply, retries once, then falls back. Applies the policy and the fact and privacy checks in Python. Uses lists, dictionaries, file read/write and try/except.</w:t>
            </w:r>
          </w:p>
        </w:tc>
      </w:tr>
      <w:tr>
        <w:tc>
          <w:tcPr>
            <w:tcW w:w="707" w:type="dxa"/>
            <w:tcMar>
              <w:top w:w="60" w:type="dxa"/>
              <w:bottom w:w="60" w:type="dxa"/>
              <w:left w:w="90" w:type="dxa"/>
              <w:right w:w="90" w:type="dxa"/>
            </w:tcMar>
          </w:tcPr>
          <w:p>
            <w:pPr>
              <w:pStyle w:val="Compact"/>
              <w:spacing w:after="0" w:before="0"/>
              <w:jc w:val="left"/>
            </w:pPr>
            <w:r>
              <w:rPr>
                <w:sz w:val="19"/>
              </w:rPr>
              <w:t xml:space="preserve">3</w:t>
            </w:r>
          </w:p>
        </w:tc>
        <w:tc>
          <w:tcPr>
            <w:tcW w:w="3271" w:type="dxa"/>
            <w:tcMar>
              <w:top w:w="60" w:type="dxa"/>
              <w:bottom w:w="60" w:type="dxa"/>
              <w:left w:w="90" w:type="dxa"/>
              <w:right w:w="90" w:type="dxa"/>
            </w:tcMar>
          </w:tcPr>
          <w:p>
            <w:pPr>
              <w:pStyle w:val="Compact"/>
              <w:spacing w:after="0" w:before="0"/>
              <w:jc w:val="left"/>
            </w:pPr>
            <w:r>
              <w:rPr>
                <w:sz w:val="19"/>
              </w:rPr>
              <w:t xml:space="preserve">LLM call and system prompt</w:t>
            </w:r>
          </w:p>
        </w:tc>
        <w:tc>
          <w:tcPr>
            <w:tcW w:w="5659" w:type="dxa"/>
            <w:tcMar>
              <w:top w:w="60" w:type="dxa"/>
              <w:bottom w:w="60" w:type="dxa"/>
              <w:left w:w="90" w:type="dxa"/>
              <w:right w:w="90" w:type="dxa"/>
            </w:tcMar>
          </w:tcPr>
          <w:p>
            <w:pPr>
              <w:pStyle w:val="Compact"/>
              <w:spacing w:after="0" w:before="0"/>
              <w:jc w:val="left"/>
            </w:pPr>
            <w:r>
              <w:rPr>
                <w:sz w:val="19"/>
              </w:rPr>
              <w:t xml:space="preserve">Calls the LLM API from Week 12 (a free-tier key is fine) with a prompt built on the 5-role framework: Authority, Exemplar, Constraint, Rubric, Metadata. Includes at least 2 example requests with the correct JSON. The key is never written inside the code.</w:t>
            </w:r>
          </w:p>
        </w:tc>
      </w:tr>
      <w:tr>
        <w:tc>
          <w:tcPr>
            <w:tcW w:w="707" w:type="dxa"/>
            <w:tcMar>
              <w:top w:w="60" w:type="dxa"/>
              <w:bottom w:w="60" w:type="dxa"/>
              <w:left w:w="90" w:type="dxa"/>
              <w:right w:w="90" w:type="dxa"/>
            </w:tcMar>
          </w:tcPr>
          <w:p>
            <w:pPr>
              <w:pStyle w:val="Compact"/>
              <w:spacing w:after="0" w:before="0"/>
              <w:jc w:val="left"/>
            </w:pPr>
            <w:r>
              <w:rPr>
                <w:sz w:val="19"/>
              </w:rPr>
              <w:t xml:space="preserve">4</w:t>
            </w:r>
          </w:p>
        </w:tc>
        <w:tc>
          <w:tcPr>
            <w:tcW w:w="3271" w:type="dxa"/>
            <w:tcMar>
              <w:top w:w="60" w:type="dxa"/>
              <w:bottom w:w="60" w:type="dxa"/>
              <w:left w:w="90" w:type="dxa"/>
              <w:right w:w="90" w:type="dxa"/>
            </w:tcMar>
          </w:tcPr>
          <w:p>
            <w:pPr>
              <w:pStyle w:val="Compact"/>
              <w:spacing w:after="0" w:before="0"/>
              <w:jc w:val="left"/>
            </w:pPr>
            <w:r>
              <w:rPr>
                <w:sz w:val="19"/>
              </w:rPr>
              <w:t xml:space="preserve">Testing</w:t>
            </w:r>
          </w:p>
        </w:tc>
        <w:tc>
          <w:tcPr>
            <w:tcW w:w="5659" w:type="dxa"/>
            <w:tcMar>
              <w:top w:w="60" w:type="dxa"/>
              <w:bottom w:w="60" w:type="dxa"/>
              <w:left w:w="90" w:type="dxa"/>
              <w:right w:w="90" w:type="dxa"/>
            </w:tcMar>
          </w:tcPr>
          <w:p>
            <w:pPr>
              <w:pStyle w:val="Compact"/>
              <w:spacing w:after="0" w:before="0"/>
              <w:jc w:val="left"/>
            </w:pPr>
            <w:r>
              <w:rPr>
                <w:sz w:val="19"/>
              </w:rPr>
              <w:t xml:space="preserve">An eval harness of 5 test requests with the expected reason and recommendation, and how many came out right. Plus 3 red-team inputs, including a request that asks to be approved and one that gives a date instead of days, with what the tool did and what you changed.</w:t>
            </w:r>
          </w:p>
        </w:tc>
      </w:tr>
      <w:tr>
        <w:tc>
          <w:tcPr>
            <w:tcW w:w="707" w:type="dxa"/>
            <w:tcMar>
              <w:top w:w="60" w:type="dxa"/>
              <w:bottom w:w="60" w:type="dxa"/>
              <w:left w:w="90" w:type="dxa"/>
              <w:right w:w="90" w:type="dxa"/>
            </w:tcMar>
          </w:tcPr>
          <w:p>
            <w:pPr>
              <w:pStyle w:val="Compact"/>
              <w:spacing w:after="0" w:before="0"/>
              <w:jc w:val="left"/>
            </w:pPr>
            <w:r>
              <w:rPr>
                <w:sz w:val="19"/>
              </w:rPr>
              <w:t xml:space="preserve">5</w:t>
            </w:r>
          </w:p>
        </w:tc>
        <w:tc>
          <w:tcPr>
            <w:tcW w:w="3271" w:type="dxa"/>
            <w:tcMar>
              <w:top w:w="60" w:type="dxa"/>
              <w:bottom w:w="60" w:type="dxa"/>
              <w:left w:w="90" w:type="dxa"/>
              <w:right w:w="90" w:type="dxa"/>
            </w:tcMar>
          </w:tcPr>
          <w:p>
            <w:pPr>
              <w:pStyle w:val="Compact"/>
              <w:spacing w:after="0" w:before="0"/>
              <w:jc w:val="left"/>
            </w:pPr>
            <w:r>
              <w:rPr>
                <w:sz w:val="19"/>
              </w:rPr>
              <w:t xml:space="preserve">Judgment Framework</w:t>
            </w:r>
          </w:p>
        </w:tc>
        <w:tc>
          <w:tcPr>
            <w:tcW w:w="5659" w:type="dxa"/>
            <w:tcMar>
              <w:top w:w="60" w:type="dxa"/>
              <w:bottom w:w="60" w:type="dxa"/>
              <w:left w:w="90" w:type="dxa"/>
              <w:right w:w="90" w:type="dxa"/>
            </w:tcMar>
          </w:tcPr>
          <w:p>
            <w:pPr>
              <w:pStyle w:val="Compact"/>
              <w:spacing w:after="0" w:before="0"/>
              <w:jc w:val="left"/>
            </w:pPr>
            <w:r>
              <w:rPr>
                <w:sz w:val="19"/>
              </w:rPr>
              <w:t xml:space="preserve">A table answering the three questions (cost of being wrong, can it be verified without AI, who is accountable) for each part of the tool. Say clearly which part Python cannot check, and how faculty cover it.</w:t>
            </w:r>
          </w:p>
        </w:tc>
      </w:tr>
      <w:tr>
        <w:tc>
          <w:tcPr>
            <w:tcW w:w="707" w:type="dxa"/>
            <w:tcMar>
              <w:top w:w="60" w:type="dxa"/>
              <w:bottom w:w="60" w:type="dxa"/>
              <w:left w:w="90" w:type="dxa"/>
              <w:right w:w="90" w:type="dxa"/>
            </w:tcMar>
          </w:tcPr>
          <w:p>
            <w:pPr>
              <w:pStyle w:val="Compact"/>
              <w:spacing w:after="0" w:before="0"/>
              <w:jc w:val="left"/>
            </w:pPr>
            <w:r>
              <w:rPr>
                <w:sz w:val="19"/>
              </w:rPr>
              <w:t xml:space="preserve">6</w:t>
            </w:r>
          </w:p>
        </w:tc>
        <w:tc>
          <w:tcPr>
            <w:tcW w:w="3271" w:type="dxa"/>
            <w:tcMar>
              <w:top w:w="60" w:type="dxa"/>
              <w:bottom w:w="60" w:type="dxa"/>
              <w:left w:w="90" w:type="dxa"/>
              <w:right w:w="90" w:type="dxa"/>
            </w:tcMar>
          </w:tcPr>
          <w:p>
            <w:pPr>
              <w:pStyle w:val="Compact"/>
              <w:spacing w:after="0" w:before="0"/>
              <w:jc w:val="left"/>
            </w:pPr>
            <w:r>
              <w:rPr>
                <w:sz w:val="19"/>
              </w:rPr>
              <w:t xml:space="preserve">Cost and latency note</w:t>
            </w:r>
          </w:p>
        </w:tc>
        <w:tc>
          <w:tcPr>
            <w:tcW w:w="5659" w:type="dxa"/>
            <w:tcMar>
              <w:top w:w="60" w:type="dxa"/>
              <w:bottom w:w="60" w:type="dxa"/>
              <w:left w:w="90" w:type="dxa"/>
              <w:right w:w="90" w:type="dxa"/>
            </w:tcMar>
          </w:tcPr>
          <w:p>
            <w:pPr>
              <w:pStyle w:val="Compact"/>
              <w:spacing w:after="0" w:before="0"/>
              <w:jc w:val="left"/>
            </w:pPr>
            <w:r>
              <w:rPr>
                <w:sz w:val="19"/>
              </w:rPr>
              <w:t xml:space="preserve">How many API calls one day of requests needs, roughly how long each call takes, and the estimated cost per day.</w:t>
            </w:r>
          </w:p>
        </w:tc>
      </w:tr>
      <w:tr>
        <w:tc>
          <w:tcPr>
            <w:tcW w:w="707" w:type="dxa"/>
            <w:tcMar>
              <w:top w:w="60" w:type="dxa"/>
              <w:bottom w:w="60" w:type="dxa"/>
              <w:left w:w="90" w:type="dxa"/>
              <w:right w:w="90" w:type="dxa"/>
            </w:tcMar>
          </w:tcPr>
          <w:p>
            <w:pPr>
              <w:pStyle w:val="Compact"/>
              <w:spacing w:after="0" w:before="0"/>
              <w:jc w:val="left"/>
            </w:pPr>
            <w:r>
              <w:rPr>
                <w:sz w:val="19"/>
              </w:rPr>
              <w:t xml:space="preserve">7</w:t>
            </w:r>
          </w:p>
        </w:tc>
        <w:tc>
          <w:tcPr>
            <w:tcW w:w="3271" w:type="dxa"/>
            <w:tcMar>
              <w:top w:w="60" w:type="dxa"/>
              <w:bottom w:w="60" w:type="dxa"/>
              <w:left w:w="90" w:type="dxa"/>
              <w:right w:w="90" w:type="dxa"/>
            </w:tcMar>
          </w:tcPr>
          <w:p>
            <w:pPr>
              <w:pStyle w:val="Compact"/>
              <w:spacing w:after="0" w:before="0"/>
              <w:jc w:val="left"/>
            </w:pPr>
            <w:r>
              <w:rPr>
                <w:sz w:val="19"/>
              </w:rPr>
              <w:t xml:space="preserve">GitHub repo</w:t>
            </w:r>
          </w:p>
        </w:tc>
        <w:tc>
          <w:tcPr>
            <w:tcW w:w="5659" w:type="dxa"/>
            <w:tcMar>
              <w:top w:w="60" w:type="dxa"/>
              <w:bottom w:w="60" w:type="dxa"/>
              <w:left w:w="90" w:type="dxa"/>
              <w:right w:w="90" w:type="dxa"/>
            </w:tcMar>
          </w:tcPr>
          <w:p>
            <w:pPr>
              <w:pStyle w:val="Compact"/>
              <w:spacing w:after="0" w:before="0"/>
              <w:jc w:val="left"/>
            </w:pPr>
            <w:r>
              <w:rPr>
                <w:sz w:val="19"/>
              </w:rPr>
              <w:t xml:space="preserve">README, a .gitignore that keeps the API key out, and at least 3 meaningful commits.</w:t>
            </w:r>
          </w:p>
        </w:tc>
      </w:tr>
    </w:tbl>
    <w:bookmarkEnd w:id="27"/>
    <w:bookmarkStart w:id="28" w:name="checkpoints-and-what-to-submit"/>
    <w:p>
      <w:pPr>
        <w:pStyle w:val="Heading2"/>
      </w:pPr>
      <w:r>
        <w:t xml:space="preserve">Checkpoints and what to submit</w:t>
      </w:r>
    </w:p>
    <w:p>
      <w:pPr>
        <w:pStyle w:val="FirstParagraph"/>
      </w:pPr>
      <w:r>
        <w:t xml:space="preserve">There are three checkpoints before the showcase. Faculty will share the dates. Do not skip ahead: a tool built without a signed-off spec usually has to be rebuilt.</w:t>
      </w:r>
    </w:p>
    <w:p>
      <w:pPr>
        <w:numPr>
          <w:ilvl w:val="0"/>
          <w:numId w:val="1004"/>
        </w:numPr>
        <w:pStyle w:val="Compact"/>
      </w:pPr>
      <w:r>
        <w:rPr>
          <w:bCs/>
          <w:b/>
        </w:rPr>
        <w:t xml:space="preserve">Checkpoint 1: spec signed off.</w:t>
      </w:r>
      <w:r>
        <w:t xml:space="preserve"> </w:t>
      </w:r>
      <w:r>
        <w:t xml:space="preserve">Submit your one-page spec, requests.csv and courses.csv. Faculty sign-off is needed before you write code.</w:t>
      </w:r>
    </w:p>
    <w:p>
      <w:pPr>
        <w:numPr>
          <w:ilvl w:val="0"/>
          <w:numId w:val="1004"/>
        </w:numPr>
        <w:pStyle w:val="Compact"/>
      </w:pPr>
      <w:r>
        <w:rPr>
          <w:bCs/>
          <w:b/>
        </w:rPr>
        <w:t xml:space="preserve">Checkpoint 2: one request, end to end.</w:t>
      </w:r>
      <w:r>
        <w:t xml:space="preserve"> </w:t>
      </w:r>
      <w:r>
        <w:t xml:space="preserve">Your program sends one request to the LLM and prints valid JSON.</w:t>
      </w:r>
    </w:p>
    <w:p>
      <w:pPr>
        <w:numPr>
          <w:ilvl w:val="0"/>
          <w:numId w:val="1004"/>
        </w:numPr>
        <w:pStyle w:val="Compact"/>
      </w:pPr>
      <w:r>
        <w:rPr>
          <w:bCs/>
          <w:b/>
        </w:rPr>
        <w:t xml:space="preserve">Checkpoint 3: full run.</w:t>
      </w:r>
      <w:r>
        <w:t xml:space="preserve"> </w:t>
      </w:r>
      <w:r>
        <w:t xml:space="preserve">All requests are processed, the fact checks, privacy check and policy work, and the three output files are written.</w:t>
      </w:r>
    </w:p>
    <w:p>
      <w:pPr>
        <w:numPr>
          <w:ilvl w:val="0"/>
          <w:numId w:val="1004"/>
        </w:numPr>
        <w:pStyle w:val="Compact"/>
      </w:pPr>
      <w:r>
        <w:rPr>
          <w:bCs/>
          <w:b/>
        </w:rPr>
        <w:t xml:space="preserve">Week 15: showcase.</w:t>
      </w:r>
      <w:r>
        <w:t xml:space="preserve"> </w:t>
      </w:r>
      <w:r>
        <w:t xml:space="preserve">Eval harness, red-team, Judgment Framework table, cost note and README are done. You present live.</w:t>
      </w:r>
    </w:p>
    <w:p>
      <w:pPr>
        <w:pStyle w:val="FirstParagraph"/>
      </w:pPr>
      <w:r>
        <w:rPr>
          <w:bCs/>
          <w:b/>
        </w:rPr>
        <w:t xml:space="preserve">Final submission:</w:t>
      </w:r>
    </w:p>
    <w:p>
      <w:pPr>
        <w:pStyle w:val="Compact"/>
        <w:spacing w:after="40"/>
        <w:ind w:left="340"/>
      </w:pPr>
      <w:r>
        <w:t xml:space="preserve">☐ GitHub repo link (code, README, .gitignore, both CSV files, output files)</w:t>
      </w:r>
    </w:p>
    <w:p>
      <w:pPr>
        <w:pStyle w:val="Compact"/>
        <w:spacing w:after="40"/>
        <w:ind w:left="340"/>
      </w:pPr>
      <w:r>
        <w:t xml:space="preserve">☐ One-page specification</w:t>
      </w:r>
    </w:p>
    <w:p>
      <w:pPr>
        <w:pStyle w:val="Compact"/>
        <w:spacing w:after="40"/>
        <w:ind w:left="340"/>
      </w:pPr>
      <w:r>
        <w:t xml:space="preserve">☐ System prompt as a separate text file</w:t>
      </w:r>
    </w:p>
    <w:p>
      <w:pPr>
        <w:pStyle w:val="Compact"/>
        <w:spacing w:after="40"/>
        <w:ind w:left="340"/>
      </w:pPr>
      <w:r>
        <w:t xml:space="preserve">☐ Eval harness results</w:t>
      </w:r>
    </w:p>
    <w:p>
      <w:pPr>
        <w:pStyle w:val="Compact"/>
        <w:spacing w:after="40"/>
        <w:ind w:left="340"/>
      </w:pPr>
      <w:r>
        <w:t xml:space="preserve">☐ Red-team results (3 inputs)</w:t>
      </w:r>
    </w:p>
    <w:p>
      <w:pPr>
        <w:pStyle w:val="Compact"/>
        <w:spacing w:after="40"/>
        <w:ind w:left="340"/>
      </w:pPr>
      <w:r>
        <w:t xml:space="preserve">☐ Judgment Framework table</w:t>
      </w:r>
    </w:p>
    <w:p>
      <w:pPr>
        <w:pStyle w:val="Compact"/>
        <w:spacing w:after="40"/>
        <w:ind w:left="340"/>
      </w:pPr>
      <w:r>
        <w:t xml:space="preserve">☐ Cost and latency note</w:t>
      </w:r>
    </w:p>
    <w:p>
      <w:pPr>
        <w:pStyle w:val="Compact"/>
        <w:spacing w:after="40"/>
        <w:ind w:left="340"/>
      </w:pPr>
      <w:r>
        <w:t xml:space="preserve">☐ AI Decision Journal</w:t>
      </w:r>
    </w:p>
    <w:p>
      <w:pPr>
        <w:pStyle w:val="Compact"/>
        <w:spacing w:after="40"/>
        <w:ind w:left="340"/>
      </w:pPr>
      <w:r>
        <w:t xml:space="preserve">☐ 400-word reflection</w:t>
      </w:r>
    </w:p>
    <w:bookmarkEnd w:id="28"/>
    <w:bookmarkStart w:id="31" w:name="how-it-will-be-assessed"/>
    <w:p>
      <w:pPr>
        <w:pStyle w:val="Heading2"/>
      </w:pPr>
      <w:r>
        <w:t xml:space="preserve">How it will be assessed</w:t>
      </w:r>
    </w:p>
    <w:p>
      <w:pPr>
        <w:pStyle w:val="FirstParagraph"/>
      </w:pPr>
      <w:r>
        <w:t xml:space="preserve">The project is marked out of 100 and counts for 40% of the semester.</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423"/>
        <w:gridCol w:w="2214"/>
      </w:tblGrid>
      <w:tr>
        <w:trPr>
          <w:tblHeader w:val="true"/>
        </w:trPr>
        <w:tc>
          <w:tcPr>
            <w:tcW w:w="7423" w:type="dxa"/>
            <w:shd w:val="clear" w:fill="1F3A5F"/>
            <w:tcMar>
              <w:top w:w="60" w:type="dxa"/>
              <w:bottom w:w="60" w:type="dxa"/>
              <w:left w:w="90" w:type="dxa"/>
              <w:right w:w="90" w:type="dxa"/>
            </w:tcMar>
          </w:tcPr>
          <w:p>
            <w:pPr>
              <w:pStyle w:val="Compact"/>
              <w:spacing w:after="0" w:before="0"/>
              <w:jc w:val="left"/>
            </w:pPr>
            <w:r>
              <w:rPr>
                <w:b/>
                <w:color w:val="FFFFFF"/>
                <w:sz w:val="19"/>
              </w:rPr>
              <w:t xml:space="preserve">Area</w:t>
            </w:r>
          </w:p>
        </w:tc>
        <w:tc>
          <w:tcPr>
            <w:tcW w:w="2214" w:type="dxa"/>
            <w:shd w:val="clear" w:fill="1F3A5F"/>
            <w:tcMar>
              <w:top w:w="60" w:type="dxa"/>
              <w:bottom w:w="60" w:type="dxa"/>
              <w:left w:w="90" w:type="dxa"/>
              <w:right w:w="90" w:type="dxa"/>
            </w:tcMar>
          </w:tcPr>
          <w:p>
            <w:pPr>
              <w:pStyle w:val="Compact"/>
              <w:spacing w:after="0" w:before="0"/>
              <w:jc w:val="left"/>
            </w:pPr>
            <w:r>
              <w:rPr>
                <w:b/>
                <w:color w:val="FFFFFF"/>
                <w:sz w:val="19"/>
              </w:rPr>
              <w:t xml:space="preserve">Marks</w:t>
            </w:r>
          </w:p>
        </w:tc>
      </w:tr>
      <w:tr>
        <w:tc>
          <w:tcPr>
            <w:tcW w:w="7423" w:type="dxa"/>
            <w:tcMar>
              <w:top w:w="60" w:type="dxa"/>
              <w:bottom w:w="60" w:type="dxa"/>
              <w:left w:w="90" w:type="dxa"/>
              <w:right w:w="90" w:type="dxa"/>
            </w:tcMar>
          </w:tcPr>
          <w:p>
            <w:pPr>
              <w:pStyle w:val="Compact"/>
              <w:spacing w:after="0" w:before="0"/>
              <w:jc w:val="left"/>
            </w:pPr>
            <w:r>
              <w:rPr>
                <w:sz w:val="19"/>
              </w:rPr>
              <w:t xml:space="preserve">Specification and problem understanding</w:t>
            </w:r>
          </w:p>
        </w:tc>
        <w:tc>
          <w:tcPr>
            <w:tcW w:w="2214" w:type="dxa"/>
            <w:tcMar>
              <w:top w:w="60" w:type="dxa"/>
              <w:bottom w:w="60" w:type="dxa"/>
              <w:left w:w="90" w:type="dxa"/>
              <w:right w:w="90" w:type="dxa"/>
            </w:tcMar>
          </w:tcPr>
          <w:p>
            <w:pPr>
              <w:pStyle w:val="Compact"/>
              <w:spacing w:after="0" w:before="0"/>
              <w:jc w:val="left"/>
            </w:pPr>
            <w:r>
              <w:rPr>
                <w:sz w:val="19"/>
              </w:rPr>
              <w:t xml:space="preserve">15</w:t>
            </w:r>
          </w:p>
        </w:tc>
      </w:tr>
      <w:tr>
        <w:tc>
          <w:tcPr>
            <w:tcW w:w="7423" w:type="dxa"/>
            <w:tcMar>
              <w:top w:w="60" w:type="dxa"/>
              <w:bottom w:w="60" w:type="dxa"/>
              <w:left w:w="90" w:type="dxa"/>
              <w:right w:w="90" w:type="dxa"/>
            </w:tcMar>
          </w:tcPr>
          <w:p>
            <w:pPr>
              <w:pStyle w:val="Compact"/>
              <w:spacing w:after="0" w:before="0"/>
              <w:jc w:val="left"/>
            </w:pPr>
            <w:r>
              <w:rPr>
                <w:sz w:val="19"/>
              </w:rPr>
              <w:t xml:space="preserve">Working program (runs end to end on your CSV files)</w:t>
            </w:r>
          </w:p>
        </w:tc>
        <w:tc>
          <w:tcPr>
            <w:tcW w:w="2214" w:type="dxa"/>
            <w:tcMar>
              <w:top w:w="60" w:type="dxa"/>
              <w:bottom w:w="60" w:type="dxa"/>
              <w:left w:w="90" w:type="dxa"/>
              <w:right w:w="90" w:type="dxa"/>
            </w:tcMar>
          </w:tcPr>
          <w:p>
            <w:pPr>
              <w:pStyle w:val="Compact"/>
              <w:spacing w:after="0" w:before="0"/>
              <w:jc w:val="left"/>
            </w:pPr>
            <w:r>
              <w:rPr>
                <w:sz w:val="19"/>
              </w:rPr>
              <w:t xml:space="preserve">25</w:t>
            </w:r>
          </w:p>
        </w:tc>
      </w:tr>
      <w:tr>
        <w:tc>
          <w:tcPr>
            <w:tcW w:w="7423" w:type="dxa"/>
            <w:tcMar>
              <w:top w:w="60" w:type="dxa"/>
              <w:bottom w:w="60" w:type="dxa"/>
              <w:left w:w="90" w:type="dxa"/>
              <w:right w:w="90" w:type="dxa"/>
            </w:tcMar>
          </w:tcPr>
          <w:p>
            <w:pPr>
              <w:pStyle w:val="Compact"/>
              <w:spacing w:after="0" w:before="0"/>
              <w:jc w:val="left"/>
            </w:pPr>
            <w:r>
              <w:rPr>
                <w:sz w:val="19"/>
              </w:rPr>
              <w:t xml:space="preserve">System prompt, validator, fallback, policy and checks</w:t>
            </w:r>
          </w:p>
        </w:tc>
        <w:tc>
          <w:tcPr>
            <w:tcW w:w="2214" w:type="dxa"/>
            <w:tcMar>
              <w:top w:w="60" w:type="dxa"/>
              <w:bottom w:w="60" w:type="dxa"/>
              <w:left w:w="90" w:type="dxa"/>
              <w:right w:w="90" w:type="dxa"/>
            </w:tcMar>
          </w:tcPr>
          <w:p>
            <w:pPr>
              <w:pStyle w:val="Compact"/>
              <w:spacing w:after="0" w:before="0"/>
              <w:jc w:val="left"/>
            </w:pPr>
            <w:r>
              <w:rPr>
                <w:sz w:val="19"/>
              </w:rPr>
              <w:t xml:space="preserve">15</w:t>
            </w:r>
          </w:p>
        </w:tc>
      </w:tr>
      <w:tr>
        <w:tc>
          <w:tcPr>
            <w:tcW w:w="7423" w:type="dxa"/>
            <w:tcMar>
              <w:top w:w="60" w:type="dxa"/>
              <w:bottom w:w="60" w:type="dxa"/>
              <w:left w:w="90" w:type="dxa"/>
              <w:right w:w="90" w:type="dxa"/>
            </w:tcMar>
          </w:tcPr>
          <w:p>
            <w:pPr>
              <w:pStyle w:val="Compact"/>
              <w:spacing w:after="0" w:before="0"/>
              <w:jc w:val="left"/>
            </w:pPr>
            <w:r>
              <w:rPr>
                <w:sz w:val="19"/>
              </w:rPr>
              <w:t xml:space="preserve">Eval harness and red-team</w:t>
            </w:r>
          </w:p>
        </w:tc>
        <w:tc>
          <w:tcPr>
            <w:tcW w:w="2214" w:type="dxa"/>
            <w:tcMar>
              <w:top w:w="60" w:type="dxa"/>
              <w:bottom w:w="60" w:type="dxa"/>
              <w:left w:w="90" w:type="dxa"/>
              <w:right w:w="90" w:type="dxa"/>
            </w:tcMar>
          </w:tcPr>
          <w:p>
            <w:pPr>
              <w:pStyle w:val="Compact"/>
              <w:spacing w:after="0" w:before="0"/>
              <w:jc w:val="left"/>
            </w:pPr>
            <w:r>
              <w:rPr>
                <w:sz w:val="19"/>
              </w:rPr>
              <w:t xml:space="preserve">15</w:t>
            </w:r>
          </w:p>
        </w:tc>
      </w:tr>
      <w:tr>
        <w:tc>
          <w:tcPr>
            <w:tcW w:w="7423" w:type="dxa"/>
            <w:tcMar>
              <w:top w:w="60" w:type="dxa"/>
              <w:bottom w:w="60" w:type="dxa"/>
              <w:left w:w="90" w:type="dxa"/>
              <w:right w:w="90" w:type="dxa"/>
            </w:tcMar>
          </w:tcPr>
          <w:p>
            <w:pPr>
              <w:pStyle w:val="Compact"/>
              <w:spacing w:after="0" w:before="0"/>
              <w:jc w:val="left"/>
            </w:pPr>
            <w:r>
              <w:rPr>
                <w:sz w:val="19"/>
              </w:rPr>
              <w:t xml:space="preserve">Judgment Framework and human checkpoint</w:t>
            </w:r>
          </w:p>
        </w:tc>
        <w:tc>
          <w:tcPr>
            <w:tcW w:w="2214" w:type="dxa"/>
            <w:tcMar>
              <w:top w:w="60" w:type="dxa"/>
              <w:bottom w:w="60" w:type="dxa"/>
              <w:left w:w="90" w:type="dxa"/>
              <w:right w:w="90" w:type="dxa"/>
            </w:tcMar>
          </w:tcPr>
          <w:p>
            <w:pPr>
              <w:pStyle w:val="Compact"/>
              <w:spacing w:after="0" w:before="0"/>
              <w:jc w:val="left"/>
            </w:pPr>
            <w:r>
              <w:rPr>
                <w:sz w:val="19"/>
              </w:rPr>
              <w:t xml:space="preserve">10</w:t>
            </w:r>
          </w:p>
        </w:tc>
      </w:tr>
      <w:tr>
        <w:tc>
          <w:tcPr>
            <w:tcW w:w="7423" w:type="dxa"/>
            <w:tcMar>
              <w:top w:w="60" w:type="dxa"/>
              <w:bottom w:w="60" w:type="dxa"/>
              <w:left w:w="90" w:type="dxa"/>
              <w:right w:w="90" w:type="dxa"/>
            </w:tcMar>
          </w:tcPr>
          <w:p>
            <w:pPr>
              <w:pStyle w:val="Compact"/>
              <w:spacing w:after="0" w:before="0"/>
              <w:jc w:val="left"/>
            </w:pPr>
            <w:r>
              <w:rPr>
                <w:sz w:val="19"/>
              </w:rPr>
              <w:t xml:space="preserve">Live presentation and Q&amp;A</w:t>
            </w:r>
          </w:p>
        </w:tc>
        <w:tc>
          <w:tcPr>
            <w:tcW w:w="2214" w:type="dxa"/>
            <w:tcMar>
              <w:top w:w="60" w:type="dxa"/>
              <w:bottom w:w="60" w:type="dxa"/>
              <w:left w:w="90" w:type="dxa"/>
              <w:right w:w="90" w:type="dxa"/>
            </w:tcMar>
          </w:tcPr>
          <w:p>
            <w:pPr>
              <w:pStyle w:val="Compact"/>
              <w:spacing w:after="0" w:before="0"/>
              <w:jc w:val="left"/>
            </w:pPr>
            <w:r>
              <w:rPr>
                <w:sz w:val="19"/>
              </w:rPr>
              <w:t xml:space="preserve">20</w:t>
            </w:r>
          </w:p>
        </w:tc>
      </w:tr>
      <w:tr>
        <w:tc>
          <w:tcPr>
            <w:tcW w:w="7423" w:type="dxa"/>
            <w:tcMar>
              <w:top w:w="60" w:type="dxa"/>
              <w:bottom w:w="60" w:type="dxa"/>
              <w:left w:w="90" w:type="dxa"/>
              <w:right w:w="90" w:type="dxa"/>
            </w:tcMar>
          </w:tcPr>
          <w:p>
            <w:pPr>
              <w:pStyle w:val="Compact"/>
              <w:spacing w:after="0" w:before="0"/>
              <w:jc w:val="left"/>
            </w:pPr>
            <w:r>
              <w:rPr>
                <w:bCs/>
                <w:b/>
                <w:sz w:val="19"/>
              </w:rPr>
              <w:t xml:space="preserve">Total</w:t>
            </w:r>
          </w:p>
        </w:tc>
        <w:tc>
          <w:tcPr>
            <w:tcW w:w="2214" w:type="dxa"/>
            <w:tcMar>
              <w:top w:w="60" w:type="dxa"/>
              <w:bottom w:w="60" w:type="dxa"/>
              <w:left w:w="90" w:type="dxa"/>
              <w:right w:w="90" w:type="dxa"/>
            </w:tcMar>
          </w:tcPr>
          <w:p>
            <w:pPr>
              <w:pStyle w:val="Compact"/>
              <w:spacing w:after="0" w:before="0"/>
              <w:jc w:val="left"/>
            </w:pPr>
            <w:r>
              <w:rPr>
                <w:bCs/>
                <w:b/>
                <w:sz w:val="19"/>
              </w:rPr>
              <w:t xml:space="preserve">100</w:t>
            </w:r>
          </w:p>
        </w:tc>
      </w:tr>
    </w:tbl>
    <w:p>
      <w:pPr>
        <w:pStyle w:val="BodyText"/>
      </w:pPr>
      <w:r>
        <w:rPr>
          <w:bCs/>
          <w:b/>
        </w:rPr>
        <w:t xml:space="preserve">Presentation (10 minutes + 5 minutes Q&amp;A):</w:t>
      </w:r>
      <w:r>
        <w:t xml:space="preserve"> </w:t>
      </w:r>
      <w:r>
        <w:t xml:space="preserve">Problem, Spec, Live demo, Eval results, Judgment Framework, Cost note, 3 learnings.</w:t>
      </w:r>
    </w:p>
    <w:bookmarkStart w:id="29" w:name="using-ai-on-this-project"/>
    <w:p>
      <w:pPr>
        <w:pStyle w:val="Heading3"/>
      </w:pPr>
      <w:r>
        <w:t xml:space="preserve">Using AI on this project</w:t>
      </w:r>
    </w:p>
    <w:p>
      <w:pPr>
        <w:pStyle w:val="FirstParagraph"/>
      </w:pPr>
      <w:r>
        <w:t xml:space="preserve">You may use AI to help write and fix your code. Remember the golden rule from Week 11: never submit code you cannot explain line by line. In the Q&amp;A, faculty will point at any line and ask what it does. If you cannot explain it, that part gets no marks.</w:t>
      </w:r>
    </w:p>
    <w:bookmarkEnd w:id="29"/>
    <w:bookmarkStart w:id="30" w:name="common-mistakes"/>
    <w:p>
      <w:pPr>
        <w:pStyle w:val="Heading3"/>
      </w:pPr>
      <w:r>
        <w:t xml:space="preserve">Common mistakes</w:t>
      </w:r>
    </w:p>
    <w:p>
      <w:pPr>
        <w:numPr>
          <w:ilvl w:val="0"/>
          <w:numId w:val="1006"/>
        </w:numPr>
        <w:pStyle w:val="Compact"/>
      </w:pPr>
      <w:r>
        <w:t xml:space="preserve">Pushing the API key to GitHub. Check your .gitignore before the first commit.</w:t>
      </w:r>
    </w:p>
    <w:p>
      <w:pPr>
        <w:numPr>
          <w:ilvl w:val="0"/>
          <w:numId w:val="1006"/>
        </w:numPr>
        <w:pStyle w:val="Compact"/>
      </w:pPr>
      <w:r>
        <w:t xml:space="preserve">Letting the LLM make the recommendation. The policy belongs in Python.</w:t>
      </w:r>
    </w:p>
    <w:p>
      <w:pPr>
        <w:numPr>
          <w:ilvl w:val="0"/>
          <w:numId w:val="1006"/>
        </w:numPr>
        <w:pStyle w:val="Compact"/>
      </w:pPr>
      <w:r>
        <w:t xml:space="preserve">Letting the LLM work out days from dates. Only accept a number the student wrote.</w:t>
      </w:r>
    </w:p>
    <w:p>
      <w:pPr>
        <w:numPr>
          <w:ilvl w:val="0"/>
          <w:numId w:val="1006"/>
        </w:numPr>
        <w:pStyle w:val="Compact"/>
      </w:pPr>
      <w:r>
        <w:t xml:space="preserve">Trusting the course code without checking it against courses.csv.</w:t>
      </w:r>
    </w:p>
    <w:p>
      <w:pPr>
        <w:numPr>
          <w:ilvl w:val="0"/>
          <w:numId w:val="1006"/>
        </w:numPr>
        <w:pStyle w:val="Compact"/>
      </w:pPr>
      <w:r>
        <w:t xml:space="preserve">Putting a student’s illness or diagnosis in a summary or report.</w:t>
      </w:r>
    </w:p>
    <w:p>
      <w:pPr>
        <w:numPr>
          <w:ilvl w:val="0"/>
          <w:numId w:val="1006"/>
        </w:numPr>
        <w:pStyle w:val="Compact"/>
      </w:pPr>
      <w:r>
        <w:t xml:space="preserve">Writing</w:t>
      </w:r>
      <w:r>
        <w:t xml:space="preserve"> </w:t>
      </w:r>
      <w:r>
        <w:t xml:space="preserve">“</w:t>
      </w:r>
      <w:r>
        <w:t xml:space="preserve">approved</w:t>
      </w:r>
      <w:r>
        <w:t xml:space="preserve">”</w:t>
      </w:r>
      <w:r>
        <w:t xml:space="preserve"> </w:t>
      </w:r>
      <w:r>
        <w:t xml:space="preserve">anywhere. The tool recommends; faculty decide.</w:t>
      </w:r>
    </w:p>
    <w:bookmarkEnd w:id="30"/>
    <w:bookmarkEnd w:id="31"/>
    <w:sectPr>
      <w:pgSz w:w="11906" w:h="16838"/>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eastAsia="Calibri" w:hAnsi="Calibri"/>
      <w:sz w:val="21"/>
    </w:rPr>
  </w:style>
  <w:style w:styleId="BodyText" w:type="paragraph">
    <w:name w:val="Body Text"/>
    <w:basedOn w:val="Normal"/>
    <w:link w:val="BodyTextChar"/>
    <w:pPr>
      <w:spacing w:after="120" w:before="180"/>
    </w:pPr>
    <w:qFormat/>
    <w:rPr>
      <w:rFonts w:ascii="Calibri" w:eastAsia="Calibri" w:hAnsi="Calibri"/>
      <w:sz w:val="21"/>
    </w:rPr>
  </w:style>
  <w:style w:customStyle="1" w:styleId="FirstParagraph" w:type="paragraph">
    <w:name w:val="First Paragraph"/>
    <w:basedOn w:val="BodyText"/>
    <w:next w:val="BodyText"/>
    <w:qFormat/>
    <w:pPr>
      <w:spacing w:after="120"/>
    </w:pPr>
    <w:rPr>
      <w:rFonts w:ascii="Calibri" w:eastAsia="Calibri" w:hAnsi="Calibri"/>
      <w:sz w:val="21"/>
    </w:rPr>
  </w:style>
  <w:style w:customStyle="1" w:styleId="Compact" w:type="paragraph">
    <w:name w:val="Compact"/>
    <w:basedOn w:val="BodyText"/>
    <w:qFormat/>
    <w:pPr>
      <w:spacing w:after="120" w:before="36"/>
    </w:pPr>
    <w:rPr>
      <w:rFonts w:ascii="Calibri" w:eastAsia="Calibri" w:hAnsi="Calibri"/>
      <w:sz w:val="21"/>
    </w:rPr>
  </w:style>
  <w:style w:styleId="Title" w:type="paragraph">
    <w:name w:val="Title"/>
    <w:basedOn w:val="Normal"/>
    <w:next w:val="BodyText"/>
    <w:qFormat/>
    <w:pPr>
      <w:keepNext/>
      <w:keepLines/>
      <w:spacing w:after="240" w:before="200"/>
      <w:jc w:val="center"/>
    </w:pPr>
    <w:rPr>
      <w:rFonts w:ascii="Calibri" w:hAnsi="Calibri"/>
      <w:b/>
      <w:bCs/>
      <w:i w:val="0"/>
      <w:color w:val="1F3A5F"/>
      <w:sz w:val="44"/>
      <w:szCs w:val="36"/>
    </w:rPr>
  </w:style>
  <w:style w:styleId="Subtitle" w:type="paragraph">
    <w:name w:val="Subtitle"/>
    <w:basedOn w:val="Title"/>
    <w:next w:val="BodyText"/>
    <w:qFormat/>
    <w:pPr>
      <w:keepNext/>
      <w:keepLines/>
      <w:spacing w:after="240" w:before="200"/>
      <w:jc w:val="center"/>
    </w:pPr>
    <w:rPr>
      <w:rFonts w:ascii="Calibri" w:hAnsi="Calibri"/>
      <w:b w:val="0"/>
      <w:i w:val="0"/>
      <w:color w:val="C25B1E"/>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00"/>
      <w:outlineLvl w:val="0"/>
    </w:pPr>
    <w:rPr>
      <w:rFonts w:ascii="Calibri" w:hAnsi="Calibri"/>
      <w:b/>
      <w:bCs/>
      <w:i w:val="0"/>
      <w:color w:val="1F3A5F"/>
      <w:sz w:val="32"/>
      <w:szCs w:val="32"/>
    </w:rPr>
  </w:style>
  <w:style w:styleId="Heading2" w:type="paragraph">
    <w:name w:val="Heading 2"/>
    <w:basedOn w:val="Normal"/>
    <w:next w:val="BodyText"/>
    <w:uiPriority w:val="9"/>
    <w:unhideWhenUsed/>
    <w:qFormat/>
    <w:pPr>
      <w:keepNext/>
      <w:keepLines/>
      <w:spacing w:after="0" w:before="280"/>
      <w:outlineLvl w:val="1"/>
    </w:pPr>
    <w:rPr>
      <w:rFonts w:ascii="Calibri" w:hAnsi="Calibri"/>
      <w:b/>
      <w:bCs/>
      <w:i w:val="0"/>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b/>
      <w:bCs/>
      <w:i w:val="0"/>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9A3B0E"/>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pPr>
      <w:shd w:val="clear" w:color="auto" w:fill="F2F4F7"/>
      <w:pBdr>
        <w:left w:val="single" w:sz="18" w:space="6" w:color="C25B1E"/>
      </w:pBdr>
      <w:spacing w:after="160" w:line="240" w:lineRule="auto"/>
      <w:ind w:left="170"/>
    </w:pPr>
    <w:rPr>
      <w:rFonts w:ascii="Consolas" w:hAnsi="Consolas"/>
      <w:sz w:val="17"/>
      <w:rFonts w:ascii="Consolas" w:hAnsi="Consolas" w:cs="Consola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Spec: Extension Request Sorter</dc:title>
  <dc:creator/>
  <cp:keywords/>
  <dcterms:created xsi:type="dcterms:W3CDTF">2026-10-08T10:11:17Z</dcterms:created>
  <dcterms:modified xsi:type="dcterms:W3CDTF">2026-10-08T10:11:17Z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CIT AI-Native Engineering Programme · Semester 1 · Assessment 5</vt:lpwstr>
  </property>
</Properties>
</file>