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Capstone</w:t>
      </w:r>
      <w:r>
        <w:t xml:space="preserve"> </w:t>
      </w:r>
      <w:r>
        <w:t xml:space="preserve">Project</w:t>
      </w:r>
      <w:r>
        <w:t xml:space="preserve"> </w:t>
      </w:r>
      <w:r>
        <w:t xml:space="preserve">Spec:</w:t>
      </w:r>
      <w:r>
        <w:t xml:space="preserve"> </w:t>
      </w:r>
      <w:r>
        <w:t xml:space="preserve">Hostel</w:t>
      </w:r>
      <w:r>
        <w:t xml:space="preserve"> </w:t>
      </w:r>
      <w:r>
        <w:t xml:space="preserve">Maintenance</w:t>
      </w:r>
      <w:r>
        <w:t xml:space="preserve"> </w:t>
      </w:r>
      <w:r>
        <w:t xml:space="preserve">Ticket</w:t>
      </w:r>
      <w:r>
        <w:t xml:space="preserve"> </w:t>
      </w:r>
      <w:r>
        <w:t xml:space="preserve">Sorter</w:t>
      </w:r>
    </w:p>
    <w:p>
      <w:pPr>
        <w:pStyle w:val="Subtitle"/>
      </w:pPr>
      <w:r>
        <w:t xml:space="preserve">CIT</w:t>
      </w:r>
      <w:r>
        <w:t xml:space="preserve"> </w:t>
      </w:r>
      <w:r>
        <w:t xml:space="preserve">AI-Native</w:t>
      </w:r>
      <w:r>
        <w:t xml:space="preserve"> </w:t>
      </w:r>
      <w:r>
        <w:t xml:space="preserve">Engineering</w:t>
      </w:r>
      <w:r>
        <w:t xml:space="preserve"> </w:t>
      </w:r>
      <w:r>
        <w:t xml:space="preserve">Programme</w:t>
      </w:r>
      <w:r>
        <w:t xml:space="preserve"> </w:t>
      </w:r>
      <w:r>
        <w:t xml:space="preserve">·</w:t>
      </w:r>
      <w:r>
        <w:t xml:space="preserve"> </w:t>
      </w:r>
      <w:r>
        <w:t xml:space="preserve">Semester</w:t>
      </w:r>
      <w:r>
        <w:t xml:space="preserve"> </w:t>
      </w:r>
      <w:r>
        <w:t xml:space="preserve">1</w:t>
      </w:r>
      <w:r>
        <w:t xml:space="preserve"> </w:t>
      </w:r>
      <w:r>
        <w:t xml:space="preserve">·</w:t>
      </w:r>
      <w:r>
        <w:t xml:space="preserve"> </w:t>
      </w:r>
      <w:r>
        <w:t xml:space="preserve">Assessment</w:t>
      </w:r>
      <w:r>
        <w:t xml:space="preserve"> </w:t>
      </w:r>
      <w:r>
        <w:t xml:space="preserve">5</w:t>
      </w:r>
    </w:p>
    <w:bookmarkStart w:id="20" w:name="project-overview"/>
    <w:p>
      <w:pPr>
        <w:pStyle w:val="Heading2"/>
      </w:pPr>
      <w:r>
        <w:t xml:space="preserve">Project overview</w:t>
      </w:r>
    </w:p>
    <w:p>
      <w:pPr>
        <w:pStyle w:val="FirstParagraph"/>
      </w:pPr>
      <w:r>
        <w:t xml:space="preserve">You will build a console-based Python tool that reads hostel room complaints. An LLM pulls out the room, issue type and urgency. Your Python code checks the room number, routes each complaint to the right team, joins repeat complaints into one ticket, and sets a due date. This is an individual project. It is due at the Week 15 showcase and counts as Assessment 5 (40%).</w:t>
      </w:r>
    </w:p>
    <w:p>
      <w:pPr>
        <w:pStyle w:val="BodyText"/>
      </w:pPr>
      <w:r>
        <w:rPr>
          <w:bCs/>
          <w:b/>
        </w:rPr>
        <w:t xml:space="preserve">Domain:</w:t>
      </w:r>
      <w:r>
        <w:t xml:space="preserve"> </w:t>
      </w:r>
      <w:r>
        <w:t xml:space="preserve">Facilities</w:t>
      </w:r>
    </w:p>
    <w:p>
      <w:pPr>
        <w:pStyle w:val="BodyText"/>
      </w:pPr>
      <w:r>
        <w:rPr>
          <w:bCs/>
          <w:b/>
        </w:rPr>
        <w:t xml:space="preserve">The problem.</w:t>
      </w:r>
      <w:r>
        <w:t xml:space="preserve"> </w:t>
      </w:r>
      <w:r>
        <w:t xml:space="preserve">The hostel office gets dozens of complaints a day. The same broken fan is reported three times and gets three slips. A sparking switchboard waits in the same pile as a dirty room.</w:t>
      </w:r>
    </w:p>
    <w:p>
      <w:pPr>
        <w:pStyle w:val="BodyText"/>
      </w:pPr>
      <w:r>
        <w:rPr>
          <w:bCs/>
          <w:b/>
        </w:rPr>
        <w:t xml:space="preserve">What your tool does.</w:t>
      </w:r>
      <w:r>
        <w:t xml:space="preserve"> </w:t>
      </w:r>
      <w:r>
        <w:t xml:space="preserve">It turns complaints into work orders for the electrician, plumber, carpenter, housekeeping and IT support. Repeats join one ticket, and urgent safety problems go to the top.</w:t>
      </w:r>
      <w:r>
        <w:t xml:space="preserve"> </w:t>
      </w:r>
      <w:r>
        <w:rPr>
          <w:bCs/>
          <w:b/>
        </w:rPr>
        <w:t xml:space="preserve">The tool never closes a ticket.</w:t>
      </w:r>
      <w:r>
        <w:t xml:space="preserve"> </w:t>
      </w:r>
      <w:r>
        <w:t xml:space="preserve">The warden assigns and closes all work.</w:t>
      </w:r>
    </w:p>
    <w:p>
      <w:pPr>
        <w:pStyle w:val="BodyText"/>
      </w:pPr>
      <w:r>
        <w:t xml:space="preserve">If you already have your own domain system from Week 1, you can build that instead, using the same structure and checklist in this spec. Get faculty approval before you start.</w:t>
      </w:r>
    </w:p>
    <w:bookmarkEnd w:id="20"/>
    <w:bookmarkStart w:id="25" w:name="what-you-will-build"/>
    <w:p>
      <w:pPr>
        <w:pStyle w:val="Heading2"/>
      </w:pPr>
      <w:r>
        <w:t xml:space="preserve">What you will build</w:t>
      </w:r>
    </w:p>
    <w:p>
      <w:pPr>
        <w:pStyle w:val="FirstParagraph"/>
      </w:pPr>
      <w:r>
        <w:t xml:space="preserve">The tool runs from the console, reads two CSV files, and writes four output files.</w:t>
      </w:r>
    </w:p>
    <w:bookmarkStart w:id="21" w:name="inputs"/>
    <w:p>
      <w:pPr>
        <w:pStyle w:val="Heading3"/>
      </w:pPr>
      <w:r>
        <w:t xml:space="preserve">Inputs</w:t>
      </w:r>
    </w:p>
    <w:p>
      <w:pPr>
        <w:pStyle w:val="FirstParagraph"/>
      </w:pPr>
      <w:r>
        <w:rPr>
          <w:bCs/>
          <w:b/>
        </w:rPr>
        <w:t xml:space="preserve">complaints.csv.</w:t>
      </w:r>
      <w:r>
        <w:t xml:space="preserve"> </w:t>
      </w:r>
      <w:r>
        <w:t xml:space="preserve">At least 20 complaints, written the way students actually write them. Room numbers are a block letter (A–D) and three digits: floor 1–4, room 01–20.</w:t>
      </w:r>
    </w:p>
    <w:p>
      <w:pPr>
        <w:pStyle w:val="SourceCode"/>
      </w:pPr>
      <w:r>
        <w:rPr>
          <w:rStyle w:val="VerbatimChar"/>
        </w:rPr>
        <w:t xml:space="preserve">id,date,complaint</w:t>
      </w:r>
      <w:r>
        <w:br/>
      </w:r>
      <w:r>
        <w:rPr>
          <w:rStyle w:val="VerbatimChar"/>
        </w:rPr>
        <w:t xml:space="preserve">H01,2026-10-08,Fan not working in B-214 since yesterday</w:t>
      </w:r>
      <w:r>
        <w:br/>
      </w:r>
      <w:r>
        <w:rPr>
          <w:rStyle w:val="VerbatimChar"/>
        </w:rPr>
        <w:t xml:space="preserve">H03,2026-10-08,Sparks coming from the switchboard in A105. Burning smell</w:t>
      </w:r>
      <w:r>
        <w:br/>
      </w:r>
      <w:r>
        <w:rPr>
          <w:rStyle w:val="VerbatimChar"/>
        </w:rPr>
        <w:t xml:space="preserve">H04,2026-10-08,Room B214 fan still not working. Please fix</w:t>
      </w:r>
      <w:r>
        <w:br/>
      </w:r>
      <w:r>
        <w:rPr>
          <w:rStyle w:val="VerbatimChar"/>
        </w:rPr>
        <w:t xml:space="preserve">H11,2026-10-09,E210 door lock broken</w:t>
      </w:r>
    </w:p>
    <w:p>
      <w:pPr>
        <w:pStyle w:val="FirstParagraph"/>
      </w:pPr>
      <w:r>
        <w:rPr>
          <w:bCs/>
          <w:b/>
        </w:rPr>
        <w:t xml:space="preserve">open_tickets.csv.</w:t>
      </w:r>
      <w:r>
        <w:t xml:space="preserve"> </w:t>
      </w:r>
      <w:r>
        <w:t xml:space="preserve">Tickets already open from earlier days.</w:t>
      </w:r>
    </w:p>
    <w:p>
      <w:pPr>
        <w:pStyle w:val="SourceCode"/>
      </w:pPr>
      <w:r>
        <w:rPr>
          <w:rStyle w:val="VerbatimChar"/>
        </w:rPr>
        <w:t xml:space="preserve">ticket,room,issue,opened</w:t>
      </w:r>
      <w:r>
        <w:br/>
      </w:r>
      <w:r>
        <w:rPr>
          <w:rStyle w:val="VerbatimChar"/>
        </w:rPr>
        <w:t xml:space="preserve">T001,C310,plumbing,2026-10-05</w:t>
      </w:r>
    </w:p>
    <w:bookmarkEnd w:id="21"/>
    <w:bookmarkStart w:id="22" w:name="Xf032b4f19ca9b965083f34f4a7b11a1d281db66"/>
    <w:p>
      <w:pPr>
        <w:pStyle w:val="Heading3"/>
      </w:pPr>
      <w:r>
        <w:t xml:space="preserve">What the LLM must return for each complaint</w:t>
      </w:r>
    </w:p>
    <w:p>
      <w:pPr>
        <w:pStyle w:val="SourceCode"/>
      </w:pPr>
      <w:r>
        <w:rPr>
          <w:rStyle w:val="VerbatimChar"/>
        </w:rPr>
        <w:t xml:space="preserve">{"room": "A105", "issue": "electrical", "urgent": true, "summary": "Sparks and burning smell from switchboard"}</w:t>
      </w:r>
    </w:p>
    <w:tbl>
      <w:tblPr>
        <w:tblStyle w:val="Table"/>
        <w:tblLook w:firstRow="1" w:lastRow="0" w:firstColumn="0" w:lastColumn="0" w:noHBand="0" w:noVBand="0" w:val="0020"/>
        <w:jc w:val="start"/>
        <w:tblLayout w:type="fixed"/>
        <w:tblBorders>
          <w:top w:val="single" w:sz="4" w:color="B8C2CC"/>
          <w:left w:val="single" w:sz="4" w:color="B8C2CC"/>
          <w:bottom w:val="single" w:sz="4" w:color="B8C2CC"/>
          <w:right w:val="single" w:sz="4" w:color="B8C2CC"/>
          <w:insideH w:val="single" w:sz="4" w:color="B8C2CC"/>
          <w:insideV w:val="single" w:sz="4" w:color="B8C2CC"/>
        </w:tblBorders>
        <w:tblW w:w="9638" w:type="dxa"/>
      </w:tblPr>
      <w:tblGrid>
        <w:gridCol w:w="1432"/>
        <w:gridCol w:w="4037"/>
        <w:gridCol w:w="4167"/>
      </w:tblGrid>
      <w:tr>
        <w:trPr>
          <w:tblHeader w:val="true"/>
        </w:trPr>
        <w:tc>
          <w:tcPr>
            <w:tcW w:w="1432" w:type="dxa"/>
            <w:shd w:val="clear" w:fill="1F3A5F"/>
            <w:tcMar>
              <w:top w:w="60" w:type="dxa"/>
              <w:bottom w:w="60" w:type="dxa"/>
              <w:left w:w="90" w:type="dxa"/>
              <w:right w:w="90" w:type="dxa"/>
            </w:tcMar>
          </w:tcPr>
          <w:p>
            <w:pPr>
              <w:pStyle w:val="Compact"/>
              <w:spacing w:after="0" w:before="0"/>
              <w:jc w:val="left"/>
            </w:pPr>
            <w:r>
              <w:rPr>
                <w:b/>
                <w:color w:val="FFFFFF"/>
                <w:sz w:val="19"/>
              </w:rPr>
              <w:t xml:space="preserve">Field</w:t>
            </w:r>
          </w:p>
        </w:tc>
        <w:tc>
          <w:tcPr>
            <w:tcW w:w="4037" w:type="dxa"/>
            <w:shd w:val="clear" w:fill="1F3A5F"/>
            <w:tcMar>
              <w:top w:w="60" w:type="dxa"/>
              <w:bottom w:w="60" w:type="dxa"/>
              <w:left w:w="90" w:type="dxa"/>
              <w:right w:w="90" w:type="dxa"/>
            </w:tcMar>
          </w:tcPr>
          <w:p>
            <w:pPr>
              <w:pStyle w:val="Compact"/>
              <w:spacing w:after="0" w:before="0"/>
              <w:jc w:val="left"/>
            </w:pPr>
            <w:r>
              <w:rPr>
                <w:b/>
                <w:color w:val="FFFFFF"/>
                <w:sz w:val="19"/>
              </w:rPr>
              <w:t xml:space="preserve">Allowed values</w:t>
            </w:r>
          </w:p>
        </w:tc>
        <w:tc>
          <w:tcPr>
            <w:tcW w:w="4167" w:type="dxa"/>
            <w:shd w:val="clear" w:fill="1F3A5F"/>
            <w:tcMar>
              <w:top w:w="60" w:type="dxa"/>
              <w:bottom w:w="60" w:type="dxa"/>
              <w:left w:w="90" w:type="dxa"/>
              <w:right w:w="90" w:type="dxa"/>
            </w:tcMar>
          </w:tcPr>
          <w:p>
            <w:pPr>
              <w:pStyle w:val="Compact"/>
              <w:spacing w:after="0" w:before="0"/>
              <w:jc w:val="left"/>
            </w:pPr>
            <w:r>
              <w:rPr>
                <w:b/>
                <w:color w:val="FFFFFF"/>
                <w:sz w:val="19"/>
              </w:rPr>
              <w:t xml:space="preserve">Rule</w:t>
            </w:r>
          </w:p>
        </w:tc>
      </w:tr>
      <w:tr>
        <w:tc>
          <w:tcPr>
            <w:tcW w:w="1432" w:type="dxa"/>
            <w:tcMar>
              <w:top w:w="60" w:type="dxa"/>
              <w:bottom w:w="60" w:type="dxa"/>
              <w:left w:w="90" w:type="dxa"/>
              <w:right w:w="90" w:type="dxa"/>
            </w:tcMar>
          </w:tcPr>
          <w:p>
            <w:pPr>
              <w:pStyle w:val="Compact"/>
              <w:spacing w:after="0" w:before="0"/>
              <w:jc w:val="left"/>
            </w:pPr>
            <w:r>
              <w:rPr>
                <w:sz w:val="19"/>
              </w:rPr>
              <w:t xml:space="preserve">room</w:t>
            </w:r>
          </w:p>
        </w:tc>
        <w:tc>
          <w:tcPr>
            <w:tcW w:w="4037" w:type="dxa"/>
            <w:tcMar>
              <w:top w:w="60" w:type="dxa"/>
              <w:bottom w:w="60" w:type="dxa"/>
              <w:left w:w="90" w:type="dxa"/>
              <w:right w:w="90" w:type="dxa"/>
            </w:tcMar>
          </w:tcPr>
          <w:p>
            <w:pPr>
              <w:pStyle w:val="Compact"/>
              <w:spacing w:after="0" w:before="0"/>
              <w:jc w:val="left"/>
            </w:pPr>
            <w:r>
              <w:rPr>
                <w:sz w:val="19"/>
              </w:rPr>
              <w:t xml:space="preserve">like</w:t>
            </w:r>
            <w:r>
              <w:rPr>
                <w:sz w:val="19"/>
              </w:rPr>
              <w:t xml:space="preserve"> </w:t>
            </w:r>
            <w:r>
              <w:rPr>
                <w:sz w:val="19"/>
              </w:rPr>
              <w:t xml:space="preserve">“</w:t>
            </w:r>
            <w:r>
              <w:rPr>
                <w:sz w:val="19"/>
              </w:rPr>
              <w:t xml:space="preserve">B214</w:t>
            </w:r>
            <w:r>
              <w:rPr>
                <w:sz w:val="19"/>
              </w:rPr>
              <w:t xml:space="preserve">”</w:t>
            </w:r>
            <w:r>
              <w:rPr>
                <w:sz w:val="19"/>
              </w:rPr>
              <w:t xml:space="preserve">, or null</w:t>
            </w:r>
          </w:p>
        </w:tc>
        <w:tc>
          <w:tcPr>
            <w:tcW w:w="4167" w:type="dxa"/>
            <w:tcMar>
              <w:top w:w="60" w:type="dxa"/>
              <w:bottom w:w="60" w:type="dxa"/>
              <w:left w:w="90" w:type="dxa"/>
              <w:right w:w="90" w:type="dxa"/>
            </w:tcMar>
          </w:tcPr>
          <w:p>
            <w:pPr>
              <w:pStyle w:val="Compact"/>
              <w:spacing w:after="0" w:before="0"/>
              <w:jc w:val="left"/>
            </w:pPr>
            <w:r>
              <w:rPr>
                <w:sz w:val="19"/>
              </w:rPr>
              <w:t xml:space="preserve">Copied exactly. Never guessed or</w:t>
            </w:r>
            <w:r>
              <w:rPr>
                <w:sz w:val="19"/>
              </w:rPr>
              <w:t xml:space="preserve"> </w:t>
            </w:r>
            <w:r>
              <w:rPr>
                <w:sz w:val="19"/>
              </w:rPr>
              <w:t xml:space="preserve">“</w:t>
            </w:r>
            <w:r>
              <w:rPr>
                <w:sz w:val="19"/>
              </w:rPr>
              <w:t xml:space="preserve">corrected</w:t>
            </w:r>
            <w:r>
              <w:rPr>
                <w:sz w:val="19"/>
              </w:rPr>
              <w:t xml:space="preserve">”</w:t>
            </w:r>
          </w:p>
        </w:tc>
      </w:tr>
      <w:tr>
        <w:tc>
          <w:tcPr>
            <w:tcW w:w="1432" w:type="dxa"/>
            <w:tcMar>
              <w:top w:w="60" w:type="dxa"/>
              <w:bottom w:w="60" w:type="dxa"/>
              <w:left w:w="90" w:type="dxa"/>
              <w:right w:w="90" w:type="dxa"/>
            </w:tcMar>
          </w:tcPr>
          <w:p>
            <w:pPr>
              <w:pStyle w:val="Compact"/>
              <w:spacing w:after="0" w:before="0"/>
              <w:jc w:val="left"/>
            </w:pPr>
            <w:r>
              <w:rPr>
                <w:sz w:val="19"/>
              </w:rPr>
              <w:t xml:space="preserve">issue</w:t>
            </w:r>
          </w:p>
        </w:tc>
        <w:tc>
          <w:tcPr>
            <w:tcW w:w="4037" w:type="dxa"/>
            <w:tcMar>
              <w:top w:w="60" w:type="dxa"/>
              <w:bottom w:w="60" w:type="dxa"/>
              <w:left w:w="90" w:type="dxa"/>
              <w:right w:w="90" w:type="dxa"/>
            </w:tcMar>
          </w:tcPr>
          <w:p>
            <w:pPr>
              <w:pStyle w:val="Compact"/>
              <w:spacing w:after="0" w:before="0"/>
              <w:jc w:val="left"/>
            </w:pPr>
            <w:r>
              <w:rPr>
                <w:sz w:val="19"/>
              </w:rPr>
              <w:t xml:space="preserve">electrical, plumbing, carpentry, cleaning, internet, other</w:t>
            </w:r>
          </w:p>
        </w:tc>
        <w:tc>
          <w:tcPr>
            <w:tcW w:w="4167" w:type="dxa"/>
            <w:tcMar>
              <w:top w:w="60" w:type="dxa"/>
              <w:bottom w:w="60" w:type="dxa"/>
              <w:left w:w="90" w:type="dxa"/>
              <w:right w:w="90" w:type="dxa"/>
            </w:tcMar>
          </w:tcPr>
          <w:p>
            <w:pPr>
              <w:pStyle w:val="Compact"/>
              <w:spacing w:after="0" w:before="0"/>
              <w:jc w:val="left"/>
            </w:pPr>
            <w:r>
              <w:rPr>
                <w:sz w:val="19"/>
              </w:rPr>
              <w:t xml:space="preserve">Water near electrical fittings is electrical</w:t>
            </w:r>
          </w:p>
        </w:tc>
      </w:tr>
      <w:tr>
        <w:tc>
          <w:tcPr>
            <w:tcW w:w="1432" w:type="dxa"/>
            <w:tcMar>
              <w:top w:w="60" w:type="dxa"/>
              <w:bottom w:w="60" w:type="dxa"/>
              <w:left w:w="90" w:type="dxa"/>
              <w:right w:w="90" w:type="dxa"/>
            </w:tcMar>
          </w:tcPr>
          <w:p>
            <w:pPr>
              <w:pStyle w:val="Compact"/>
              <w:spacing w:after="0" w:before="0"/>
              <w:jc w:val="left"/>
            </w:pPr>
            <w:r>
              <w:rPr>
                <w:sz w:val="19"/>
              </w:rPr>
              <w:t xml:space="preserve">urgent</w:t>
            </w:r>
          </w:p>
        </w:tc>
        <w:tc>
          <w:tcPr>
            <w:tcW w:w="4037" w:type="dxa"/>
            <w:tcMar>
              <w:top w:w="60" w:type="dxa"/>
              <w:bottom w:w="60" w:type="dxa"/>
              <w:left w:w="90" w:type="dxa"/>
              <w:right w:w="90" w:type="dxa"/>
            </w:tcMar>
          </w:tcPr>
          <w:p>
            <w:pPr>
              <w:pStyle w:val="Compact"/>
              <w:spacing w:after="0" w:before="0"/>
              <w:jc w:val="left"/>
            </w:pPr>
            <w:r>
              <w:rPr>
                <w:sz w:val="19"/>
              </w:rPr>
              <w:t xml:space="preserve">true or false</w:t>
            </w:r>
          </w:p>
        </w:tc>
        <w:tc>
          <w:tcPr>
            <w:tcW w:w="4167" w:type="dxa"/>
            <w:tcMar>
              <w:top w:w="60" w:type="dxa"/>
              <w:bottom w:w="60" w:type="dxa"/>
              <w:left w:w="90" w:type="dxa"/>
              <w:right w:w="90" w:type="dxa"/>
            </w:tcMar>
          </w:tcPr>
          <w:p>
            <w:pPr>
              <w:pStyle w:val="Compact"/>
              <w:spacing w:after="0" w:before="0"/>
              <w:jc w:val="left"/>
            </w:pPr>
            <w:r>
              <w:rPr>
                <w:sz w:val="19"/>
              </w:rPr>
              <w:t xml:space="preserve">Only sparks, burning smell, shock, water near fittings, or flooding. Capitals and</w:t>
            </w:r>
            <w:r>
              <w:rPr>
                <w:sz w:val="19"/>
              </w:rPr>
              <w:t xml:space="preserve"> </w:t>
            </w:r>
            <w:r>
              <w:rPr>
                <w:sz w:val="19"/>
              </w:rPr>
              <w:t xml:space="preserve">“</w:t>
            </w:r>
            <w:r>
              <w:rPr>
                <w:sz w:val="19"/>
              </w:rPr>
              <w:t xml:space="preserve">URGENT!!!</w:t>
            </w:r>
            <w:r>
              <w:rPr>
                <w:sz w:val="19"/>
              </w:rPr>
              <w:t xml:space="preserve">”</w:t>
            </w:r>
            <w:r>
              <w:rPr>
                <w:sz w:val="19"/>
              </w:rPr>
              <w:t xml:space="preserve"> </w:t>
            </w:r>
            <w:r>
              <w:rPr>
                <w:sz w:val="19"/>
              </w:rPr>
              <w:t xml:space="preserve">don’t count</w:t>
            </w:r>
          </w:p>
        </w:tc>
      </w:tr>
      <w:tr>
        <w:tc>
          <w:tcPr>
            <w:tcW w:w="1432" w:type="dxa"/>
            <w:tcMar>
              <w:top w:w="60" w:type="dxa"/>
              <w:bottom w:w="60" w:type="dxa"/>
              <w:left w:w="90" w:type="dxa"/>
              <w:right w:w="90" w:type="dxa"/>
            </w:tcMar>
          </w:tcPr>
          <w:p>
            <w:pPr>
              <w:pStyle w:val="Compact"/>
              <w:spacing w:after="0" w:before="0"/>
              <w:jc w:val="left"/>
            </w:pPr>
            <w:r>
              <w:rPr>
                <w:sz w:val="19"/>
              </w:rPr>
              <w:t xml:space="preserve">summary</w:t>
            </w:r>
          </w:p>
        </w:tc>
        <w:tc>
          <w:tcPr>
            <w:tcW w:w="4037" w:type="dxa"/>
            <w:tcMar>
              <w:top w:w="60" w:type="dxa"/>
              <w:bottom w:w="60" w:type="dxa"/>
              <w:left w:w="90" w:type="dxa"/>
              <w:right w:w="90" w:type="dxa"/>
            </w:tcMar>
          </w:tcPr>
          <w:p>
            <w:pPr>
              <w:pStyle w:val="Compact"/>
              <w:spacing w:after="0" w:before="0"/>
              <w:jc w:val="left"/>
            </w:pPr>
            <w:r>
              <w:rPr>
                <w:sz w:val="19"/>
              </w:rPr>
              <w:t xml:space="preserve">text</w:t>
            </w:r>
          </w:p>
        </w:tc>
        <w:tc>
          <w:tcPr>
            <w:tcW w:w="4167" w:type="dxa"/>
            <w:tcMar>
              <w:top w:w="60" w:type="dxa"/>
              <w:bottom w:w="60" w:type="dxa"/>
              <w:left w:w="90" w:type="dxa"/>
              <w:right w:w="90" w:type="dxa"/>
            </w:tcMar>
          </w:tcPr>
          <w:p>
            <w:pPr>
              <w:pStyle w:val="Compact"/>
              <w:spacing w:after="0" w:before="0"/>
              <w:jc w:val="left"/>
            </w:pPr>
            <w:r>
              <w:rPr>
                <w:sz w:val="19"/>
              </w:rPr>
              <w:t xml:space="preserve">10 words or fewer</w:t>
            </w:r>
          </w:p>
        </w:tc>
      </w:tr>
    </w:tbl>
    <w:bookmarkEnd w:id="22"/>
    <w:bookmarkStart w:id="23" w:name="python-rules"/>
    <w:p>
      <w:pPr>
        <w:pStyle w:val="Heading3"/>
      </w:pPr>
      <w:r>
        <w:t xml:space="preserve">Python rules</w:t>
      </w:r>
    </w:p>
    <w:p>
      <w:pPr>
        <w:numPr>
          <w:ilvl w:val="0"/>
          <w:numId w:val="1001"/>
        </w:numPr>
        <w:pStyle w:val="Compact"/>
      </w:pPr>
      <w:r>
        <w:rPr>
          <w:bCs/>
          <w:b/>
        </w:rPr>
        <w:t xml:space="preserve">Room check.</w:t>
      </w:r>
      <w:r>
        <w:t xml:space="preserve"> </w:t>
      </w:r>
      <w:r>
        <w:t xml:space="preserve">The block must be A–D, the floor 1–4, the room 01–20, and the 3-digit number must be written in the complaint. Otherwise room is null and the complaint needs more information.</w:t>
      </w:r>
    </w:p>
    <w:p>
      <w:pPr>
        <w:numPr>
          <w:ilvl w:val="0"/>
          <w:numId w:val="1001"/>
        </w:numPr>
        <w:pStyle w:val="Compact"/>
      </w:pPr>
      <w:r>
        <w:rPr>
          <w:bCs/>
          <w:b/>
        </w:rPr>
        <w:t xml:space="preserve">Safety net.</w:t>
      </w:r>
      <w:r>
        <w:t xml:space="preserve"> </w:t>
      </w:r>
      <w:r>
        <w:t xml:space="preserve">Safety words (spark, shock, overflowing, near the switch) make a complaint urgent. Python never makes a complaint less urgent.</w:t>
      </w:r>
    </w:p>
    <w:p>
      <w:pPr>
        <w:numPr>
          <w:ilvl w:val="0"/>
          <w:numId w:val="1001"/>
        </w:numPr>
        <w:pStyle w:val="Compact"/>
      </w:pPr>
      <w:r>
        <w:rPr>
          <w:bCs/>
          <w:b/>
        </w:rPr>
        <w:t xml:space="preserve">Routing.</w:t>
      </w:r>
      <w:r>
        <w:t xml:space="preserve"> </w:t>
      </w:r>
      <w:r>
        <w:t xml:space="preserve">A dictionary maps each issue to a team.</w:t>
      </w:r>
    </w:p>
    <w:p>
      <w:pPr>
        <w:numPr>
          <w:ilvl w:val="0"/>
          <w:numId w:val="1001"/>
        </w:numPr>
        <w:pStyle w:val="Compact"/>
      </w:pPr>
      <w:r>
        <w:rPr>
          <w:bCs/>
          <w:b/>
        </w:rPr>
        <w:t xml:space="preserve">Duplicates.</w:t>
      </w:r>
      <w:r>
        <w:t xml:space="preserve"> </w:t>
      </w:r>
      <w:r>
        <w:t xml:space="preserve">If the same room and issue already has a ticket (from open_tickets.csv or earlier in this run), the complaint joins that ticket instead of making a new one. An urgent repeat makes the ticket urgent.</w:t>
      </w:r>
    </w:p>
    <w:p>
      <w:pPr>
        <w:numPr>
          <w:ilvl w:val="0"/>
          <w:numId w:val="1001"/>
        </w:numPr>
        <w:pStyle w:val="Compact"/>
      </w:pPr>
      <w:r>
        <w:rPr>
          <w:bCs/>
          <w:b/>
        </w:rPr>
        <w:t xml:space="preserve">Due date.</w:t>
      </w:r>
      <w:r>
        <w:t xml:space="preserve"> </w:t>
      </w:r>
      <w:r>
        <w:t xml:space="preserve">Urgent tickets are due the same day; others within 2 days. Use</w:t>
      </w:r>
      <w:r>
        <w:t xml:space="preserve"> </w:t>
      </w:r>
      <w:r>
        <w:rPr>
          <w:rStyle w:val="VerbatimChar"/>
        </w:rPr>
        <w:t xml:space="preserve">datetime.timedelta</w:t>
      </w:r>
      <w:r>
        <w:t xml:space="preserve">.</w:t>
      </w:r>
    </w:p>
    <w:bookmarkEnd w:id="23"/>
    <w:bookmarkStart w:id="24" w:name="output-files"/>
    <w:p>
      <w:pPr>
        <w:pStyle w:val="Heading3"/>
      </w:pPr>
      <w:r>
        <w:t xml:space="preserve">Output files</w:t>
      </w:r>
    </w:p>
    <w:p>
      <w:pPr>
        <w:numPr>
          <w:ilvl w:val="0"/>
          <w:numId w:val="1002"/>
        </w:numPr>
        <w:pStyle w:val="Compact"/>
      </w:pPr>
      <w:r>
        <w:rPr>
          <w:bCs/>
          <w:b/>
        </w:rPr>
        <w:t xml:space="preserve">work_orders.csv</w:t>
      </w:r>
      <w:r>
        <w:t xml:space="preserve">: one row per ticket, urgent first, grouped by team, listing every complaint joined to it.</w:t>
      </w:r>
    </w:p>
    <w:p>
      <w:pPr>
        <w:numPr>
          <w:ilvl w:val="0"/>
          <w:numId w:val="1002"/>
        </w:numPr>
        <w:pStyle w:val="Compact"/>
      </w:pPr>
      <w:r>
        <w:rPr>
          <w:bCs/>
          <w:b/>
        </w:rPr>
        <w:t xml:space="preserve">results.csv</w:t>
      </w:r>
      <w:r>
        <w:t xml:space="preserve">: what happened to each complaint (new ticket, duplicate, or needs more info).</w:t>
      </w:r>
    </w:p>
    <w:p>
      <w:pPr>
        <w:numPr>
          <w:ilvl w:val="0"/>
          <w:numId w:val="1002"/>
        </w:numPr>
        <w:pStyle w:val="Compact"/>
      </w:pPr>
      <w:r>
        <w:rPr>
          <w:bCs/>
          <w:b/>
        </w:rPr>
        <w:t xml:space="preserve">needs_info.csv</w:t>
      </w:r>
      <w:r>
        <w:t xml:space="preserve">: complaints without a valid room, for the warden to follow up.</w:t>
      </w:r>
    </w:p>
    <w:p>
      <w:pPr>
        <w:numPr>
          <w:ilvl w:val="0"/>
          <w:numId w:val="1002"/>
        </w:numPr>
        <w:pStyle w:val="Compact"/>
      </w:pPr>
      <w:r>
        <w:rPr>
          <w:bCs/>
          <w:b/>
        </w:rPr>
        <w:t xml:space="preserve">summary.txt</w:t>
      </w:r>
      <w:r>
        <w:t xml:space="preserve">: tickets by team and by block, and rooms with repeat complaints.</w:t>
      </w:r>
    </w:p>
    <w:bookmarkEnd w:id="24"/>
    <w:bookmarkEnd w:id="25"/>
    <w:bookmarkStart w:id="26" w:name="what-your-project-must-include"/>
    <w:p>
      <w:pPr>
        <w:pStyle w:val="Heading2"/>
      </w:pPr>
      <w:r>
        <w:t xml:space="preserve">What your project must include</w:t>
      </w:r>
    </w:p>
    <w:p>
      <w:pPr>
        <w:pStyle w:val="FirstParagraph"/>
      </w:pPr>
      <w:r>
        <w:t xml:space="preserve">Your submission must have all seven parts below. You have done each of them in class already.</w:t>
      </w:r>
    </w:p>
    <w:tbl>
      <w:tblPr>
        <w:tblStyle w:val="Table"/>
        <w:tblLook w:firstRow="1" w:lastRow="0" w:firstColumn="0" w:lastColumn="0" w:noHBand="0" w:noVBand="0" w:val="0020"/>
        <w:jc w:val="start"/>
        <w:tblLayout w:type="fixed"/>
        <w:tblBorders>
          <w:top w:val="single" w:sz="4" w:color="B8C2CC"/>
          <w:left w:val="single" w:sz="4" w:color="B8C2CC"/>
          <w:bottom w:val="single" w:sz="4" w:color="B8C2CC"/>
          <w:right w:val="single" w:sz="4" w:color="B8C2CC"/>
          <w:insideH w:val="single" w:sz="4" w:color="B8C2CC"/>
          <w:insideV w:val="single" w:sz="4" w:color="B8C2CC"/>
        </w:tblBorders>
        <w:tblW w:w="9638" w:type="dxa"/>
      </w:tblPr>
      <w:tblGrid>
        <w:gridCol w:w="707"/>
        <w:gridCol w:w="3271"/>
        <w:gridCol w:w="5659"/>
      </w:tblGrid>
      <w:tr>
        <w:trPr>
          <w:tblHeader w:val="true"/>
        </w:trPr>
        <w:tc>
          <w:tcPr>
            <w:tcW w:w="707" w:type="dxa"/>
            <w:shd w:val="clear" w:fill="1F3A5F"/>
            <w:tcMar>
              <w:top w:w="60" w:type="dxa"/>
              <w:bottom w:w="60" w:type="dxa"/>
              <w:left w:w="90" w:type="dxa"/>
              <w:right w:w="90" w:type="dxa"/>
            </w:tcMar>
          </w:tcPr>
          <w:p>
            <w:pPr>
              <w:pStyle w:val="Compact"/>
              <w:spacing w:after="0" w:before="0"/>
              <w:jc w:val="left"/>
            </w:pPr>
            <w:r>
              <w:rPr>
                <w:b/>
                <w:color w:val="FFFFFF"/>
                <w:sz w:val="19"/>
              </w:rPr>
              <w:t xml:space="preserve">#</w:t>
            </w:r>
          </w:p>
        </w:tc>
        <w:tc>
          <w:tcPr>
            <w:tcW w:w="3271" w:type="dxa"/>
            <w:shd w:val="clear" w:fill="1F3A5F"/>
            <w:tcMar>
              <w:top w:w="60" w:type="dxa"/>
              <w:bottom w:w="60" w:type="dxa"/>
              <w:left w:w="90" w:type="dxa"/>
              <w:right w:w="90" w:type="dxa"/>
            </w:tcMar>
          </w:tcPr>
          <w:p>
            <w:pPr>
              <w:pStyle w:val="Compact"/>
              <w:spacing w:after="0" w:before="0"/>
              <w:jc w:val="left"/>
            </w:pPr>
            <w:r>
              <w:rPr>
                <w:b/>
                <w:color w:val="FFFFFF"/>
                <w:sz w:val="19"/>
              </w:rPr>
              <w:t xml:space="preserve">Component</w:t>
            </w:r>
          </w:p>
        </w:tc>
        <w:tc>
          <w:tcPr>
            <w:tcW w:w="5659" w:type="dxa"/>
            <w:shd w:val="clear" w:fill="1F3A5F"/>
            <w:tcMar>
              <w:top w:w="60" w:type="dxa"/>
              <w:bottom w:w="60" w:type="dxa"/>
              <w:left w:w="90" w:type="dxa"/>
              <w:right w:w="90" w:type="dxa"/>
            </w:tcMar>
          </w:tcPr>
          <w:p>
            <w:pPr>
              <w:pStyle w:val="Compact"/>
              <w:spacing w:after="0" w:before="0"/>
              <w:jc w:val="left"/>
            </w:pPr>
            <w:r>
              <w:rPr>
                <w:b/>
                <w:color w:val="FFFFFF"/>
                <w:sz w:val="19"/>
              </w:rPr>
              <w:t xml:space="preserve">What it must show</w:t>
            </w:r>
          </w:p>
        </w:tc>
      </w:tr>
      <w:tr>
        <w:tc>
          <w:tcPr>
            <w:tcW w:w="707" w:type="dxa"/>
            <w:tcMar>
              <w:top w:w="60" w:type="dxa"/>
              <w:bottom w:w="60" w:type="dxa"/>
              <w:left w:w="90" w:type="dxa"/>
              <w:right w:w="90" w:type="dxa"/>
            </w:tcMar>
          </w:tcPr>
          <w:p>
            <w:pPr>
              <w:pStyle w:val="Compact"/>
              <w:spacing w:after="0" w:before="0"/>
              <w:jc w:val="left"/>
            </w:pPr>
            <w:r>
              <w:rPr>
                <w:sz w:val="19"/>
              </w:rPr>
              <w:t xml:space="preserve">1</w:t>
            </w:r>
          </w:p>
        </w:tc>
        <w:tc>
          <w:tcPr>
            <w:tcW w:w="3271" w:type="dxa"/>
            <w:tcMar>
              <w:top w:w="60" w:type="dxa"/>
              <w:bottom w:w="60" w:type="dxa"/>
              <w:left w:w="90" w:type="dxa"/>
              <w:right w:w="90" w:type="dxa"/>
            </w:tcMar>
          </w:tcPr>
          <w:p>
            <w:pPr>
              <w:pStyle w:val="Compact"/>
              <w:spacing w:after="0" w:before="0"/>
              <w:jc w:val="left"/>
            </w:pPr>
            <w:r>
              <w:rPr>
                <w:sz w:val="19"/>
              </w:rPr>
              <w:t xml:space="preserve">Specification</w:t>
            </w:r>
          </w:p>
        </w:tc>
        <w:tc>
          <w:tcPr>
            <w:tcW w:w="5659" w:type="dxa"/>
            <w:tcMar>
              <w:top w:w="60" w:type="dxa"/>
              <w:bottom w:w="60" w:type="dxa"/>
              <w:left w:w="90" w:type="dxa"/>
              <w:right w:w="90" w:type="dxa"/>
            </w:tcMar>
          </w:tcPr>
          <w:p>
            <w:pPr>
              <w:pStyle w:val="Compact"/>
              <w:spacing w:after="0" w:before="0"/>
              <w:jc w:val="left"/>
            </w:pPr>
            <w:r>
              <w:rPr>
                <w:sz w:val="19"/>
              </w:rPr>
              <w:t xml:space="preserve">One page, written before any code: the input files, the JSON rules, the room rules, the urgency rule, how duplicates are found, and the edge cases.</w:t>
            </w:r>
          </w:p>
        </w:tc>
      </w:tr>
      <w:tr>
        <w:tc>
          <w:tcPr>
            <w:tcW w:w="707" w:type="dxa"/>
            <w:tcMar>
              <w:top w:w="60" w:type="dxa"/>
              <w:bottom w:w="60" w:type="dxa"/>
              <w:left w:w="90" w:type="dxa"/>
              <w:right w:w="90" w:type="dxa"/>
            </w:tcMar>
          </w:tcPr>
          <w:p>
            <w:pPr>
              <w:pStyle w:val="Compact"/>
              <w:spacing w:after="0" w:before="0"/>
              <w:jc w:val="left"/>
            </w:pPr>
            <w:r>
              <w:rPr>
                <w:sz w:val="19"/>
              </w:rPr>
              <w:t xml:space="preserve">2</w:t>
            </w:r>
          </w:p>
        </w:tc>
        <w:tc>
          <w:tcPr>
            <w:tcW w:w="3271" w:type="dxa"/>
            <w:tcMar>
              <w:top w:w="60" w:type="dxa"/>
              <w:bottom w:w="60" w:type="dxa"/>
              <w:left w:w="90" w:type="dxa"/>
              <w:right w:w="90" w:type="dxa"/>
            </w:tcMar>
          </w:tcPr>
          <w:p>
            <w:pPr>
              <w:pStyle w:val="Compact"/>
              <w:spacing w:after="0" w:before="0"/>
              <w:jc w:val="left"/>
            </w:pPr>
            <w:r>
              <w:rPr>
                <w:sz w:val="19"/>
              </w:rPr>
              <w:t xml:space="preserve">Python program</w:t>
            </w:r>
          </w:p>
        </w:tc>
        <w:tc>
          <w:tcPr>
            <w:tcW w:w="5659" w:type="dxa"/>
            <w:tcMar>
              <w:top w:w="60" w:type="dxa"/>
              <w:bottom w:w="60" w:type="dxa"/>
              <w:left w:w="90" w:type="dxa"/>
              <w:right w:w="90" w:type="dxa"/>
            </w:tcMar>
          </w:tcPr>
          <w:p>
            <w:pPr>
              <w:pStyle w:val="Compact"/>
              <w:spacing w:after="0" w:before="0"/>
              <w:jc w:val="left"/>
            </w:pPr>
            <w:r>
              <w:rPr>
                <w:sz w:val="19"/>
              </w:rPr>
              <w:t xml:space="preserve">Functions with one job each, including classify(), is_valid(), check_room(), apply_safety_net(), assign(), due_date() and write_reports(). Uses a dictionary with (room, issue) keys for duplicates, datetime for due dates, lists, file read/write and try/except.</w:t>
            </w:r>
          </w:p>
        </w:tc>
      </w:tr>
      <w:tr>
        <w:tc>
          <w:tcPr>
            <w:tcW w:w="707" w:type="dxa"/>
            <w:tcMar>
              <w:top w:w="60" w:type="dxa"/>
              <w:bottom w:w="60" w:type="dxa"/>
              <w:left w:w="90" w:type="dxa"/>
              <w:right w:w="90" w:type="dxa"/>
            </w:tcMar>
          </w:tcPr>
          <w:p>
            <w:pPr>
              <w:pStyle w:val="Compact"/>
              <w:spacing w:after="0" w:before="0"/>
              <w:jc w:val="left"/>
            </w:pPr>
            <w:r>
              <w:rPr>
                <w:sz w:val="19"/>
              </w:rPr>
              <w:t xml:space="preserve">3</w:t>
            </w:r>
          </w:p>
        </w:tc>
        <w:tc>
          <w:tcPr>
            <w:tcW w:w="3271" w:type="dxa"/>
            <w:tcMar>
              <w:top w:w="60" w:type="dxa"/>
              <w:bottom w:w="60" w:type="dxa"/>
              <w:left w:w="90" w:type="dxa"/>
              <w:right w:w="90" w:type="dxa"/>
            </w:tcMar>
          </w:tcPr>
          <w:p>
            <w:pPr>
              <w:pStyle w:val="Compact"/>
              <w:spacing w:after="0" w:before="0"/>
              <w:jc w:val="left"/>
            </w:pPr>
            <w:r>
              <w:rPr>
                <w:sz w:val="19"/>
              </w:rPr>
              <w:t xml:space="preserve">LLM call and system prompt</w:t>
            </w:r>
          </w:p>
        </w:tc>
        <w:tc>
          <w:tcPr>
            <w:tcW w:w="5659" w:type="dxa"/>
            <w:tcMar>
              <w:top w:w="60" w:type="dxa"/>
              <w:bottom w:w="60" w:type="dxa"/>
              <w:left w:w="90" w:type="dxa"/>
              <w:right w:w="90" w:type="dxa"/>
            </w:tcMar>
          </w:tcPr>
          <w:p>
            <w:pPr>
              <w:pStyle w:val="Compact"/>
              <w:spacing w:after="0" w:before="0"/>
              <w:jc w:val="left"/>
            </w:pPr>
            <w:r>
              <w:rPr>
                <w:sz w:val="19"/>
              </w:rPr>
              <w:t xml:space="preserve">Calls the LLM API from Week 12 (a free-tier key is fine) with a prompt built on the 5-role framework: Authority, Exemplar, Constraint, Rubric, Metadata. Includes at least 2 examples with the correct JSON. The key is never written inside the code.</w:t>
            </w:r>
          </w:p>
        </w:tc>
      </w:tr>
      <w:tr>
        <w:tc>
          <w:tcPr>
            <w:tcW w:w="707" w:type="dxa"/>
            <w:tcMar>
              <w:top w:w="60" w:type="dxa"/>
              <w:bottom w:w="60" w:type="dxa"/>
              <w:left w:w="90" w:type="dxa"/>
              <w:right w:w="90" w:type="dxa"/>
            </w:tcMar>
          </w:tcPr>
          <w:p>
            <w:pPr>
              <w:pStyle w:val="Compact"/>
              <w:spacing w:after="0" w:before="0"/>
              <w:jc w:val="left"/>
            </w:pPr>
            <w:r>
              <w:rPr>
                <w:sz w:val="19"/>
              </w:rPr>
              <w:t xml:space="preserve">4</w:t>
            </w:r>
          </w:p>
        </w:tc>
        <w:tc>
          <w:tcPr>
            <w:tcW w:w="3271" w:type="dxa"/>
            <w:tcMar>
              <w:top w:w="60" w:type="dxa"/>
              <w:bottom w:w="60" w:type="dxa"/>
              <w:left w:w="90" w:type="dxa"/>
              <w:right w:w="90" w:type="dxa"/>
            </w:tcMar>
          </w:tcPr>
          <w:p>
            <w:pPr>
              <w:pStyle w:val="Compact"/>
              <w:spacing w:after="0" w:before="0"/>
              <w:jc w:val="left"/>
            </w:pPr>
            <w:r>
              <w:rPr>
                <w:sz w:val="19"/>
              </w:rPr>
              <w:t xml:space="preserve">Testing</w:t>
            </w:r>
          </w:p>
        </w:tc>
        <w:tc>
          <w:tcPr>
            <w:tcW w:w="5659" w:type="dxa"/>
            <w:tcMar>
              <w:top w:w="60" w:type="dxa"/>
              <w:bottom w:w="60" w:type="dxa"/>
              <w:left w:w="90" w:type="dxa"/>
              <w:right w:w="90" w:type="dxa"/>
            </w:tcMar>
          </w:tcPr>
          <w:p>
            <w:pPr>
              <w:pStyle w:val="Compact"/>
              <w:spacing w:after="0" w:before="0"/>
              <w:jc w:val="left"/>
            </w:pPr>
            <w:r>
              <w:rPr>
                <w:sz w:val="19"/>
              </w:rPr>
              <w:t xml:space="preserve">An eval harness of 5 test complaints with the expected room, issue and urgency. Plus 3 red-team inputs: a complaint that shouts</w:t>
            </w:r>
            <w:r>
              <w:rPr>
                <w:sz w:val="19"/>
              </w:rPr>
              <w:t xml:space="preserve"> </w:t>
            </w:r>
            <w:r>
              <w:rPr>
                <w:sz w:val="19"/>
              </w:rPr>
              <w:t xml:space="preserve">“</w:t>
            </w:r>
            <w:r>
              <w:rPr>
                <w:sz w:val="19"/>
              </w:rPr>
              <w:t xml:space="preserve">URGENT</w:t>
            </w:r>
            <w:r>
              <w:rPr>
                <w:sz w:val="19"/>
              </w:rPr>
              <w:t xml:space="preserve">”</w:t>
            </w:r>
            <w:r>
              <w:rPr>
                <w:sz w:val="19"/>
              </w:rPr>
              <w:t xml:space="preserve"> </w:t>
            </w:r>
            <w:r>
              <w:rPr>
                <w:sz w:val="19"/>
              </w:rPr>
              <w:t xml:space="preserve">about something minor, a mistyped room number, and the same complaint sent three times.</w:t>
            </w:r>
          </w:p>
        </w:tc>
      </w:tr>
      <w:tr>
        <w:tc>
          <w:tcPr>
            <w:tcW w:w="707" w:type="dxa"/>
            <w:tcMar>
              <w:top w:w="60" w:type="dxa"/>
              <w:bottom w:w="60" w:type="dxa"/>
              <w:left w:w="90" w:type="dxa"/>
              <w:right w:w="90" w:type="dxa"/>
            </w:tcMar>
          </w:tcPr>
          <w:p>
            <w:pPr>
              <w:pStyle w:val="Compact"/>
              <w:spacing w:after="0" w:before="0"/>
              <w:jc w:val="left"/>
            </w:pPr>
            <w:r>
              <w:rPr>
                <w:sz w:val="19"/>
              </w:rPr>
              <w:t xml:space="preserve">5</w:t>
            </w:r>
          </w:p>
        </w:tc>
        <w:tc>
          <w:tcPr>
            <w:tcW w:w="3271" w:type="dxa"/>
            <w:tcMar>
              <w:top w:w="60" w:type="dxa"/>
              <w:bottom w:w="60" w:type="dxa"/>
              <w:left w:w="90" w:type="dxa"/>
              <w:right w:w="90" w:type="dxa"/>
            </w:tcMar>
          </w:tcPr>
          <w:p>
            <w:pPr>
              <w:pStyle w:val="Compact"/>
              <w:spacing w:after="0" w:before="0"/>
              <w:jc w:val="left"/>
            </w:pPr>
            <w:r>
              <w:rPr>
                <w:sz w:val="19"/>
              </w:rPr>
              <w:t xml:space="preserve">Judgment Framework</w:t>
            </w:r>
          </w:p>
        </w:tc>
        <w:tc>
          <w:tcPr>
            <w:tcW w:w="5659" w:type="dxa"/>
            <w:tcMar>
              <w:top w:w="60" w:type="dxa"/>
              <w:bottom w:w="60" w:type="dxa"/>
              <w:left w:w="90" w:type="dxa"/>
              <w:right w:w="90" w:type="dxa"/>
            </w:tcMar>
          </w:tcPr>
          <w:p>
            <w:pPr>
              <w:pStyle w:val="Compact"/>
              <w:spacing w:after="0" w:before="0"/>
              <w:jc w:val="left"/>
            </w:pPr>
            <w:r>
              <w:rPr>
                <w:sz w:val="19"/>
              </w:rPr>
              <w:t xml:space="preserve">A table answering the three questions for each part of the tool, especially urgency and the room check. Name the human checkpoint: the warden reads every urgent ticket and assigns and closes all work.</w:t>
            </w:r>
          </w:p>
        </w:tc>
      </w:tr>
      <w:tr>
        <w:tc>
          <w:tcPr>
            <w:tcW w:w="707" w:type="dxa"/>
            <w:tcMar>
              <w:top w:w="60" w:type="dxa"/>
              <w:bottom w:w="60" w:type="dxa"/>
              <w:left w:w="90" w:type="dxa"/>
              <w:right w:w="90" w:type="dxa"/>
            </w:tcMar>
          </w:tcPr>
          <w:p>
            <w:pPr>
              <w:pStyle w:val="Compact"/>
              <w:spacing w:after="0" w:before="0"/>
              <w:jc w:val="left"/>
            </w:pPr>
            <w:r>
              <w:rPr>
                <w:sz w:val="19"/>
              </w:rPr>
              <w:t xml:space="preserve">6</w:t>
            </w:r>
          </w:p>
        </w:tc>
        <w:tc>
          <w:tcPr>
            <w:tcW w:w="3271" w:type="dxa"/>
            <w:tcMar>
              <w:top w:w="60" w:type="dxa"/>
              <w:bottom w:w="60" w:type="dxa"/>
              <w:left w:w="90" w:type="dxa"/>
              <w:right w:w="90" w:type="dxa"/>
            </w:tcMar>
          </w:tcPr>
          <w:p>
            <w:pPr>
              <w:pStyle w:val="Compact"/>
              <w:spacing w:after="0" w:before="0"/>
              <w:jc w:val="left"/>
            </w:pPr>
            <w:r>
              <w:rPr>
                <w:sz w:val="19"/>
              </w:rPr>
              <w:t xml:space="preserve">Cost and latency note</w:t>
            </w:r>
          </w:p>
        </w:tc>
        <w:tc>
          <w:tcPr>
            <w:tcW w:w="5659" w:type="dxa"/>
            <w:tcMar>
              <w:top w:w="60" w:type="dxa"/>
              <w:bottom w:w="60" w:type="dxa"/>
              <w:left w:w="90" w:type="dxa"/>
              <w:right w:w="90" w:type="dxa"/>
            </w:tcMar>
          </w:tcPr>
          <w:p>
            <w:pPr>
              <w:pStyle w:val="Compact"/>
              <w:spacing w:after="0" w:before="0"/>
              <w:jc w:val="left"/>
            </w:pPr>
            <w:r>
              <w:rPr>
                <w:sz w:val="19"/>
              </w:rPr>
              <w:t xml:space="preserve">How many API calls one day of input needs, roughly how long each call takes, and the estimated cost per day.</w:t>
            </w:r>
          </w:p>
        </w:tc>
      </w:tr>
      <w:tr>
        <w:tc>
          <w:tcPr>
            <w:tcW w:w="707" w:type="dxa"/>
            <w:tcMar>
              <w:top w:w="60" w:type="dxa"/>
              <w:bottom w:w="60" w:type="dxa"/>
              <w:left w:w="90" w:type="dxa"/>
              <w:right w:w="90" w:type="dxa"/>
            </w:tcMar>
          </w:tcPr>
          <w:p>
            <w:pPr>
              <w:pStyle w:val="Compact"/>
              <w:spacing w:after="0" w:before="0"/>
              <w:jc w:val="left"/>
            </w:pPr>
            <w:r>
              <w:rPr>
                <w:sz w:val="19"/>
              </w:rPr>
              <w:t xml:space="preserve">7</w:t>
            </w:r>
          </w:p>
        </w:tc>
        <w:tc>
          <w:tcPr>
            <w:tcW w:w="3271" w:type="dxa"/>
            <w:tcMar>
              <w:top w:w="60" w:type="dxa"/>
              <w:bottom w:w="60" w:type="dxa"/>
              <w:left w:w="90" w:type="dxa"/>
              <w:right w:w="90" w:type="dxa"/>
            </w:tcMar>
          </w:tcPr>
          <w:p>
            <w:pPr>
              <w:pStyle w:val="Compact"/>
              <w:spacing w:after="0" w:before="0"/>
              <w:jc w:val="left"/>
            </w:pPr>
            <w:r>
              <w:rPr>
                <w:sz w:val="19"/>
              </w:rPr>
              <w:t xml:space="preserve">GitHub repo</w:t>
            </w:r>
          </w:p>
        </w:tc>
        <w:tc>
          <w:tcPr>
            <w:tcW w:w="5659" w:type="dxa"/>
            <w:tcMar>
              <w:top w:w="60" w:type="dxa"/>
              <w:bottom w:w="60" w:type="dxa"/>
              <w:left w:w="90" w:type="dxa"/>
              <w:right w:w="90" w:type="dxa"/>
            </w:tcMar>
          </w:tcPr>
          <w:p>
            <w:pPr>
              <w:pStyle w:val="Compact"/>
              <w:spacing w:after="0" w:before="0"/>
              <w:jc w:val="left"/>
            </w:pPr>
            <w:r>
              <w:rPr>
                <w:sz w:val="19"/>
              </w:rPr>
              <w:t xml:space="preserve">README, a .gitignore that keeps the API key out, and at least 3 meaningful commits.</w:t>
            </w:r>
          </w:p>
        </w:tc>
      </w:tr>
    </w:tbl>
    <w:bookmarkEnd w:id="26"/>
    <w:bookmarkStart w:id="27" w:name="checkpoints-and-what-to-submit"/>
    <w:p>
      <w:pPr>
        <w:pStyle w:val="Heading2"/>
      </w:pPr>
      <w:r>
        <w:t xml:space="preserve">Checkpoints and what to submit</w:t>
      </w:r>
    </w:p>
    <w:p>
      <w:pPr>
        <w:pStyle w:val="FirstParagraph"/>
      </w:pPr>
      <w:r>
        <w:t xml:space="preserve">There are three checkpoints before the showcase. Faculty will share the dates. Do not skip ahead: a tool built without a signed-off spec usually has to be rebuilt.</w:t>
      </w:r>
    </w:p>
    <w:p>
      <w:pPr>
        <w:numPr>
          <w:ilvl w:val="0"/>
          <w:numId w:val="1003"/>
        </w:numPr>
        <w:pStyle w:val="Compact"/>
      </w:pPr>
      <w:r>
        <w:rPr>
          <w:bCs/>
          <w:b/>
        </w:rPr>
        <w:t xml:space="preserve">Checkpoint 1: spec signed off.</w:t>
      </w:r>
      <w:r>
        <w:t xml:space="preserve"> </w:t>
      </w:r>
      <w:r>
        <w:t xml:space="preserve">Submit your one-page spec and both CSV files. Faculty sign-off is needed before you write code.</w:t>
      </w:r>
    </w:p>
    <w:p>
      <w:pPr>
        <w:numPr>
          <w:ilvl w:val="0"/>
          <w:numId w:val="1003"/>
        </w:numPr>
        <w:pStyle w:val="Compact"/>
      </w:pPr>
      <w:r>
        <w:rPr>
          <w:bCs/>
          <w:b/>
        </w:rPr>
        <w:t xml:space="preserve">Checkpoint 2: one item, end to end.</w:t>
      </w:r>
      <w:r>
        <w:t xml:space="preserve"> </w:t>
      </w:r>
      <w:r>
        <w:t xml:space="preserve">Your program sends one complaint to the LLM and prints valid JSON.</w:t>
      </w:r>
    </w:p>
    <w:p>
      <w:pPr>
        <w:numPr>
          <w:ilvl w:val="0"/>
          <w:numId w:val="1003"/>
        </w:numPr>
        <w:pStyle w:val="Compact"/>
      </w:pPr>
      <w:r>
        <w:rPr>
          <w:bCs/>
          <w:b/>
        </w:rPr>
        <w:t xml:space="preserve">Checkpoint 3: full run.</w:t>
      </w:r>
      <w:r>
        <w:t xml:space="preserve"> </w:t>
      </w:r>
      <w:r>
        <w:t xml:space="preserve">All complaints are processed, duplicates are joined, and all four output files are written.</w:t>
      </w:r>
    </w:p>
    <w:p>
      <w:pPr>
        <w:numPr>
          <w:ilvl w:val="0"/>
          <w:numId w:val="1003"/>
        </w:numPr>
        <w:pStyle w:val="Compact"/>
      </w:pPr>
      <w:r>
        <w:rPr>
          <w:bCs/>
          <w:b/>
        </w:rPr>
        <w:t xml:space="preserve">Week 15: showcase.</w:t>
      </w:r>
      <w:r>
        <w:t xml:space="preserve"> </w:t>
      </w:r>
      <w:r>
        <w:t xml:space="preserve">Eval harness, red-team, Judgment Framework table, cost note and README are done. You present live.</w:t>
      </w:r>
    </w:p>
    <w:p>
      <w:pPr>
        <w:pStyle w:val="FirstParagraph"/>
      </w:pPr>
      <w:r>
        <w:rPr>
          <w:bCs/>
          <w:b/>
        </w:rPr>
        <w:t xml:space="preserve">Final submission:</w:t>
      </w:r>
    </w:p>
    <w:p>
      <w:pPr>
        <w:pStyle w:val="Compact"/>
        <w:spacing w:after="40"/>
        <w:ind w:left="340"/>
      </w:pPr>
      <w:r>
        <w:t xml:space="preserve">☐ GitHub repo link (code, README, .gitignore, input files, output files)</w:t>
      </w:r>
    </w:p>
    <w:p>
      <w:pPr>
        <w:pStyle w:val="Compact"/>
        <w:spacing w:after="40"/>
        <w:ind w:left="340"/>
      </w:pPr>
      <w:r>
        <w:t xml:space="preserve">☐ One-page specification</w:t>
      </w:r>
    </w:p>
    <w:p>
      <w:pPr>
        <w:pStyle w:val="Compact"/>
        <w:spacing w:after="40"/>
        <w:ind w:left="340"/>
      </w:pPr>
      <w:r>
        <w:t xml:space="preserve">☐ System prompt as a separate text file</w:t>
      </w:r>
    </w:p>
    <w:p>
      <w:pPr>
        <w:pStyle w:val="Compact"/>
        <w:spacing w:after="40"/>
        <w:ind w:left="340"/>
      </w:pPr>
      <w:r>
        <w:t xml:space="preserve">☐ Eval harness results</w:t>
      </w:r>
    </w:p>
    <w:p>
      <w:pPr>
        <w:pStyle w:val="Compact"/>
        <w:spacing w:after="40"/>
        <w:ind w:left="340"/>
      </w:pPr>
      <w:r>
        <w:t xml:space="preserve">☐ Red-team results (3 inputs)</w:t>
      </w:r>
    </w:p>
    <w:p>
      <w:pPr>
        <w:pStyle w:val="Compact"/>
        <w:spacing w:after="40"/>
        <w:ind w:left="340"/>
      </w:pPr>
      <w:r>
        <w:t xml:space="preserve">☐ Judgment Framework table</w:t>
      </w:r>
    </w:p>
    <w:p>
      <w:pPr>
        <w:pStyle w:val="Compact"/>
        <w:spacing w:after="40"/>
        <w:ind w:left="340"/>
      </w:pPr>
      <w:r>
        <w:t xml:space="preserve">☐ Cost and latency note</w:t>
      </w:r>
    </w:p>
    <w:p>
      <w:pPr>
        <w:pStyle w:val="Compact"/>
        <w:spacing w:after="40"/>
        <w:ind w:left="340"/>
      </w:pPr>
      <w:r>
        <w:t xml:space="preserve">☐ AI Decision Journal</w:t>
      </w:r>
    </w:p>
    <w:p>
      <w:pPr>
        <w:pStyle w:val="Compact"/>
        <w:spacing w:after="40"/>
        <w:ind w:left="340"/>
      </w:pPr>
      <w:r>
        <w:t xml:space="preserve">☐ 400-word reflection</w:t>
      </w:r>
    </w:p>
    <w:bookmarkEnd w:id="27"/>
    <w:bookmarkStart w:id="30" w:name="how-it-will-be-assessed"/>
    <w:p>
      <w:pPr>
        <w:pStyle w:val="Heading2"/>
      </w:pPr>
      <w:r>
        <w:t xml:space="preserve">How it will be assessed</w:t>
      </w:r>
    </w:p>
    <w:p>
      <w:pPr>
        <w:pStyle w:val="FirstParagraph"/>
      </w:pPr>
      <w:r>
        <w:t xml:space="preserve">The project is marked out of 100 and counts for 40% of the semester.</w:t>
      </w:r>
    </w:p>
    <w:tbl>
      <w:tblPr>
        <w:tblStyle w:val="Table"/>
        <w:tblLook w:firstRow="1" w:lastRow="0" w:firstColumn="0" w:lastColumn="0" w:noHBand="0" w:noVBand="0" w:val="0020"/>
        <w:jc w:val="start"/>
        <w:tblLayout w:type="fixed"/>
        <w:tblBorders>
          <w:top w:val="single" w:sz="4" w:color="B8C2CC"/>
          <w:left w:val="single" w:sz="4" w:color="B8C2CC"/>
          <w:bottom w:val="single" w:sz="4" w:color="B8C2CC"/>
          <w:right w:val="single" w:sz="4" w:color="B8C2CC"/>
          <w:insideH w:val="single" w:sz="4" w:color="B8C2CC"/>
          <w:insideV w:val="single" w:sz="4" w:color="B8C2CC"/>
        </w:tblBorders>
        <w:tblW w:w="9638" w:type="dxa"/>
      </w:tblPr>
      <w:tblGrid>
        <w:gridCol w:w="7615"/>
        <w:gridCol w:w="2022"/>
      </w:tblGrid>
      <w:tr>
        <w:trPr>
          <w:tblHeader w:val="true"/>
        </w:trPr>
        <w:tc>
          <w:tcPr>
            <w:tcW w:w="7615" w:type="dxa"/>
            <w:shd w:val="clear" w:fill="1F3A5F"/>
            <w:tcMar>
              <w:top w:w="60" w:type="dxa"/>
              <w:bottom w:w="60" w:type="dxa"/>
              <w:left w:w="90" w:type="dxa"/>
              <w:right w:w="90" w:type="dxa"/>
            </w:tcMar>
          </w:tcPr>
          <w:p>
            <w:pPr>
              <w:pStyle w:val="Compact"/>
              <w:spacing w:after="0" w:before="0"/>
              <w:jc w:val="left"/>
            </w:pPr>
            <w:r>
              <w:rPr>
                <w:b/>
                <w:color w:val="FFFFFF"/>
                <w:sz w:val="19"/>
              </w:rPr>
              <w:t xml:space="preserve">Area</w:t>
            </w:r>
          </w:p>
        </w:tc>
        <w:tc>
          <w:tcPr>
            <w:tcW w:w="2022" w:type="dxa"/>
            <w:shd w:val="clear" w:fill="1F3A5F"/>
            <w:tcMar>
              <w:top w:w="60" w:type="dxa"/>
              <w:bottom w:w="60" w:type="dxa"/>
              <w:left w:w="90" w:type="dxa"/>
              <w:right w:w="90" w:type="dxa"/>
            </w:tcMar>
          </w:tcPr>
          <w:p>
            <w:pPr>
              <w:pStyle w:val="Compact"/>
              <w:spacing w:after="0" w:before="0"/>
              <w:jc w:val="left"/>
            </w:pPr>
            <w:r>
              <w:rPr>
                <w:b/>
                <w:color w:val="FFFFFF"/>
                <w:sz w:val="19"/>
              </w:rPr>
              <w:t xml:space="preserve">Marks</w:t>
            </w:r>
          </w:p>
        </w:tc>
      </w:tr>
      <w:tr>
        <w:tc>
          <w:tcPr>
            <w:tcW w:w="7615" w:type="dxa"/>
            <w:tcMar>
              <w:top w:w="60" w:type="dxa"/>
              <w:bottom w:w="60" w:type="dxa"/>
              <w:left w:w="90" w:type="dxa"/>
              <w:right w:w="90" w:type="dxa"/>
            </w:tcMar>
          </w:tcPr>
          <w:p>
            <w:pPr>
              <w:pStyle w:val="Compact"/>
              <w:spacing w:after="0" w:before="0"/>
              <w:jc w:val="left"/>
            </w:pPr>
            <w:r>
              <w:rPr>
                <w:sz w:val="19"/>
              </w:rPr>
              <w:t xml:space="preserve">Specification and problem understanding</w:t>
            </w:r>
          </w:p>
        </w:tc>
        <w:tc>
          <w:tcPr>
            <w:tcW w:w="2022" w:type="dxa"/>
            <w:tcMar>
              <w:top w:w="60" w:type="dxa"/>
              <w:bottom w:w="60" w:type="dxa"/>
              <w:left w:w="90" w:type="dxa"/>
              <w:right w:w="90" w:type="dxa"/>
            </w:tcMar>
          </w:tcPr>
          <w:p>
            <w:pPr>
              <w:pStyle w:val="Compact"/>
              <w:spacing w:after="0" w:before="0"/>
              <w:jc w:val="left"/>
            </w:pPr>
            <w:r>
              <w:rPr>
                <w:sz w:val="19"/>
              </w:rPr>
              <w:t xml:space="preserve">15</w:t>
            </w:r>
          </w:p>
        </w:tc>
      </w:tr>
      <w:tr>
        <w:tc>
          <w:tcPr>
            <w:tcW w:w="7615" w:type="dxa"/>
            <w:tcMar>
              <w:top w:w="60" w:type="dxa"/>
              <w:bottom w:w="60" w:type="dxa"/>
              <w:left w:w="90" w:type="dxa"/>
              <w:right w:w="90" w:type="dxa"/>
            </w:tcMar>
          </w:tcPr>
          <w:p>
            <w:pPr>
              <w:pStyle w:val="Compact"/>
              <w:spacing w:after="0" w:before="0"/>
              <w:jc w:val="left"/>
            </w:pPr>
            <w:r>
              <w:rPr>
                <w:sz w:val="19"/>
              </w:rPr>
              <w:t xml:space="preserve">Working program (runs end to end on your input files)</w:t>
            </w:r>
          </w:p>
        </w:tc>
        <w:tc>
          <w:tcPr>
            <w:tcW w:w="2022" w:type="dxa"/>
            <w:tcMar>
              <w:top w:w="60" w:type="dxa"/>
              <w:bottom w:w="60" w:type="dxa"/>
              <w:left w:w="90" w:type="dxa"/>
              <w:right w:w="90" w:type="dxa"/>
            </w:tcMar>
          </w:tcPr>
          <w:p>
            <w:pPr>
              <w:pStyle w:val="Compact"/>
              <w:spacing w:after="0" w:before="0"/>
              <w:jc w:val="left"/>
            </w:pPr>
            <w:r>
              <w:rPr>
                <w:sz w:val="19"/>
              </w:rPr>
              <w:t xml:space="preserve">25</w:t>
            </w:r>
          </w:p>
        </w:tc>
      </w:tr>
      <w:tr>
        <w:tc>
          <w:tcPr>
            <w:tcW w:w="7615" w:type="dxa"/>
            <w:tcMar>
              <w:top w:w="60" w:type="dxa"/>
              <w:bottom w:w="60" w:type="dxa"/>
              <w:left w:w="90" w:type="dxa"/>
              <w:right w:w="90" w:type="dxa"/>
            </w:tcMar>
          </w:tcPr>
          <w:p>
            <w:pPr>
              <w:pStyle w:val="Compact"/>
              <w:spacing w:after="0" w:before="0"/>
              <w:jc w:val="left"/>
            </w:pPr>
            <w:r>
              <w:rPr>
                <w:sz w:val="19"/>
              </w:rPr>
              <w:t xml:space="preserve">System prompt, validator, fallback, room check, safety net and duplicate logic</w:t>
            </w:r>
          </w:p>
        </w:tc>
        <w:tc>
          <w:tcPr>
            <w:tcW w:w="2022" w:type="dxa"/>
            <w:tcMar>
              <w:top w:w="60" w:type="dxa"/>
              <w:bottom w:w="60" w:type="dxa"/>
              <w:left w:w="90" w:type="dxa"/>
              <w:right w:w="90" w:type="dxa"/>
            </w:tcMar>
          </w:tcPr>
          <w:p>
            <w:pPr>
              <w:pStyle w:val="Compact"/>
              <w:spacing w:after="0" w:before="0"/>
              <w:jc w:val="left"/>
            </w:pPr>
            <w:r>
              <w:rPr>
                <w:sz w:val="19"/>
              </w:rPr>
              <w:t xml:space="preserve">15</w:t>
            </w:r>
          </w:p>
        </w:tc>
      </w:tr>
      <w:tr>
        <w:tc>
          <w:tcPr>
            <w:tcW w:w="7615" w:type="dxa"/>
            <w:tcMar>
              <w:top w:w="60" w:type="dxa"/>
              <w:bottom w:w="60" w:type="dxa"/>
              <w:left w:w="90" w:type="dxa"/>
              <w:right w:w="90" w:type="dxa"/>
            </w:tcMar>
          </w:tcPr>
          <w:p>
            <w:pPr>
              <w:pStyle w:val="Compact"/>
              <w:spacing w:after="0" w:before="0"/>
              <w:jc w:val="left"/>
            </w:pPr>
            <w:r>
              <w:rPr>
                <w:sz w:val="19"/>
              </w:rPr>
              <w:t xml:space="preserve">Eval harness and red-team</w:t>
            </w:r>
          </w:p>
        </w:tc>
        <w:tc>
          <w:tcPr>
            <w:tcW w:w="2022" w:type="dxa"/>
            <w:tcMar>
              <w:top w:w="60" w:type="dxa"/>
              <w:bottom w:w="60" w:type="dxa"/>
              <w:left w:w="90" w:type="dxa"/>
              <w:right w:w="90" w:type="dxa"/>
            </w:tcMar>
          </w:tcPr>
          <w:p>
            <w:pPr>
              <w:pStyle w:val="Compact"/>
              <w:spacing w:after="0" w:before="0"/>
              <w:jc w:val="left"/>
            </w:pPr>
            <w:r>
              <w:rPr>
                <w:sz w:val="19"/>
              </w:rPr>
              <w:t xml:space="preserve">15</w:t>
            </w:r>
          </w:p>
        </w:tc>
      </w:tr>
      <w:tr>
        <w:tc>
          <w:tcPr>
            <w:tcW w:w="7615" w:type="dxa"/>
            <w:tcMar>
              <w:top w:w="60" w:type="dxa"/>
              <w:bottom w:w="60" w:type="dxa"/>
              <w:left w:w="90" w:type="dxa"/>
              <w:right w:w="90" w:type="dxa"/>
            </w:tcMar>
          </w:tcPr>
          <w:p>
            <w:pPr>
              <w:pStyle w:val="Compact"/>
              <w:spacing w:after="0" w:before="0"/>
              <w:jc w:val="left"/>
            </w:pPr>
            <w:r>
              <w:rPr>
                <w:sz w:val="19"/>
              </w:rPr>
              <w:t xml:space="preserve">Judgment Framework and human checkpoint</w:t>
            </w:r>
          </w:p>
        </w:tc>
        <w:tc>
          <w:tcPr>
            <w:tcW w:w="2022" w:type="dxa"/>
            <w:tcMar>
              <w:top w:w="60" w:type="dxa"/>
              <w:bottom w:w="60" w:type="dxa"/>
              <w:left w:w="90" w:type="dxa"/>
              <w:right w:w="90" w:type="dxa"/>
            </w:tcMar>
          </w:tcPr>
          <w:p>
            <w:pPr>
              <w:pStyle w:val="Compact"/>
              <w:spacing w:after="0" w:before="0"/>
              <w:jc w:val="left"/>
            </w:pPr>
            <w:r>
              <w:rPr>
                <w:sz w:val="19"/>
              </w:rPr>
              <w:t xml:space="preserve">10</w:t>
            </w:r>
          </w:p>
        </w:tc>
      </w:tr>
      <w:tr>
        <w:tc>
          <w:tcPr>
            <w:tcW w:w="7615" w:type="dxa"/>
            <w:tcMar>
              <w:top w:w="60" w:type="dxa"/>
              <w:bottom w:w="60" w:type="dxa"/>
              <w:left w:w="90" w:type="dxa"/>
              <w:right w:w="90" w:type="dxa"/>
            </w:tcMar>
          </w:tcPr>
          <w:p>
            <w:pPr>
              <w:pStyle w:val="Compact"/>
              <w:spacing w:after="0" w:before="0"/>
              <w:jc w:val="left"/>
            </w:pPr>
            <w:r>
              <w:rPr>
                <w:sz w:val="19"/>
              </w:rPr>
              <w:t xml:space="preserve">Live presentation and Q&amp;A</w:t>
            </w:r>
          </w:p>
        </w:tc>
        <w:tc>
          <w:tcPr>
            <w:tcW w:w="2022" w:type="dxa"/>
            <w:tcMar>
              <w:top w:w="60" w:type="dxa"/>
              <w:bottom w:w="60" w:type="dxa"/>
              <w:left w:w="90" w:type="dxa"/>
              <w:right w:w="90" w:type="dxa"/>
            </w:tcMar>
          </w:tcPr>
          <w:p>
            <w:pPr>
              <w:pStyle w:val="Compact"/>
              <w:spacing w:after="0" w:before="0"/>
              <w:jc w:val="left"/>
            </w:pPr>
            <w:r>
              <w:rPr>
                <w:sz w:val="19"/>
              </w:rPr>
              <w:t xml:space="preserve">20</w:t>
            </w:r>
          </w:p>
        </w:tc>
      </w:tr>
      <w:tr>
        <w:tc>
          <w:tcPr>
            <w:tcW w:w="7615" w:type="dxa"/>
            <w:tcMar>
              <w:top w:w="60" w:type="dxa"/>
              <w:bottom w:w="60" w:type="dxa"/>
              <w:left w:w="90" w:type="dxa"/>
              <w:right w:w="90" w:type="dxa"/>
            </w:tcMar>
          </w:tcPr>
          <w:p>
            <w:pPr>
              <w:pStyle w:val="Compact"/>
              <w:spacing w:after="0" w:before="0"/>
              <w:jc w:val="left"/>
            </w:pPr>
            <w:r>
              <w:rPr>
                <w:bCs/>
                <w:b/>
                <w:sz w:val="19"/>
              </w:rPr>
              <w:t xml:space="preserve">Total</w:t>
            </w:r>
          </w:p>
        </w:tc>
        <w:tc>
          <w:tcPr>
            <w:tcW w:w="2022" w:type="dxa"/>
            <w:tcMar>
              <w:top w:w="60" w:type="dxa"/>
              <w:bottom w:w="60" w:type="dxa"/>
              <w:left w:w="90" w:type="dxa"/>
              <w:right w:w="90" w:type="dxa"/>
            </w:tcMar>
          </w:tcPr>
          <w:p>
            <w:pPr>
              <w:pStyle w:val="Compact"/>
              <w:spacing w:after="0" w:before="0"/>
              <w:jc w:val="left"/>
            </w:pPr>
            <w:r>
              <w:rPr>
                <w:bCs/>
                <w:b/>
                <w:sz w:val="19"/>
              </w:rPr>
              <w:t xml:space="preserve">100</w:t>
            </w:r>
          </w:p>
        </w:tc>
      </w:tr>
    </w:tbl>
    <w:p>
      <w:pPr>
        <w:pStyle w:val="BodyText"/>
      </w:pPr>
      <w:r>
        <w:rPr>
          <w:bCs/>
          <w:b/>
        </w:rPr>
        <w:t xml:space="preserve">Presentation (10 minutes + 5 minutes Q&amp;A):</w:t>
      </w:r>
      <w:r>
        <w:t xml:space="preserve"> </w:t>
      </w:r>
      <w:r>
        <w:t xml:space="preserve">Problem, Spec, Live demo, Eval results, Judgment Framework, Cost note, 3 learnings.</w:t>
      </w:r>
    </w:p>
    <w:bookmarkStart w:id="28" w:name="using-ai-on-this-project"/>
    <w:p>
      <w:pPr>
        <w:pStyle w:val="Heading3"/>
      </w:pPr>
      <w:r>
        <w:t xml:space="preserve">Using AI on this project</w:t>
      </w:r>
    </w:p>
    <w:p>
      <w:pPr>
        <w:pStyle w:val="FirstParagraph"/>
      </w:pPr>
      <w:r>
        <w:t xml:space="preserve">You may use AI to help write and fix your code. Remember the golden rule from Week 11: never submit code you cannot explain line by line. In the Q&amp;A, faculty will point at any line and ask what it does. If you cannot explain it, that part gets no marks.</w:t>
      </w:r>
    </w:p>
    <w:bookmarkEnd w:id="28"/>
    <w:bookmarkStart w:id="29" w:name="common-mistakes"/>
    <w:p>
      <w:pPr>
        <w:pStyle w:val="Heading3"/>
      </w:pPr>
      <w:r>
        <w:t xml:space="preserve">Common mistakes</w:t>
      </w:r>
    </w:p>
    <w:p>
      <w:pPr>
        <w:numPr>
          <w:ilvl w:val="0"/>
          <w:numId w:val="1005"/>
        </w:numPr>
        <w:pStyle w:val="Compact"/>
      </w:pPr>
      <w:r>
        <w:t xml:space="preserve">Pushing the API key to GitHub. Check your .gitignore before the first commit.</w:t>
      </w:r>
    </w:p>
    <w:p>
      <w:pPr>
        <w:numPr>
          <w:ilvl w:val="0"/>
          <w:numId w:val="1005"/>
        </w:numPr>
        <w:pStyle w:val="Compact"/>
      </w:pPr>
      <w:r>
        <w:t xml:space="preserve">Using the LLM’s reply without checking it. One bad reply should never crash the program.</w:t>
      </w:r>
    </w:p>
    <w:p>
      <w:pPr>
        <w:numPr>
          <w:ilvl w:val="0"/>
          <w:numId w:val="1005"/>
        </w:numPr>
        <w:pStyle w:val="Compact"/>
      </w:pPr>
      <w:r>
        <w:t xml:space="preserve">Trusting the room number from the LLM. Check it is real and written in the complaint.</w:t>
      </w:r>
    </w:p>
    <w:p>
      <w:pPr>
        <w:numPr>
          <w:ilvl w:val="0"/>
          <w:numId w:val="1005"/>
        </w:numPr>
        <w:pStyle w:val="Compact"/>
      </w:pPr>
      <w:r>
        <w:t xml:space="preserve">Creating a new ticket for every complaint. Repeats must join the existing ticket.</w:t>
      </w:r>
    </w:p>
    <w:p>
      <w:pPr>
        <w:numPr>
          <w:ilvl w:val="0"/>
          <w:numId w:val="1005"/>
        </w:numPr>
        <w:pStyle w:val="Compact"/>
      </w:pPr>
      <w:r>
        <w:t xml:space="preserve">Forgetting tickets that were already open before today.</w:t>
      </w:r>
    </w:p>
    <w:p>
      <w:pPr>
        <w:numPr>
          <w:ilvl w:val="0"/>
          <w:numId w:val="1005"/>
        </w:numPr>
        <w:pStyle w:val="Compact"/>
      </w:pPr>
      <w:r>
        <w:t xml:space="preserve">Letting capitals or</w:t>
      </w:r>
      <w:r>
        <w:t xml:space="preserve"> </w:t>
      </w:r>
      <w:r>
        <w:t xml:space="preserve">“</w:t>
      </w:r>
      <w:r>
        <w:t xml:space="preserve">URGENT!!!</w:t>
      </w:r>
      <w:r>
        <w:t xml:space="preserve">”</w:t>
      </w:r>
      <w:r>
        <w:t xml:space="preserve"> </w:t>
      </w:r>
      <w:r>
        <w:t xml:space="preserve">make a complaint urgent.</w:t>
      </w:r>
    </w:p>
    <w:p>
      <w:pPr>
        <w:numPr>
          <w:ilvl w:val="0"/>
          <w:numId w:val="1005"/>
        </w:numPr>
        <w:pStyle w:val="Compact"/>
      </w:pPr>
      <w:r>
        <w:t xml:space="preserve">Sending a plumber alone for water near a switch. That is an electrical danger.</w:t>
      </w:r>
    </w:p>
    <w:bookmarkEnd w:id="29"/>
    <w:bookmarkEnd w:id="30"/>
    <w:sectPr>
      <w:pgSz w:w="11906" w:h="16838"/>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pPr>
    <w:rPr>
      <w:rFonts w:ascii="Calibri" w:eastAsia="Calibri" w:hAnsi="Calibri"/>
      <w:sz w:val="21"/>
    </w:rPr>
  </w:style>
  <w:style w:styleId="BodyText" w:type="paragraph">
    <w:name w:val="Body Text"/>
    <w:basedOn w:val="Normal"/>
    <w:link w:val="BodyTextChar"/>
    <w:pPr>
      <w:spacing w:after="120" w:before="180"/>
    </w:pPr>
    <w:qFormat/>
    <w:rPr>
      <w:rFonts w:ascii="Calibri" w:eastAsia="Calibri" w:hAnsi="Calibri"/>
      <w:sz w:val="21"/>
    </w:rPr>
  </w:style>
  <w:style w:customStyle="1" w:styleId="FirstParagraph" w:type="paragraph">
    <w:name w:val="First Paragraph"/>
    <w:basedOn w:val="BodyText"/>
    <w:next w:val="BodyText"/>
    <w:qFormat/>
    <w:pPr>
      <w:spacing w:after="120"/>
    </w:pPr>
    <w:rPr>
      <w:rFonts w:ascii="Calibri" w:eastAsia="Calibri" w:hAnsi="Calibri"/>
      <w:sz w:val="21"/>
    </w:rPr>
  </w:style>
  <w:style w:customStyle="1" w:styleId="Compact" w:type="paragraph">
    <w:name w:val="Compact"/>
    <w:basedOn w:val="BodyText"/>
    <w:qFormat/>
    <w:pPr>
      <w:spacing w:after="120" w:before="36"/>
    </w:pPr>
    <w:rPr>
      <w:rFonts w:ascii="Calibri" w:eastAsia="Calibri" w:hAnsi="Calibri"/>
      <w:sz w:val="21"/>
    </w:rPr>
  </w:style>
  <w:style w:styleId="Title" w:type="paragraph">
    <w:name w:val="Title"/>
    <w:basedOn w:val="Normal"/>
    <w:next w:val="BodyText"/>
    <w:qFormat/>
    <w:pPr>
      <w:keepNext/>
      <w:keepLines/>
      <w:spacing w:after="240" w:before="200"/>
      <w:jc w:val="center"/>
    </w:pPr>
    <w:rPr>
      <w:rFonts w:ascii="Calibri" w:hAnsi="Calibri"/>
      <w:b/>
      <w:bCs/>
      <w:i w:val="0"/>
      <w:color w:val="1F3A5F"/>
      <w:sz w:val="44"/>
      <w:szCs w:val="36"/>
    </w:rPr>
  </w:style>
  <w:style w:styleId="Subtitle" w:type="paragraph">
    <w:name w:val="Subtitle"/>
    <w:basedOn w:val="Title"/>
    <w:next w:val="BodyText"/>
    <w:qFormat/>
    <w:pPr>
      <w:keepNext/>
      <w:keepLines/>
      <w:spacing w:after="240" w:before="200"/>
      <w:jc w:val="center"/>
    </w:pPr>
    <w:rPr>
      <w:rFonts w:ascii="Calibri" w:hAnsi="Calibri"/>
      <w:b w:val="0"/>
      <w:i w:val="0"/>
      <w:color w:val="C25B1E"/>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200"/>
      <w:outlineLvl w:val="0"/>
    </w:pPr>
    <w:rPr>
      <w:rFonts w:ascii="Calibri" w:hAnsi="Calibri"/>
      <w:b/>
      <w:bCs/>
      <w:i w:val="0"/>
      <w:color w:val="1F3A5F"/>
      <w:sz w:val="32"/>
      <w:szCs w:val="32"/>
    </w:rPr>
  </w:style>
  <w:style w:styleId="Heading2" w:type="paragraph">
    <w:name w:val="Heading 2"/>
    <w:basedOn w:val="Normal"/>
    <w:next w:val="BodyText"/>
    <w:uiPriority w:val="9"/>
    <w:unhideWhenUsed/>
    <w:qFormat/>
    <w:pPr>
      <w:keepNext/>
      <w:keepLines/>
      <w:spacing w:after="0" w:before="280"/>
      <w:outlineLvl w:val="1"/>
    </w:pPr>
    <w:rPr>
      <w:rFonts w:ascii="Calibri" w:hAnsi="Calibri"/>
      <w:b/>
      <w:bCs/>
      <w:i w:val="0"/>
      <w:color w:val="1F3A5F"/>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hAnsi="Calibri"/>
      <w:b/>
      <w:bCs/>
      <w:i w:val="0"/>
      <w:color w:val="1F3A5F"/>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olor w:val="9A3B0E"/>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pPr>
      <w:shd w:val="clear" w:color="auto" w:fill="F2F4F7"/>
      <w:pBdr>
        <w:left w:val="single" w:sz="18" w:space="6" w:color="C25B1E"/>
      </w:pBdr>
      <w:spacing w:after="160" w:line="240" w:lineRule="auto"/>
      <w:ind w:left="170"/>
    </w:pPr>
    <w:rPr>
      <w:rFonts w:ascii="Consolas" w:hAnsi="Consolas"/>
      <w:sz w:val="17"/>
      <w:rFonts w:ascii="Consolas" w:hAnsi="Consolas" w:cs="Consolas"/>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 Spec: Hostel Maintenance Ticket Sorter</dc:title>
  <dc:creator/>
  <cp:keywords/>
  <dcterms:created xsi:type="dcterms:W3CDTF">2026-10-08T10:45:32Z</dcterms:created>
  <dcterms:modified xsi:type="dcterms:W3CDTF">2026-10-08T10:45:32Z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CIT AI-Native Engineering Programme · Semester 1 · Assessment 5</vt:lpwstr>
  </property>
</Properties>
</file>