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EC0" w:rsidRDefault="0041344C">
      <w:pPr>
        <w:pStyle w:val="Title"/>
        <w:spacing w:after="200"/>
      </w:pPr>
      <w:r>
        <w:t>World Happiness Report — Exploratory Data Analysis Summary</w:t>
      </w:r>
    </w:p>
    <w:p w:rsidR="00C53EC0" w:rsidRDefault="0041344C">
      <w:pPr>
        <w:spacing w:after="120"/>
      </w:pPr>
      <w:r>
        <w:rPr>
          <w:b/>
          <w:bCs/>
        </w:rPr>
        <w:t>Dataset: 156 countries, 9 features (2019 World Happiness Report)</w:t>
      </w:r>
    </w:p>
    <w:p w:rsidR="00C53EC0" w:rsidRDefault="0041344C">
      <w:pPr>
        <w:spacing w:after="120"/>
      </w:pPr>
      <w:r>
        <w:t>Data Quality: No missing values, no duplicate rows — a clean dataset requiring minimal preprocessing.</w:t>
      </w:r>
    </w:p>
    <w:p w:rsidR="00C53EC0" w:rsidRDefault="00C53EC0">
      <w:pPr>
        <w:pBdr>
          <w:bottom w:val="single" w:sz="6" w:space="1" w:color="999999"/>
        </w:pBdr>
        <w:spacing w:after="200"/>
      </w:pPr>
    </w:p>
    <w:p w:rsidR="00C53EC0" w:rsidRDefault="0041344C">
      <w:pPr>
        <w:pStyle w:val="Heading1"/>
        <w:spacing w:before="240" w:after="120"/>
      </w:pPr>
      <w:r>
        <w:t>Key Findings</w:t>
      </w:r>
    </w:p>
    <w:p w:rsidR="00C53EC0" w:rsidRDefault="0041344C">
      <w:pPr>
        <w:pStyle w:val="Heading2"/>
        <w:spacing w:before="240" w:after="120"/>
      </w:pPr>
      <w:r>
        <w:t>1. Happiness is driven primarily by material and physical wellbeing.</w:t>
      </w:r>
    </w:p>
    <w:p w:rsidR="00C53EC0" w:rsidRDefault="0041344C">
      <w:pPr>
        <w:spacing w:after="120"/>
      </w:pPr>
      <w:r>
        <w:t>Three factors show consistently strong positive correlations with happiness score, all clustered tightly together:</w:t>
      </w:r>
    </w:p>
    <w:p w:rsidR="00C53EC0" w:rsidRDefault="0041344C">
      <w:pPr>
        <w:pStyle w:val="ListParagraph"/>
        <w:numPr>
          <w:ilvl w:val="0"/>
          <w:numId w:val="1"/>
        </w:numPr>
      </w:pPr>
      <w:r>
        <w:t>GDP per capita (r = 0.79)</w:t>
      </w:r>
    </w:p>
    <w:p w:rsidR="00C53EC0" w:rsidRDefault="0041344C">
      <w:pPr>
        <w:pStyle w:val="ListParagraph"/>
        <w:numPr>
          <w:ilvl w:val="0"/>
          <w:numId w:val="1"/>
        </w:numPr>
      </w:pPr>
      <w:r>
        <w:t>Healthy life expectancy (r = 0.78)</w:t>
      </w:r>
    </w:p>
    <w:p w:rsidR="00C53EC0" w:rsidRDefault="0041344C">
      <w:pPr>
        <w:pStyle w:val="ListParagraph"/>
        <w:numPr>
          <w:ilvl w:val="0"/>
          <w:numId w:val="1"/>
        </w:numPr>
      </w:pPr>
      <w:r>
        <w:t>Social supp</w:t>
      </w:r>
      <w:r>
        <w:t>ort (r = 0.78)</w:t>
      </w:r>
    </w:p>
    <w:p w:rsidR="00C53EC0" w:rsidRDefault="0041344C">
      <w:pPr>
        <w:spacing w:after="120"/>
      </w:pPr>
      <w:r>
        <w:t>No single factor dominates — instead, wealth, health, and social connection move together as a mutually reinforcing group, which also explains why they appear tightly clustered in the pairplot.</w:t>
      </w:r>
    </w:p>
    <w:p w:rsidR="00C53EC0" w:rsidRDefault="0041344C">
      <w:pPr>
        <w:pStyle w:val="Heading2"/>
        <w:spacing w:before="240" w:after="120"/>
      </w:pPr>
      <w:r>
        <w:t>2. Freedom matters moderately; corruption perce</w:t>
      </w:r>
      <w:r>
        <w:t xml:space="preserve">ption matters less; generosity is nearly </w:t>
      </w:r>
      <w:proofErr w:type="gramStart"/>
      <w:r>
        <w:t>irrelevant</w:t>
      </w:r>
      <w:proofErr w:type="gramEnd"/>
      <w:r>
        <w:t>.</w:t>
      </w:r>
    </w:p>
    <w:p w:rsidR="00C53EC0" w:rsidRDefault="0041344C">
      <w:pPr>
        <w:pStyle w:val="ListParagraph"/>
        <w:numPr>
          <w:ilvl w:val="0"/>
          <w:numId w:val="1"/>
        </w:numPr>
      </w:pPr>
      <w:r>
        <w:t>Freedom to make life choices: r = 0.57 (moderate)</w:t>
      </w:r>
    </w:p>
    <w:p w:rsidR="00C53EC0" w:rsidRDefault="0041344C">
      <w:pPr>
        <w:pStyle w:val="ListParagraph"/>
        <w:numPr>
          <w:ilvl w:val="0"/>
          <w:numId w:val="1"/>
        </w:numPr>
      </w:pPr>
      <w:r>
        <w:t>Perceptions of corruption: r = 0.39 (weak-to-moderate)</w:t>
      </w:r>
    </w:p>
    <w:p w:rsidR="00C53EC0" w:rsidRDefault="0041344C">
      <w:pPr>
        <w:pStyle w:val="ListParagraph"/>
        <w:numPr>
          <w:ilvl w:val="0"/>
          <w:numId w:val="1"/>
        </w:numPr>
      </w:pPr>
      <w:r>
        <w:t>Generosity: r = 0.08 (negligible)</w:t>
      </w:r>
    </w:p>
    <w:p w:rsidR="00C53EC0" w:rsidRDefault="0041344C">
      <w:pPr>
        <w:spacing w:after="120"/>
      </w:pPr>
      <w:r>
        <w:t>The near-zero correlation for generosity is the most counter-int</w:t>
      </w:r>
      <w:r>
        <w:t>uitive finding in this dataset — how generous a nation's citizens are has almost no bearing on how happy that nation reports being.</w:t>
      </w:r>
    </w:p>
    <w:p w:rsidR="00C53EC0" w:rsidRDefault="0041344C">
      <w:pPr>
        <w:pStyle w:val="Heading2"/>
        <w:spacing w:before="240" w:after="120"/>
      </w:pPr>
      <w:r>
        <w:t>3. The bimodal score distribution reflects a genuine global divide.</w:t>
      </w:r>
    </w:p>
    <w:p w:rsidR="00C53EC0" w:rsidRDefault="0041344C">
      <w:pPr>
        <w:spacing w:after="120"/>
      </w:pPr>
      <w:r>
        <w:t>The histogram showed two peaks — around 4.5 and 6.2 — ra</w:t>
      </w:r>
      <w:r>
        <w:t>ther than one smooth bell curve. This maps cleanly onto the correlation findings: countries roughly split into a "developed, high-support" cluster (scores ~6–7.8) and a "developing, lower-support" cluster (scores ~3–4.5). This isn't noise — it's a real str</w:t>
      </w:r>
      <w:r>
        <w:t>uctural pattern in global wellbeing.</w:t>
      </w:r>
    </w:p>
    <w:p w:rsidR="00C53EC0" w:rsidRDefault="0041344C">
      <w:pPr>
        <w:pStyle w:val="Heading2"/>
        <w:spacing w:before="240" w:after="120"/>
      </w:pPr>
      <w:r>
        <w:t>4. Outlier analysis revealed real-world context, not data errors.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C53EC0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F5496"/>
          </w:tcPr>
          <w:p w:rsidR="00C53EC0" w:rsidRDefault="0041344C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000" w:type="dxa"/>
            <w:shd w:val="clear" w:color="auto" w:fill="2F5496"/>
          </w:tcPr>
          <w:p w:rsidR="00C53EC0" w:rsidRDefault="0041344C">
            <w:r>
              <w:rPr>
                <w:b/>
                <w:bCs/>
                <w:color w:val="FFFFFF"/>
              </w:rPr>
              <w:t>Outliers</w:t>
            </w:r>
          </w:p>
        </w:tc>
        <w:tc>
          <w:tcPr>
            <w:tcW w:w="3000" w:type="dxa"/>
            <w:shd w:val="clear" w:color="auto" w:fill="2F5496"/>
          </w:tcPr>
          <w:p w:rsidR="00C53EC0" w:rsidRDefault="0041344C">
            <w:r>
              <w:rPr>
                <w:b/>
                <w:bCs/>
                <w:color w:val="FFFFFF"/>
              </w:rPr>
              <w:t>Pattern</w:t>
            </w:r>
          </w:p>
        </w:tc>
      </w:tr>
      <w:tr w:rsidR="00C53EC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C53EC0" w:rsidRDefault="0041344C">
            <w:r>
              <w:t>Perceptions of corruption</w:t>
            </w:r>
          </w:p>
        </w:tc>
        <w:tc>
          <w:tcPr>
            <w:tcW w:w="3000" w:type="dxa"/>
          </w:tcPr>
          <w:p w:rsidR="00C53EC0" w:rsidRDefault="0041344C">
            <w:r>
              <w:t>14 countries (Finland, Denmark, Norway, Netherlands, Switzerland, Sweden, New Zealand, Canada, Australia, Luxembourg, Ireland, Singapore, Hong Kong, Rwanda)</w:t>
            </w:r>
          </w:p>
        </w:tc>
        <w:tc>
          <w:tcPr>
            <w:tcW w:w="3000" w:type="dxa"/>
          </w:tcPr>
          <w:p w:rsidR="00C53EC0" w:rsidRDefault="0041344C">
            <w:r>
              <w:t>Wealthy, high-trust nations with unusually low perceived corruption</w:t>
            </w:r>
          </w:p>
        </w:tc>
      </w:tr>
      <w:tr w:rsidR="00C53EC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C53EC0" w:rsidRDefault="0041344C">
            <w:r>
              <w:t>Social support</w:t>
            </w:r>
          </w:p>
        </w:tc>
        <w:tc>
          <w:tcPr>
            <w:tcW w:w="3000" w:type="dxa"/>
          </w:tcPr>
          <w:p w:rsidR="00C53EC0" w:rsidRDefault="0041344C">
            <w:r>
              <w:t>4 countries (Be</w:t>
            </w:r>
            <w:r>
              <w:t>nin, Burundi, Syria, Central African Republic)</w:t>
            </w:r>
          </w:p>
        </w:tc>
        <w:tc>
          <w:tcPr>
            <w:tcW w:w="3000" w:type="dxa"/>
          </w:tcPr>
          <w:p w:rsidR="00C53EC0" w:rsidRDefault="0041344C">
            <w:r>
              <w:t>Crisis-affected nations with limited social safety nets (CAR = 0.000)</w:t>
            </w:r>
          </w:p>
        </w:tc>
      </w:tr>
      <w:tr w:rsidR="00C53EC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C53EC0" w:rsidRDefault="0041344C">
            <w:r>
              <w:t>Healthy life expectancy</w:t>
            </w:r>
          </w:p>
        </w:tc>
        <w:tc>
          <w:tcPr>
            <w:tcW w:w="3000" w:type="dxa"/>
          </w:tcPr>
          <w:p w:rsidR="00C53EC0" w:rsidRDefault="0041344C">
            <w:r>
              <w:t>1 country (Swaziland, 0.0)</w:t>
            </w:r>
          </w:p>
        </w:tc>
        <w:tc>
          <w:tcPr>
            <w:tcW w:w="3000" w:type="dxa"/>
          </w:tcPr>
          <w:p w:rsidR="00C53EC0" w:rsidRDefault="0041344C">
            <w:r>
              <w:t>Extreme public health crisis</w:t>
            </w:r>
          </w:p>
        </w:tc>
      </w:tr>
      <w:tr w:rsidR="00C53EC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C53EC0" w:rsidRDefault="0041344C">
            <w:r>
              <w:t>Freedom to make life choices</w:t>
            </w:r>
          </w:p>
        </w:tc>
        <w:tc>
          <w:tcPr>
            <w:tcW w:w="3000" w:type="dxa"/>
          </w:tcPr>
          <w:p w:rsidR="00C53EC0" w:rsidRDefault="0041344C">
            <w:r>
              <w:t>1 country (Afghanistan, 0.0)</w:t>
            </w:r>
          </w:p>
        </w:tc>
        <w:tc>
          <w:tcPr>
            <w:tcW w:w="3000" w:type="dxa"/>
          </w:tcPr>
          <w:p w:rsidR="00C53EC0" w:rsidRDefault="0041344C">
            <w:r>
              <w:t>Political instability limiting personal freedom</w:t>
            </w:r>
          </w:p>
        </w:tc>
      </w:tr>
      <w:tr w:rsidR="00C53EC0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C53EC0" w:rsidRDefault="0041344C">
            <w:r>
              <w:t>Generosity</w:t>
            </w:r>
          </w:p>
        </w:tc>
        <w:tc>
          <w:tcPr>
            <w:tcW w:w="3000" w:type="dxa"/>
          </w:tcPr>
          <w:p w:rsidR="00C53EC0" w:rsidRDefault="0041344C">
            <w:r>
              <w:t>2 countries (Indonesia, Myanmar)</w:t>
            </w:r>
          </w:p>
        </w:tc>
        <w:tc>
          <w:tcPr>
            <w:tcW w:w="3000" w:type="dxa"/>
          </w:tcPr>
          <w:p w:rsidR="00C53EC0" w:rsidRDefault="0041344C">
            <w:r>
              <w:t>Unusually high generosity relative to happiness scores</w:t>
            </w:r>
          </w:p>
        </w:tc>
      </w:tr>
    </w:tbl>
    <w:p w:rsidR="00C53EC0" w:rsidRDefault="00C53EC0">
      <w:pPr>
        <w:spacing w:after="120"/>
      </w:pPr>
    </w:p>
    <w:p w:rsidR="00C53EC0" w:rsidRDefault="0041344C">
      <w:pPr>
        <w:spacing w:after="120"/>
      </w:pPr>
      <w:r>
        <w:lastRenderedPageBreak/>
        <w:t>Notably, score and gdp_per_capita themselves had zero outliers — happiness and wealth are distributed fai</w:t>
      </w:r>
      <w:r>
        <w:t>rly smoothly, while social and institutional variables show the sharpest divergence, suggesting governance and social infrastructure matter as much as wealth alone.</w:t>
      </w:r>
    </w:p>
    <w:p w:rsidR="00C53EC0" w:rsidRDefault="0041344C">
      <w:pPr>
        <w:pStyle w:val="Heading2"/>
        <w:spacing w:before="240" w:after="120"/>
      </w:pPr>
      <w:r>
        <w:t>5. Rankings validate the dataset's real-world credibility.</w:t>
      </w:r>
    </w:p>
    <w:p w:rsidR="00C53EC0" w:rsidRDefault="0041344C">
      <w:pPr>
        <w:pStyle w:val="ListParagraph"/>
        <w:numPr>
          <w:ilvl w:val="0"/>
          <w:numId w:val="1"/>
        </w:numPr>
      </w:pPr>
      <w:r>
        <w:t>Happiest: Finland (7.769), follo</w:t>
      </w:r>
      <w:r>
        <w:t>wed by Denmark, Norway, Iceland, Netherlands</w:t>
      </w:r>
    </w:p>
    <w:p w:rsidR="00C53EC0" w:rsidRDefault="0041344C">
      <w:pPr>
        <w:pStyle w:val="ListParagraph"/>
        <w:numPr>
          <w:ilvl w:val="0"/>
          <w:numId w:val="1"/>
        </w:numPr>
      </w:pPr>
      <w:r>
        <w:t>Least happy: South Sudan (2.853), Central African Republic, Afghanistan, Tanzania, Rwanda</w:t>
      </w:r>
    </w:p>
    <w:p w:rsidR="00C53EC0" w:rsidRDefault="0041344C">
      <w:pPr>
        <w:pStyle w:val="Heading1"/>
        <w:spacing w:before="240" w:after="120"/>
      </w:pPr>
      <w:r>
        <w:t>Correlation Table (with Happiness Score)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C53EC0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2F5496"/>
          </w:tcPr>
          <w:p w:rsidR="00C53EC0" w:rsidRDefault="0041344C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4500" w:type="dxa"/>
            <w:shd w:val="clear" w:color="auto" w:fill="2F5496"/>
          </w:tcPr>
          <w:p w:rsidR="00C53EC0" w:rsidRDefault="0041344C">
            <w:r>
              <w:rPr>
                <w:b/>
                <w:bCs/>
                <w:color w:val="FFFFFF"/>
              </w:rPr>
              <w:t>Correlation (r)</w:t>
            </w:r>
          </w:p>
        </w:tc>
      </w:tr>
      <w:tr w:rsidR="00C53EC0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C53EC0" w:rsidRDefault="0041344C">
            <w:r>
              <w:t>score</w:t>
            </w:r>
          </w:p>
        </w:tc>
        <w:tc>
          <w:tcPr>
            <w:tcW w:w="4500" w:type="dxa"/>
          </w:tcPr>
          <w:p w:rsidR="00C53EC0" w:rsidRDefault="0041344C">
            <w:r>
              <w:t>1.00</w:t>
            </w:r>
          </w:p>
        </w:tc>
      </w:tr>
      <w:tr w:rsidR="00C53EC0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C53EC0" w:rsidRDefault="0041344C">
            <w:r>
              <w:t>gdp_per_capita</w:t>
            </w:r>
          </w:p>
        </w:tc>
        <w:tc>
          <w:tcPr>
            <w:tcW w:w="4500" w:type="dxa"/>
          </w:tcPr>
          <w:p w:rsidR="00C53EC0" w:rsidRDefault="0041344C">
            <w:r>
              <w:t>0.79</w:t>
            </w:r>
          </w:p>
        </w:tc>
      </w:tr>
      <w:tr w:rsidR="00C53EC0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C53EC0" w:rsidRDefault="0041344C">
            <w:r>
              <w:t>healthy_life_expectancy</w:t>
            </w:r>
          </w:p>
        </w:tc>
        <w:tc>
          <w:tcPr>
            <w:tcW w:w="4500" w:type="dxa"/>
          </w:tcPr>
          <w:p w:rsidR="00C53EC0" w:rsidRDefault="0041344C">
            <w:r>
              <w:t>0.78</w:t>
            </w:r>
          </w:p>
        </w:tc>
      </w:tr>
      <w:tr w:rsidR="00C53EC0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C53EC0" w:rsidRDefault="0041344C">
            <w:r>
              <w:t>social_support</w:t>
            </w:r>
          </w:p>
        </w:tc>
        <w:tc>
          <w:tcPr>
            <w:tcW w:w="4500" w:type="dxa"/>
          </w:tcPr>
          <w:p w:rsidR="00C53EC0" w:rsidRDefault="0041344C">
            <w:r>
              <w:t>0.78</w:t>
            </w:r>
          </w:p>
        </w:tc>
      </w:tr>
      <w:tr w:rsidR="00C53EC0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C53EC0" w:rsidRDefault="0041344C">
            <w:r>
              <w:t>freedom_to_make_life_choices</w:t>
            </w:r>
          </w:p>
        </w:tc>
        <w:tc>
          <w:tcPr>
            <w:tcW w:w="4500" w:type="dxa"/>
          </w:tcPr>
          <w:p w:rsidR="00C53EC0" w:rsidRDefault="0041344C">
            <w:r>
              <w:t>0.57</w:t>
            </w:r>
          </w:p>
        </w:tc>
      </w:tr>
      <w:tr w:rsidR="00C53EC0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C53EC0" w:rsidRDefault="0041344C">
            <w:r>
              <w:t>perceptions_of_corruption</w:t>
            </w:r>
          </w:p>
        </w:tc>
        <w:tc>
          <w:tcPr>
            <w:tcW w:w="4500" w:type="dxa"/>
          </w:tcPr>
          <w:p w:rsidR="00C53EC0" w:rsidRDefault="0041344C">
            <w:r>
              <w:t>0.39</w:t>
            </w:r>
          </w:p>
        </w:tc>
      </w:tr>
      <w:tr w:rsidR="00C53EC0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:rsidR="00C53EC0" w:rsidRDefault="0041344C">
            <w:r>
              <w:t>generosity</w:t>
            </w:r>
          </w:p>
        </w:tc>
        <w:tc>
          <w:tcPr>
            <w:tcW w:w="4500" w:type="dxa"/>
          </w:tcPr>
          <w:p w:rsidR="00C53EC0" w:rsidRDefault="0041344C">
            <w:r>
              <w:t>0.08</w:t>
            </w:r>
          </w:p>
        </w:tc>
      </w:tr>
    </w:tbl>
    <w:p w:rsidR="00C53EC0" w:rsidRDefault="00C53EC0">
      <w:pPr>
        <w:spacing w:after="120"/>
      </w:pPr>
    </w:p>
    <w:p w:rsidR="00C53EC0" w:rsidRDefault="0041344C">
      <w:pPr>
        <w:pStyle w:val="Heading1"/>
        <w:spacing w:before="240" w:after="120"/>
      </w:pPr>
      <w:r>
        <w:t>Limitations</w:t>
      </w:r>
    </w:p>
    <w:p w:rsidR="00C53EC0" w:rsidRDefault="0041344C">
      <w:pPr>
        <w:pStyle w:val="ListParagraph"/>
        <w:numPr>
          <w:ilvl w:val="0"/>
          <w:numId w:val="1"/>
        </w:numPr>
      </w:pPr>
      <w:r>
        <w:t>Single-year snapshot (2019): trends and year-over-year changes aren't captured.</w:t>
      </w:r>
    </w:p>
    <w:p w:rsidR="00C53EC0" w:rsidRDefault="0041344C">
      <w:pPr>
        <w:pStyle w:val="ListParagraph"/>
        <w:numPr>
          <w:ilvl w:val="0"/>
          <w:numId w:val="1"/>
        </w:numPr>
      </w:pPr>
      <w:r>
        <w:t>Correlation ≠ causation: GDP correlating with happiness doesn't prove wealth causes happiness.</w:t>
      </w:r>
    </w:p>
    <w:p w:rsidR="00C53EC0" w:rsidRDefault="0041344C">
      <w:pPr>
        <w:pStyle w:val="ListParagraph"/>
        <w:numPr>
          <w:ilvl w:val="0"/>
          <w:numId w:val="1"/>
        </w:numPr>
      </w:pPr>
      <w:r>
        <w:t>Self-reported metric: the happiness score is based on survey responses, which can vary by culture.</w:t>
      </w:r>
    </w:p>
    <w:p w:rsidR="00C53EC0" w:rsidRDefault="0041344C">
      <w:pPr>
        <w:pStyle w:val="Heading1"/>
        <w:spacing w:before="240" w:after="120"/>
      </w:pPr>
      <w:r>
        <w:t>Possible Next Steps</w:t>
      </w:r>
    </w:p>
    <w:p w:rsidR="00C53EC0" w:rsidRDefault="0041344C">
      <w:pPr>
        <w:pStyle w:val="ListParagraph"/>
        <w:numPr>
          <w:ilvl w:val="0"/>
          <w:numId w:val="1"/>
        </w:numPr>
      </w:pPr>
      <w:r>
        <w:t>Time-series comparison across 2015–2020 to test whether relationships hold over time.</w:t>
      </w:r>
    </w:p>
    <w:p w:rsidR="00C53EC0" w:rsidRDefault="0041344C">
      <w:pPr>
        <w:pStyle w:val="ListParagraph"/>
        <w:numPr>
          <w:ilvl w:val="0"/>
          <w:numId w:val="1"/>
        </w:numPr>
      </w:pPr>
      <w:r>
        <w:t>Predictive modeling (e.g., Linear Regression) to predict happiness score from features.</w:t>
      </w:r>
    </w:p>
    <w:p w:rsidR="00C53EC0" w:rsidRDefault="0041344C">
      <w:pPr>
        <w:pStyle w:val="ListParagraph"/>
        <w:numPr>
          <w:ilvl w:val="0"/>
          <w:numId w:val="1"/>
        </w:numPr>
      </w:pPr>
      <w:r>
        <w:t>Clustering analysis (K-Means) to group countries into data-driven happiness cluste</w:t>
      </w:r>
      <w:r>
        <w:t>rs.</w:t>
      </w:r>
    </w:p>
    <w:p w:rsidR="00C53EC0" w:rsidRDefault="0041344C">
      <w:pPr>
        <w:pStyle w:val="ListParagraph"/>
        <w:numPr>
          <w:ilvl w:val="0"/>
          <w:numId w:val="1"/>
        </w:numPr>
      </w:pPr>
      <w:r>
        <w:t>Deeper corruption-perception investigation as a categorical/regional variable.</w:t>
      </w:r>
    </w:p>
    <w:p w:rsidR="00C53EC0" w:rsidRDefault="00C53EC0">
      <w:pPr>
        <w:pBdr>
          <w:bottom w:val="single" w:sz="6" w:space="1" w:color="999999"/>
        </w:pBdr>
        <w:spacing w:after="200"/>
      </w:pPr>
    </w:p>
    <w:p w:rsidR="00C53EC0" w:rsidRDefault="0041344C">
      <w:pPr>
        <w:spacing w:after="120"/>
      </w:pPr>
      <w:r>
        <w:rPr>
          <w:i/>
          <w:iCs/>
        </w:rPr>
        <w:t>Project: EDA on the 2019 World Happin</w:t>
      </w:r>
      <w:bookmarkStart w:id="0" w:name="_GoBack"/>
      <w:bookmarkEnd w:id="0"/>
      <w:r>
        <w:rPr>
          <w:i/>
          <w:iCs/>
        </w:rPr>
        <w:t xml:space="preserve">ess Report  </w:t>
      </w:r>
      <w:r>
        <w:rPr>
          <w:i/>
          <w:iCs/>
        </w:rPr>
        <w:t xml:space="preserve">  Tools: Python, Pandas, Matplotlib, Seaborn</w:t>
      </w:r>
    </w:p>
    <w:sectPr w:rsidR="00C53EC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041D1D"/>
    <w:multiLevelType w:val="hybridMultilevel"/>
    <w:tmpl w:val="318072D6"/>
    <w:lvl w:ilvl="0" w:tplc="F2984E86">
      <w:start w:val="1"/>
      <w:numFmt w:val="bullet"/>
      <w:lvlText w:val="●"/>
      <w:lvlJc w:val="left"/>
      <w:pPr>
        <w:ind w:left="720" w:hanging="360"/>
      </w:pPr>
    </w:lvl>
    <w:lvl w:ilvl="1" w:tplc="F678F274">
      <w:start w:val="1"/>
      <w:numFmt w:val="bullet"/>
      <w:lvlText w:val="○"/>
      <w:lvlJc w:val="left"/>
      <w:pPr>
        <w:ind w:left="1440" w:hanging="360"/>
      </w:pPr>
    </w:lvl>
    <w:lvl w:ilvl="2" w:tplc="DC58BDD4">
      <w:start w:val="1"/>
      <w:numFmt w:val="bullet"/>
      <w:lvlText w:val="■"/>
      <w:lvlJc w:val="left"/>
      <w:pPr>
        <w:ind w:left="2160" w:hanging="360"/>
      </w:pPr>
    </w:lvl>
    <w:lvl w:ilvl="3" w:tplc="06B4700E">
      <w:start w:val="1"/>
      <w:numFmt w:val="bullet"/>
      <w:lvlText w:val="●"/>
      <w:lvlJc w:val="left"/>
      <w:pPr>
        <w:ind w:left="2880" w:hanging="360"/>
      </w:pPr>
    </w:lvl>
    <w:lvl w:ilvl="4" w:tplc="41304102">
      <w:start w:val="1"/>
      <w:numFmt w:val="bullet"/>
      <w:lvlText w:val="○"/>
      <w:lvlJc w:val="left"/>
      <w:pPr>
        <w:ind w:left="3600" w:hanging="360"/>
      </w:pPr>
    </w:lvl>
    <w:lvl w:ilvl="5" w:tplc="5CC08794">
      <w:start w:val="1"/>
      <w:numFmt w:val="bullet"/>
      <w:lvlText w:val="■"/>
      <w:lvlJc w:val="left"/>
      <w:pPr>
        <w:ind w:left="4320" w:hanging="360"/>
      </w:pPr>
    </w:lvl>
    <w:lvl w:ilvl="6" w:tplc="C24C8DFE">
      <w:start w:val="1"/>
      <w:numFmt w:val="bullet"/>
      <w:lvlText w:val="●"/>
      <w:lvlJc w:val="left"/>
      <w:pPr>
        <w:ind w:left="5040" w:hanging="360"/>
      </w:pPr>
    </w:lvl>
    <w:lvl w:ilvl="7" w:tplc="DC0C44B8">
      <w:start w:val="1"/>
      <w:numFmt w:val="bullet"/>
      <w:lvlText w:val="●"/>
      <w:lvlJc w:val="left"/>
      <w:pPr>
        <w:ind w:left="5760" w:hanging="360"/>
      </w:pPr>
    </w:lvl>
    <w:lvl w:ilvl="8" w:tplc="C3366D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EC0"/>
    <w:rsid w:val="0041344C"/>
    <w:rsid w:val="00C5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7C8205-B667-4616-8F46-7CD2BEDE7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2026-07-15T04:56:00Z</dcterms:created>
  <dcterms:modified xsi:type="dcterms:W3CDTF">2026-07-15T05:00:00Z</dcterms:modified>
</cp:coreProperties>
</file>