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background: #6dd5ed;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font-family:'Segoe UI', Tahoma, Geneva, Verdana,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display:flex;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align-items:center;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justify-content:center;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height:100vh;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margin:0;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#weather-container{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background:rgba(255,255,255,0.3);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max-width:400px;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padding:20px;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border-radius:15px;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box-shadow:0 8px 32px rgba(0,0,0,0.1);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backdrop-filter:blur(10px);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border:1px solid rgba(255,255,255,0.1);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text-align:center;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h2,label,p{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color:#fff;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margin:8px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width:calc(100% - 16px);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padding:8px;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box-sizing:border-box;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border-radius:10px;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border:1px solid white;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margin-top:20px;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button{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background:#ff9800;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color:white;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padding:10px;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border:none;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border-radius:10px;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cursor:pointer;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margin-top:20px;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width:100px;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font-size:15px;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button:hover{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background:#e68900;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#temp-div p{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font-size:60px;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margin-top: -30px;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#weather-info{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font-size:20px;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#weather-icon{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width:200px;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height:200px;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margin:0 auto 10px;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margin-bottom:0;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display:none;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#hourly-forecast{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margin-top:50px;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overflow-x:auto;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white-space:nowrap;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display:flex;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justify-content:space-between;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.hourly-item{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flex:0 0 auto;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width:80px;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display:flex;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flex-direction:column;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align-items:center;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margin-right:10px;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color:white;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.hourly-item img{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width:30px;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height:30px;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margin-bottom:5px;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.hourly-heading{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color:#fff;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margin-top:10px;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