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B49"/>
          <w:sz w:val="26"/>
        </w:rPr>
        <w:t>NATIONAL INSTITUTE OF BUSINESS MANAGEMENT</w:t>
        <w:br/>
        <w:t>KANDY INNOVATION CENTRE</w:t>
        <w:br/>
      </w:r>
    </w:p>
    <w:p>
      <w:pPr>
        <w:jc w:val="center"/>
      </w:pPr>
      <w:r>
        <w:rPr>
          <w:color w:val="46505F"/>
          <w:sz w:val="22"/>
        </w:rPr>
        <w:t>BSc (Hons) in Artificial Intelligence &amp; Data Science</w:t>
        <w:br/>
        <w:t>Module: Machine Learning and Related Applications</w:t>
        <w:br/>
      </w:r>
    </w:p>
    <w:p>
      <w:pPr>
        <w:jc w:val="center"/>
      </w:pPr>
      <w:r>
        <w:rPr>
          <w:b/>
          <w:color w:val="182B49"/>
          <w:sz w:val="30"/>
        </w:rPr>
        <w:t>TECHNICAL REVIEW REPORT &amp; REPRODUCIBILITY AUDIT:</w:t>
        <w:br/>
        <w:t>PERFORMANCE EVALUATION OF MACHINE LEARNING AND DEEP LEARNING MODELS FOR CREDIT RISK PREDICTION</w:t>
        <w:br/>
      </w:r>
    </w:p>
    <w:p>
      <w:pPr>
        <w:jc w:val="center"/>
      </w:pPr>
      <w:r>
        <w:rPr>
          <w:i/>
        </w:rPr>
        <w:t>Student Name: S M K I Wijethunga  |  Registration Number: KIC-BSCCSAI-251P-034</w:t>
        <w:br/>
        <w:t>Date: October 2026</w:t>
        <w:br/>
      </w:r>
    </w:p>
    <w:p>
      <w:pPr>
        <w:spacing w:after="200"/>
      </w:pPr>
    </w:p>
    <w:p>
      <w:pPr>
        <w:keepNext/>
        <w:spacing w:before="320" w:after="100"/>
      </w:pPr>
      <w:r>
        <w:rPr>
          <w:b/>
          <w:color w:val="182B49"/>
          <w:sz w:val="27"/>
        </w:rPr>
        <w:t>1. Executive Summary &amp; Overview</w:t>
      </w:r>
    </w:p>
    <w:p>
      <w:pPr>
        <w:spacing w:after="100" w:line="276" w:lineRule="auto"/>
      </w:pPr>
      <w:r>
        <w:t>This technical review report provides a comprehensive academic critique, practical baseline implementation, and methodological audit of the research paper 'Performance Evaluation of Machine Learning and Deep Learning Models for Credit Risk Prediction' authored by Irvine Mapfumo and Thokozani Shongwe (Journal of Risk and Financial Management, 2026, Vol. 19, Art. 210).</w:t>
      </w:r>
    </w:p>
    <w:p>
      <w:pPr>
        <w:spacing w:after="100" w:line="276" w:lineRule="auto"/>
      </w:pPr>
      <w:r>
        <w:t>Every empirical table, metric evaluation, statistical test, and figure generated during Phase 2 technical application is synthesized in this document, directly linking the underlying experimental data in results/ to academic analysis.</w:t>
      </w:r>
    </w:p>
    <w:p>
      <w:pPr>
        <w:keepNext/>
        <w:spacing w:before="320" w:after="100"/>
      </w:pPr>
      <w:r>
        <w:rPr>
          <w:b/>
          <w:color w:val="182B49"/>
          <w:sz w:val="27"/>
        </w:rPr>
        <w:t>2. Phase 1 Conceptual Mapping: Problem Formulation &amp; Statistical Profiling</w:t>
      </w:r>
    </w:p>
    <w:p>
      <w:pPr>
        <w:keepNext/>
        <w:spacing w:before="240" w:after="80"/>
      </w:pPr>
      <w:r>
        <w:rPr>
          <w:b/>
          <w:color w:val="1F77B4"/>
          <w:sz w:val="23"/>
        </w:rPr>
        <w:t>2.1 Problem Formulation and Machine Learning Task</w:t>
      </w:r>
    </w:p>
    <w:p>
      <w:pPr>
        <w:spacing w:after="100" w:line="276" w:lineRule="auto"/>
      </w:pPr>
      <w:r>
        <w:t>Credit risk assessment is formulated as supervised binary classification f: X -&gt; {0, 1}, where y = 1 denotes loan default (minority positive class) and y = 0 denotes repayment (majority negative class).</w:t>
      </w:r>
    </w:p>
    <w:p>
      <w:pPr>
        <w:pStyle w:val="ListBullet"/>
        <w:spacing w:after="50" w:line="276" w:lineRule="auto"/>
      </w:pPr>
      <w:r>
        <w:rPr>
          <w:b/>
        </w:rPr>
        <w:t xml:space="preserve">German Credit Imbalance: </w:t>
      </w:r>
      <w:r>
        <w:t>300 defaults out of 1,000 instances (30.0% minority class).</w:t>
      </w:r>
    </w:p>
    <w:p>
      <w:pPr>
        <w:pStyle w:val="ListBullet"/>
        <w:spacing w:after="50" w:line="276" w:lineRule="auto"/>
      </w:pPr>
      <w:r>
        <w:rPr>
          <w:b/>
        </w:rPr>
        <w:t xml:space="preserve">Taiwan Credit Imbalance: </w:t>
      </w:r>
      <w:r>
        <w:t>6,636 defaults out of 30,000 instances (22.1% minority class).</w:t>
      </w:r>
    </w:p>
    <w:p>
      <w:pPr>
        <w:pStyle w:val="ListBullet"/>
        <w:spacing w:after="50" w:line="276" w:lineRule="auto"/>
      </w:pPr>
      <w:r>
        <w:rPr>
          <w:b/>
        </w:rPr>
        <w:t xml:space="preserve">Data Cleaning Interventions: </w:t>
      </w:r>
      <w:r>
        <w:t>Purged 35 duplicate rows from Taiwan Credit, resolved undocumented EDUCATION codes {0, 5, 6} -&gt; 4 and MARRIAGE 0 -&gt; 3, and renamed PAY_0 -&gt; PAY_1.</w:t>
      </w:r>
    </w:p>
    <w:p>
      <w:pPr>
        <w:keepNext/>
        <w:spacing w:before="240" w:after="80"/>
      </w:pPr>
      <w:r>
        <w:rPr>
          <w:b/>
          <w:color w:val="1F77B4"/>
          <w:sz w:val="23"/>
        </w:rPr>
        <w:t>2.2 Dataset Breakdown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82B49"/>
          </w:tcPr>
          <w:p>
            <w:pPr>
              <w:jc w:val="center"/>
            </w:pPr>
            <w:r>
              <w:rPr>
                <w:b/>
                <w:color w:val="FFFFFF"/>
                <w:sz w:val="17"/>
              </w:rPr>
              <w:t>Dataset</w:t>
            </w:r>
          </w:p>
        </w:tc>
        <w:tc>
          <w:tcPr>
            <w:tcW w:type="dxa" w:w="1337"/>
            <w:shd w:val="clear" w:color="auto" w:fill="182B49"/>
          </w:tcPr>
          <w:p>
            <w:pPr>
              <w:jc w:val="center"/>
            </w:pPr>
            <w:r>
              <w:rPr>
                <w:b/>
                <w:color w:val="FFFFFF"/>
                <w:sz w:val="17"/>
              </w:rPr>
              <w:t>Records</w:t>
            </w:r>
          </w:p>
        </w:tc>
        <w:tc>
          <w:tcPr>
            <w:tcW w:type="dxa" w:w="1337"/>
            <w:shd w:val="clear" w:color="auto" w:fill="182B49"/>
          </w:tcPr>
          <w:p>
            <w:pPr>
              <w:jc w:val="center"/>
            </w:pPr>
            <w:r>
              <w:rPr>
                <w:b/>
                <w:color w:val="FFFFFF"/>
                <w:sz w:val="17"/>
              </w:rPr>
              <w:t>Total Features</w:t>
            </w:r>
          </w:p>
        </w:tc>
        <w:tc>
          <w:tcPr>
            <w:tcW w:type="dxa" w:w="1337"/>
            <w:shd w:val="clear" w:color="auto" w:fill="182B49"/>
          </w:tcPr>
          <w:p>
            <w:pPr>
              <w:jc w:val="center"/>
            </w:pPr>
            <w:r>
              <w:rPr>
                <w:b/>
                <w:color w:val="FFFFFF"/>
                <w:sz w:val="17"/>
              </w:rPr>
              <w:t>Categorical Features</w:t>
            </w:r>
          </w:p>
        </w:tc>
        <w:tc>
          <w:tcPr>
            <w:tcW w:type="dxa" w:w="1337"/>
            <w:shd w:val="clear" w:color="auto" w:fill="182B49"/>
          </w:tcPr>
          <w:p>
            <w:pPr>
              <w:jc w:val="center"/>
            </w:pPr>
            <w:r>
              <w:rPr>
                <w:b/>
                <w:color w:val="FFFFFF"/>
                <w:sz w:val="17"/>
              </w:rPr>
              <w:t>Continuous Features</w:t>
            </w:r>
          </w:p>
        </w:tc>
        <w:tc>
          <w:tcPr>
            <w:tcW w:type="dxa" w:w="1337"/>
            <w:shd w:val="clear" w:color="auto" w:fill="182B49"/>
          </w:tcPr>
          <w:p>
            <w:pPr>
              <w:jc w:val="center"/>
            </w:pPr>
            <w:r>
              <w:rPr>
                <w:b/>
                <w:color w:val="FFFFFF"/>
                <w:sz w:val="17"/>
              </w:rPr>
              <w:t>Minority Class %</w:t>
            </w:r>
          </w:p>
        </w:tc>
        <w:tc>
          <w:tcPr>
            <w:tcW w:type="dxa" w:w="1337"/>
            <w:shd w:val="clear" w:color="auto" w:fill="182B49"/>
          </w:tcPr>
          <w:p>
            <w:pPr>
              <w:jc w:val="center"/>
            </w:pPr>
            <w:r>
              <w:rPr>
                <w:b/>
                <w:color w:val="FFFFFF"/>
                <w:sz w:val="17"/>
              </w:rPr>
              <w:t>Target Variable</w:t>
            </w:r>
          </w:p>
        </w:tc>
      </w:tr>
      <w:tr>
        <w:tc>
          <w:tcPr>
            <w:tcW w:type="dxa" w:w="1337"/>
          </w:tcPr>
          <w:p>
            <w:pPr>
              <w:jc w:val="center"/>
            </w:pPr>
            <w:r>
              <w:rPr>
                <w:sz w:val="17"/>
              </w:rPr>
              <w:t>German Credit (Statlog)</w:t>
            </w:r>
          </w:p>
        </w:tc>
        <w:tc>
          <w:tcPr>
            <w:tcW w:type="dxa" w:w="1337"/>
          </w:tcPr>
          <w:p>
            <w:pPr>
              <w:jc w:val="center"/>
            </w:pPr>
            <w:r>
              <w:rPr>
                <w:sz w:val="17"/>
              </w:rPr>
              <w:t>1,000</w:t>
            </w:r>
          </w:p>
        </w:tc>
        <w:tc>
          <w:tcPr>
            <w:tcW w:type="dxa" w:w="1337"/>
          </w:tcPr>
          <w:p>
            <w:pPr>
              <w:jc w:val="center"/>
            </w:pPr>
            <w:r>
              <w:rPr>
                <w:sz w:val="17"/>
              </w:rPr>
              <w:t>20</w:t>
            </w:r>
          </w:p>
        </w:tc>
        <w:tc>
          <w:tcPr>
            <w:tcW w:type="dxa" w:w="1337"/>
          </w:tcPr>
          <w:p>
            <w:pPr>
              <w:jc w:val="center"/>
            </w:pPr>
            <w:r>
              <w:rPr>
                <w:sz w:val="17"/>
              </w:rPr>
              <w:t>13 (checking, history, etc.)</w:t>
            </w:r>
          </w:p>
        </w:tc>
        <w:tc>
          <w:tcPr>
            <w:tcW w:type="dxa" w:w="1337"/>
          </w:tcPr>
          <w:p>
            <w:pPr>
              <w:jc w:val="center"/>
            </w:pPr>
            <w:r>
              <w:rPr>
                <w:sz w:val="17"/>
              </w:rPr>
              <w:t>7 (duration, amount, age)</w:t>
            </w:r>
          </w:p>
        </w:tc>
        <w:tc>
          <w:tcPr>
            <w:tcW w:type="dxa" w:w="1337"/>
          </w:tcPr>
          <w:p>
            <w:pPr>
              <w:jc w:val="center"/>
            </w:pPr>
            <w:r>
              <w:rPr>
                <w:sz w:val="17"/>
              </w:rPr>
              <w:t>30.0% (Bad Credit)</w:t>
            </w:r>
          </w:p>
        </w:tc>
        <w:tc>
          <w:tcPr>
            <w:tcW w:type="dxa" w:w="1337"/>
          </w:tcPr>
          <w:p>
            <w:pPr>
              <w:jc w:val="center"/>
            </w:pPr>
            <w:r>
              <w:rPr>
                <w:sz w:val="17"/>
              </w:rPr>
              <w:t>y in {0=Good, 1=Bad}</w:t>
            </w:r>
          </w:p>
        </w:tc>
      </w:tr>
      <w:tr>
        <w:tc>
          <w:tcPr>
            <w:tcW w:type="dxa" w:w="1337"/>
            <w:shd w:val="clear" w:color="auto" w:fill="F2F5F8"/>
          </w:tcPr>
          <w:p>
            <w:pPr>
              <w:jc w:val="center"/>
            </w:pPr>
            <w:r>
              <w:rPr>
                <w:sz w:val="17"/>
              </w:rPr>
              <w:t>Taiwan Credit Card</w:t>
            </w:r>
          </w:p>
        </w:tc>
        <w:tc>
          <w:tcPr>
            <w:tcW w:type="dxa" w:w="1337"/>
            <w:shd w:val="clear" w:color="auto" w:fill="F2F5F8"/>
          </w:tcPr>
          <w:p>
            <w:pPr>
              <w:jc w:val="center"/>
            </w:pPr>
            <w:r>
              <w:rPr>
                <w:sz w:val="17"/>
              </w:rPr>
              <w:t>30,000</w:t>
            </w:r>
          </w:p>
        </w:tc>
        <w:tc>
          <w:tcPr>
            <w:tcW w:type="dxa" w:w="1337"/>
            <w:shd w:val="clear" w:color="auto" w:fill="F2F5F8"/>
          </w:tcPr>
          <w:p>
            <w:pPr>
              <w:jc w:val="center"/>
            </w:pPr>
            <w:r>
              <w:rPr>
                <w:sz w:val="17"/>
              </w:rPr>
              <w:t>23</w:t>
            </w:r>
          </w:p>
        </w:tc>
        <w:tc>
          <w:tcPr>
            <w:tcW w:type="dxa" w:w="1337"/>
            <w:shd w:val="clear" w:color="auto" w:fill="F2F5F8"/>
          </w:tcPr>
          <w:p>
            <w:pPr>
              <w:jc w:val="center"/>
            </w:pPr>
            <w:r>
              <w:rPr>
                <w:sz w:val="17"/>
              </w:rPr>
              <w:t>3 (sex, education, marriage)</w:t>
            </w:r>
          </w:p>
        </w:tc>
        <w:tc>
          <w:tcPr>
            <w:tcW w:type="dxa" w:w="1337"/>
            <w:shd w:val="clear" w:color="auto" w:fill="F2F5F8"/>
          </w:tcPr>
          <w:p>
            <w:pPr>
              <w:jc w:val="center"/>
            </w:pPr>
            <w:r>
              <w:rPr>
                <w:sz w:val="17"/>
              </w:rPr>
              <w:t>20 (LIMIT_BAL, PAY, BILL)</w:t>
            </w:r>
          </w:p>
        </w:tc>
        <w:tc>
          <w:tcPr>
            <w:tcW w:type="dxa" w:w="1337"/>
            <w:shd w:val="clear" w:color="auto" w:fill="F2F5F8"/>
          </w:tcPr>
          <w:p>
            <w:pPr>
              <w:jc w:val="center"/>
            </w:pPr>
            <w:r>
              <w:rPr>
                <w:sz w:val="17"/>
              </w:rPr>
              <w:t>22.1% (Default)</w:t>
            </w:r>
          </w:p>
        </w:tc>
        <w:tc>
          <w:tcPr>
            <w:tcW w:type="dxa" w:w="1337"/>
            <w:shd w:val="clear" w:color="auto" w:fill="F2F5F8"/>
          </w:tcPr>
          <w:p>
            <w:pPr>
              <w:jc w:val="center"/>
            </w:pPr>
            <w:r>
              <w:rPr>
                <w:sz w:val="17"/>
              </w:rPr>
              <w:t>y in {0=Repaid, 1=Default}</w:t>
            </w:r>
          </w:p>
        </w:tc>
      </w:tr>
    </w:tbl>
    <w:p>
      <w:pPr>
        <w:spacing w:after="80"/>
      </w:pPr>
    </w:p>
    <w:p>
      <w:pPr>
        <w:keepNext/>
        <w:spacing w:before="320" w:after="100"/>
      </w:pPr>
      <w:r>
        <w:rPr>
          <w:b/>
          <w:color w:val="182B49"/>
          <w:sz w:val="27"/>
        </w:rPr>
        <w:t>3. Methodological Deconstruction &amp; Published Baseline Data</w:t>
      </w:r>
    </w:p>
    <w:p>
      <w:pPr>
        <w:spacing w:after="100" w:line="276" w:lineRule="auto"/>
      </w:pPr>
      <w:r>
        <w:t>Figure 3.1 illustrates the authors' modeling workflow, highlighting in orange dashed rectangles the critical operations omitted in the published paper:</w:t>
      </w:r>
    </w:p>
    <w:p>
      <w:r>
        <w:drawing>
          <wp:inline xmlns:a="http://schemas.openxmlformats.org/drawingml/2006/main" xmlns:pic="http://schemas.openxmlformats.org/drawingml/2006/picture">
            <wp:extent cx="5669280" cy="7673019"/>
            <wp:docPr id="1" name="Picture 1"/>
            <wp:cNvGraphicFramePr>
              <a:graphicFrameLocks noChangeAspect="1"/>
            </wp:cNvGraphicFramePr>
            <a:graphic>
              <a:graphicData uri="http://schemas.openxmlformats.org/drawingml/2006/picture">
                <pic:pic>
                  <pic:nvPicPr>
                    <pic:cNvPr id="0" name="Workflow_Diagram_Section_2_4.png"/>
                    <pic:cNvPicPr/>
                  </pic:nvPicPr>
                  <pic:blipFill>
                    <a:blip r:embed="rId9"/>
                    <a:stretch>
                      <a:fillRect/>
                    </a:stretch>
                  </pic:blipFill>
                  <pic:spPr>
                    <a:xfrm>
                      <a:off x="0" y="0"/>
                      <a:ext cx="5669280" cy="7673019"/>
                    </a:xfrm>
                    <a:prstGeom prst="rect"/>
                  </pic:spPr>
                </pic:pic>
              </a:graphicData>
            </a:graphic>
          </wp:inline>
        </w:drawing>
      </w:r>
    </w:p>
    <w:p>
      <w:pPr>
        <w:spacing w:after="160"/>
        <w:jc w:val="center"/>
      </w:pPr>
      <w:r>
        <w:rPr>
          <w:i/>
          <w:color w:val="46505F"/>
          <w:sz w:val="19"/>
        </w:rPr>
        <w:t>Figure 3.1: Reconstructed modeling workflow of Mapfumo &amp; Shongwe (2026) showing omitted scaling and encoding.</w:t>
      </w:r>
    </w:p>
    <w:p>
      <w:r>
        <w:drawing>
          <wp:inline xmlns:a="http://schemas.openxmlformats.org/drawingml/2006/main" xmlns:pic="http://schemas.openxmlformats.org/drawingml/2006/picture">
            <wp:extent cx="5669280" cy="7936309"/>
            <wp:docPr id="2" name="Picture 2"/>
            <wp:cNvGraphicFramePr>
              <a:graphicFrameLocks noChangeAspect="1"/>
            </wp:cNvGraphicFramePr>
            <a:graphic>
              <a:graphicData uri="http://schemas.openxmlformats.org/drawingml/2006/picture">
                <pic:pic>
                  <pic:nvPicPr>
                    <pic:cNvPr id="0" name="Data_Pipeline_Diagram_Section_3.png"/>
                    <pic:cNvPicPr/>
                  </pic:nvPicPr>
                  <pic:blipFill>
                    <a:blip r:embed="rId10"/>
                    <a:stretch>
                      <a:fillRect/>
                    </a:stretch>
                  </pic:blipFill>
                  <pic:spPr>
                    <a:xfrm>
                      <a:off x="0" y="0"/>
                      <a:ext cx="5669280" cy="7936309"/>
                    </a:xfrm>
                    <a:prstGeom prst="rect"/>
                  </pic:spPr>
                </pic:pic>
              </a:graphicData>
            </a:graphic>
          </wp:inline>
        </w:drawing>
      </w:r>
    </w:p>
    <w:p>
      <w:pPr>
        <w:spacing w:after="160"/>
        <w:jc w:val="center"/>
      </w:pPr>
      <w:r>
        <w:rPr>
          <w:i/>
          <w:color w:val="46505F"/>
          <w:sz w:val="19"/>
        </w:rPr>
        <w:t>Figure 3.2: Enhanced leak-free data pipeline architecture incorporating in-fold SkewLog, standardization, and SMOTE-NC.</w:t>
      </w:r>
    </w:p>
    <w:p>
      <w:pPr>
        <w:keepNext/>
        <w:spacing w:before="240" w:after="80"/>
      </w:pPr>
      <w:r>
        <w:rPr>
          <w:b/>
          <w:color w:val="1F77B4"/>
          <w:sz w:val="23"/>
        </w:rPr>
        <w:t>3.3 The Published Results Reported by the Authors (from results/authors_reported.csv)</w:t>
      </w:r>
    </w:p>
    <w:p>
      <w:pPr>
        <w:spacing w:after="100" w:line="276" w:lineRule="auto"/>
      </w:pPr>
      <w:r>
        <w:t>Table 3.1 summarizes the complete published baseline numbers reported across both datasets in Tables 5 and 6 of the research paper: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82B49"/>
          </w:tcPr>
          <w:p>
            <w:pPr>
              <w:jc w:val="center"/>
            </w:pPr>
            <w:r>
              <w:rPr>
                <w:b/>
                <w:color w:val="FFFFFF"/>
                <w:sz w:val="17"/>
              </w:rPr>
              <w:t>Dataset</w:t>
            </w:r>
          </w:p>
        </w:tc>
        <w:tc>
          <w:tcPr>
            <w:tcW w:type="dxa" w:w="1170"/>
            <w:shd w:val="clear" w:color="auto" w:fill="182B49"/>
          </w:tcPr>
          <w:p>
            <w:pPr>
              <w:jc w:val="center"/>
            </w:pPr>
            <w:r>
              <w:rPr>
                <w:b/>
                <w:color w:val="FFFFFF"/>
                <w:sz w:val="17"/>
              </w:rPr>
              <w:t>Model Architecture</w:t>
            </w:r>
          </w:p>
        </w:tc>
        <w:tc>
          <w:tcPr>
            <w:tcW w:type="dxa" w:w="1170"/>
            <w:shd w:val="clear" w:color="auto" w:fill="182B49"/>
          </w:tcPr>
          <w:p>
            <w:pPr>
              <w:jc w:val="center"/>
            </w:pPr>
            <w:r>
              <w:rPr>
                <w:b/>
                <w:color w:val="FFFFFF"/>
                <w:sz w:val="17"/>
              </w:rPr>
              <w:t>Accuracy</w:t>
            </w:r>
          </w:p>
        </w:tc>
        <w:tc>
          <w:tcPr>
            <w:tcW w:type="dxa" w:w="1170"/>
            <w:shd w:val="clear" w:color="auto" w:fill="182B49"/>
          </w:tcPr>
          <w:p>
            <w:pPr>
              <w:jc w:val="center"/>
            </w:pPr>
            <w:r>
              <w:rPr>
                <w:b/>
                <w:color w:val="FFFFFF"/>
                <w:sz w:val="17"/>
              </w:rPr>
              <w:t>Recall</w:t>
            </w:r>
          </w:p>
        </w:tc>
        <w:tc>
          <w:tcPr>
            <w:tcW w:type="dxa" w:w="1170"/>
            <w:shd w:val="clear" w:color="auto" w:fill="182B49"/>
          </w:tcPr>
          <w:p>
            <w:pPr>
              <w:jc w:val="center"/>
            </w:pPr>
            <w:r>
              <w:rPr>
                <w:b/>
                <w:color w:val="FFFFFF"/>
                <w:sz w:val="17"/>
              </w:rPr>
              <w:t>Specificity</w:t>
            </w:r>
          </w:p>
        </w:tc>
        <w:tc>
          <w:tcPr>
            <w:tcW w:type="dxa" w:w="1170"/>
            <w:shd w:val="clear" w:color="auto" w:fill="182B49"/>
          </w:tcPr>
          <w:p>
            <w:pPr>
              <w:jc w:val="center"/>
            </w:pPr>
            <w:r>
              <w:rPr>
                <w:b/>
                <w:color w:val="FFFFFF"/>
                <w:sz w:val="17"/>
              </w:rPr>
              <w:t>Precision</w:t>
            </w:r>
          </w:p>
        </w:tc>
        <w:tc>
          <w:tcPr>
            <w:tcW w:type="dxa" w:w="1170"/>
            <w:shd w:val="clear" w:color="auto" w:fill="182B49"/>
          </w:tcPr>
          <w:p>
            <w:pPr>
              <w:jc w:val="center"/>
            </w:pPr>
            <w:r>
              <w:rPr>
                <w:b/>
                <w:color w:val="FFFFFF"/>
                <w:sz w:val="17"/>
              </w:rPr>
              <w:t>F1-Score</w:t>
            </w:r>
          </w:p>
        </w:tc>
        <w:tc>
          <w:tcPr>
            <w:tcW w:type="dxa" w:w="1170"/>
            <w:shd w:val="clear" w:color="auto" w:fill="182B49"/>
          </w:tcPr>
          <w:p>
            <w:pPr>
              <w:jc w:val="center"/>
            </w:pPr>
            <w:r>
              <w:rPr>
                <w:b/>
                <w:color w:val="FFFFFF"/>
                <w:sz w:val="17"/>
              </w:rPr>
              <w:t>Authors' Claim</w:t>
            </w:r>
          </w:p>
        </w:tc>
      </w:tr>
      <w:tr>
        <w:tc>
          <w:tcPr>
            <w:tcW w:type="dxa" w:w="1170"/>
          </w:tcPr>
          <w:p>
            <w:pPr>
              <w:jc w:val="center"/>
            </w:pPr>
            <w:r>
              <w:rPr>
                <w:sz w:val="17"/>
              </w:rPr>
              <w:t>German</w:t>
            </w:r>
          </w:p>
        </w:tc>
        <w:tc>
          <w:tcPr>
            <w:tcW w:type="dxa" w:w="1170"/>
          </w:tcPr>
          <w:p>
            <w:pPr>
              <w:jc w:val="center"/>
            </w:pPr>
            <w:r>
              <w:rPr>
                <w:sz w:val="17"/>
              </w:rPr>
              <w:t>MLP + SMOTE-ENN</w:t>
            </w:r>
          </w:p>
        </w:tc>
        <w:tc>
          <w:tcPr>
            <w:tcW w:type="dxa" w:w="1170"/>
          </w:tcPr>
          <w:p>
            <w:pPr>
              <w:jc w:val="center"/>
            </w:pPr>
            <w:r>
              <w:rPr>
                <w:sz w:val="17"/>
              </w:rPr>
              <w:t>0.954</w:t>
            </w:r>
          </w:p>
        </w:tc>
        <w:tc>
          <w:tcPr>
            <w:tcW w:type="dxa" w:w="1170"/>
          </w:tcPr>
          <w:p>
            <w:pPr>
              <w:jc w:val="center"/>
            </w:pPr>
            <w:r>
              <w:rPr>
                <w:sz w:val="17"/>
              </w:rPr>
              <w:t>0.929</w:t>
            </w:r>
          </w:p>
        </w:tc>
        <w:tc>
          <w:tcPr>
            <w:tcW w:type="dxa" w:w="1170"/>
          </w:tcPr>
          <w:p>
            <w:pPr>
              <w:jc w:val="center"/>
            </w:pPr>
            <w:r>
              <w:rPr>
                <w:sz w:val="17"/>
              </w:rPr>
              <w:t>0.968</w:t>
            </w:r>
          </w:p>
        </w:tc>
        <w:tc>
          <w:tcPr>
            <w:tcW w:type="dxa" w:w="1170"/>
          </w:tcPr>
          <w:p>
            <w:pPr>
              <w:jc w:val="center"/>
            </w:pPr>
            <w:r>
              <w:rPr>
                <w:sz w:val="17"/>
              </w:rPr>
              <w:t>0.945</w:t>
            </w:r>
          </w:p>
        </w:tc>
        <w:tc>
          <w:tcPr>
            <w:tcW w:type="dxa" w:w="1170"/>
          </w:tcPr>
          <w:p>
            <w:pPr>
              <w:jc w:val="center"/>
            </w:pPr>
            <w:r>
              <w:rPr>
                <w:sz w:val="17"/>
              </w:rPr>
              <w:t>0.937</w:t>
            </w:r>
          </w:p>
        </w:tc>
        <w:tc>
          <w:tcPr>
            <w:tcW w:type="dxa" w:w="1170"/>
          </w:tcPr>
          <w:p>
            <w:pPr>
              <w:jc w:val="center"/>
            </w:pPr>
            <w:r>
              <w:rPr>
                <w:sz w:val="17"/>
              </w:rPr>
              <w:t>Best German (Paper Table 5)</w:t>
            </w:r>
          </w:p>
        </w:tc>
      </w:tr>
      <w:tr>
        <w:tc>
          <w:tcPr>
            <w:tcW w:type="dxa" w:w="1170"/>
            <w:shd w:val="clear" w:color="auto" w:fill="F2F5F8"/>
          </w:tcPr>
          <w:p>
            <w:pPr>
              <w:jc w:val="center"/>
            </w:pPr>
            <w:r>
              <w:rPr>
                <w:sz w:val="17"/>
              </w:rPr>
              <w:t>German</w:t>
            </w:r>
          </w:p>
        </w:tc>
        <w:tc>
          <w:tcPr>
            <w:tcW w:type="dxa" w:w="1170"/>
            <w:shd w:val="clear" w:color="auto" w:fill="F2F5F8"/>
          </w:tcPr>
          <w:p>
            <w:pPr>
              <w:jc w:val="center"/>
            </w:pPr>
            <w:r>
              <w:rPr>
                <w:sz w:val="17"/>
              </w:rPr>
              <w:t>CNN + SMOTE-ENN</w:t>
            </w:r>
          </w:p>
        </w:tc>
        <w:tc>
          <w:tcPr>
            <w:tcW w:type="dxa" w:w="1170"/>
            <w:shd w:val="clear" w:color="auto" w:fill="F2F5F8"/>
          </w:tcPr>
          <w:p>
            <w:pPr>
              <w:jc w:val="center"/>
            </w:pPr>
            <w:r>
              <w:rPr>
                <w:sz w:val="17"/>
              </w:rPr>
              <w:t>0.934</w:t>
            </w:r>
          </w:p>
        </w:tc>
        <w:tc>
          <w:tcPr>
            <w:tcW w:type="dxa" w:w="1170"/>
            <w:shd w:val="clear" w:color="auto" w:fill="F2F5F8"/>
          </w:tcPr>
          <w:p>
            <w:pPr>
              <w:jc w:val="center"/>
            </w:pPr>
            <w:r>
              <w:rPr>
                <w:sz w:val="17"/>
              </w:rPr>
              <w:t>0.893</w:t>
            </w:r>
          </w:p>
        </w:tc>
        <w:tc>
          <w:tcPr>
            <w:tcW w:type="dxa" w:w="1170"/>
            <w:shd w:val="clear" w:color="auto" w:fill="F2F5F8"/>
          </w:tcPr>
          <w:p>
            <w:pPr>
              <w:jc w:val="center"/>
            </w:pPr>
            <w:r>
              <w:rPr>
                <w:sz w:val="17"/>
              </w:rPr>
              <w:t>0.958</w:t>
            </w:r>
          </w:p>
        </w:tc>
        <w:tc>
          <w:tcPr>
            <w:tcW w:type="dxa" w:w="1170"/>
            <w:shd w:val="clear" w:color="auto" w:fill="F2F5F8"/>
          </w:tcPr>
          <w:p>
            <w:pPr>
              <w:jc w:val="center"/>
            </w:pPr>
            <w:r>
              <w:rPr>
                <w:sz w:val="17"/>
              </w:rPr>
              <w:t>0.926</w:t>
            </w:r>
          </w:p>
        </w:tc>
        <w:tc>
          <w:tcPr>
            <w:tcW w:type="dxa" w:w="1170"/>
            <w:shd w:val="clear" w:color="auto" w:fill="F2F5F8"/>
          </w:tcPr>
          <w:p>
            <w:pPr>
              <w:jc w:val="center"/>
            </w:pPr>
            <w:r>
              <w:rPr>
                <w:sz w:val="17"/>
              </w:rPr>
              <w:t>0.909</w:t>
            </w:r>
          </w:p>
        </w:tc>
        <w:tc>
          <w:tcPr>
            <w:tcW w:type="dxa" w:w="1170"/>
            <w:shd w:val="clear" w:color="auto" w:fill="F2F5F8"/>
          </w:tcPr>
          <w:p>
            <w:pPr>
              <w:jc w:val="center"/>
            </w:pPr>
            <w:r>
              <w:rPr>
                <w:sz w:val="17"/>
              </w:rPr>
              <w:t>Paper Table 5</w:t>
            </w:r>
          </w:p>
        </w:tc>
      </w:tr>
      <w:tr>
        <w:tc>
          <w:tcPr>
            <w:tcW w:type="dxa" w:w="1170"/>
          </w:tcPr>
          <w:p>
            <w:pPr>
              <w:jc w:val="center"/>
            </w:pPr>
            <w:r>
              <w:rPr>
                <w:sz w:val="17"/>
              </w:rPr>
              <w:t>German</w:t>
            </w:r>
          </w:p>
        </w:tc>
        <w:tc>
          <w:tcPr>
            <w:tcW w:type="dxa" w:w="1170"/>
          </w:tcPr>
          <w:p>
            <w:pPr>
              <w:jc w:val="center"/>
            </w:pPr>
            <w:r>
              <w:rPr>
                <w:sz w:val="17"/>
              </w:rPr>
              <w:t>LSTM + SMOTE-ENN</w:t>
            </w:r>
          </w:p>
        </w:tc>
        <w:tc>
          <w:tcPr>
            <w:tcW w:type="dxa" w:w="1170"/>
          </w:tcPr>
          <w:p>
            <w:pPr>
              <w:jc w:val="center"/>
            </w:pPr>
            <w:r>
              <w:rPr>
                <w:sz w:val="17"/>
              </w:rPr>
              <w:t>0.927</w:t>
            </w:r>
          </w:p>
        </w:tc>
        <w:tc>
          <w:tcPr>
            <w:tcW w:type="dxa" w:w="1170"/>
          </w:tcPr>
          <w:p>
            <w:pPr>
              <w:jc w:val="center"/>
            </w:pPr>
            <w:r>
              <w:rPr>
                <w:sz w:val="17"/>
              </w:rPr>
              <w:t>0.911</w:t>
            </w:r>
          </w:p>
        </w:tc>
        <w:tc>
          <w:tcPr>
            <w:tcW w:type="dxa" w:w="1170"/>
          </w:tcPr>
          <w:p>
            <w:pPr>
              <w:jc w:val="center"/>
            </w:pPr>
            <w:r>
              <w:rPr>
                <w:sz w:val="17"/>
              </w:rPr>
              <w:t>0.933</w:t>
            </w:r>
          </w:p>
        </w:tc>
        <w:tc>
          <w:tcPr>
            <w:tcW w:type="dxa" w:w="1170"/>
          </w:tcPr>
          <w:p>
            <w:pPr>
              <w:jc w:val="center"/>
            </w:pPr>
            <w:r>
              <w:rPr>
                <w:sz w:val="17"/>
              </w:rPr>
              <w:t>0.895</w:t>
            </w:r>
          </w:p>
        </w:tc>
        <w:tc>
          <w:tcPr>
            <w:tcW w:type="dxa" w:w="1170"/>
          </w:tcPr>
          <w:p>
            <w:pPr>
              <w:jc w:val="center"/>
            </w:pPr>
            <w:r>
              <w:rPr>
                <w:sz w:val="17"/>
              </w:rPr>
              <w:t>0.903</w:t>
            </w:r>
          </w:p>
        </w:tc>
        <w:tc>
          <w:tcPr>
            <w:tcW w:type="dxa" w:w="1170"/>
          </w:tcPr>
          <w:p>
            <w:pPr>
              <w:jc w:val="center"/>
            </w:pPr>
            <w:r>
              <w:rPr>
                <w:sz w:val="17"/>
              </w:rPr>
              <w:t>Paper Table 5</w:t>
            </w:r>
          </w:p>
        </w:tc>
      </w:tr>
      <w:tr>
        <w:tc>
          <w:tcPr>
            <w:tcW w:type="dxa" w:w="1170"/>
            <w:shd w:val="clear" w:color="auto" w:fill="F2F5F8"/>
          </w:tcPr>
          <w:p>
            <w:pPr>
              <w:jc w:val="center"/>
            </w:pPr>
            <w:r>
              <w:rPr>
                <w:sz w:val="17"/>
              </w:rPr>
              <w:t>German</w:t>
            </w:r>
          </w:p>
        </w:tc>
        <w:tc>
          <w:tcPr>
            <w:tcW w:type="dxa" w:w="1170"/>
            <w:shd w:val="clear" w:color="auto" w:fill="F2F5F8"/>
          </w:tcPr>
          <w:p>
            <w:pPr>
              <w:jc w:val="center"/>
            </w:pPr>
            <w:r>
              <w:rPr>
                <w:sz w:val="17"/>
              </w:rPr>
              <w:t>Random Forest + SMOTE-ENN</w:t>
            </w:r>
          </w:p>
        </w:tc>
        <w:tc>
          <w:tcPr>
            <w:tcW w:type="dxa" w:w="1170"/>
            <w:shd w:val="clear" w:color="auto" w:fill="F2F5F8"/>
          </w:tcPr>
          <w:p>
            <w:pPr>
              <w:jc w:val="center"/>
            </w:pPr>
            <w:r>
              <w:rPr>
                <w:sz w:val="17"/>
              </w:rPr>
              <w:t>0.680</w:t>
            </w:r>
          </w:p>
        </w:tc>
        <w:tc>
          <w:tcPr>
            <w:tcW w:type="dxa" w:w="1170"/>
            <w:shd w:val="clear" w:color="auto" w:fill="F2F5F8"/>
          </w:tcPr>
          <w:p>
            <w:pPr>
              <w:jc w:val="center"/>
            </w:pPr>
            <w:r>
              <w:rPr>
                <w:sz w:val="17"/>
              </w:rPr>
              <w:t>0.738</w:t>
            </w:r>
          </w:p>
        </w:tc>
        <w:tc>
          <w:tcPr>
            <w:tcW w:type="dxa" w:w="1170"/>
            <w:shd w:val="clear" w:color="auto" w:fill="F2F5F8"/>
          </w:tcPr>
          <w:p>
            <w:pPr>
              <w:jc w:val="center"/>
            </w:pPr>
            <w:r>
              <w:rPr>
                <w:sz w:val="17"/>
              </w:rPr>
              <w:t>0.542</w:t>
            </w:r>
          </w:p>
        </w:tc>
        <w:tc>
          <w:tcPr>
            <w:tcW w:type="dxa" w:w="1170"/>
            <w:shd w:val="clear" w:color="auto" w:fill="F2F5F8"/>
          </w:tcPr>
          <w:p>
            <w:pPr>
              <w:jc w:val="center"/>
            </w:pPr>
            <w:r>
              <w:rPr>
                <w:sz w:val="17"/>
              </w:rPr>
              <w:t>0.794</w:t>
            </w:r>
          </w:p>
        </w:tc>
        <w:tc>
          <w:tcPr>
            <w:tcW w:type="dxa" w:w="1170"/>
            <w:shd w:val="clear" w:color="auto" w:fill="F2F5F8"/>
          </w:tcPr>
          <w:p>
            <w:pPr>
              <w:jc w:val="center"/>
            </w:pPr>
            <w:r>
              <w:rPr>
                <w:sz w:val="17"/>
              </w:rPr>
              <w:t>0.765</w:t>
            </w:r>
          </w:p>
        </w:tc>
        <w:tc>
          <w:tcPr>
            <w:tcW w:type="dxa" w:w="1170"/>
            <w:shd w:val="clear" w:color="auto" w:fill="F2F5F8"/>
          </w:tcPr>
          <w:p>
            <w:pPr>
              <w:jc w:val="center"/>
            </w:pPr>
            <w:r>
              <w:rPr>
                <w:sz w:val="17"/>
              </w:rPr>
              <w:t>Paper Table 5</w:t>
            </w:r>
          </w:p>
        </w:tc>
      </w:tr>
      <w:tr>
        <w:tc>
          <w:tcPr>
            <w:tcW w:type="dxa" w:w="1170"/>
          </w:tcPr>
          <w:p>
            <w:pPr>
              <w:jc w:val="center"/>
            </w:pPr>
            <w:r>
              <w:rPr>
                <w:sz w:val="17"/>
              </w:rPr>
              <w:t>German</w:t>
            </w:r>
          </w:p>
        </w:tc>
        <w:tc>
          <w:tcPr>
            <w:tcW w:type="dxa" w:w="1170"/>
          </w:tcPr>
          <w:p>
            <w:pPr>
              <w:jc w:val="center"/>
            </w:pPr>
            <w:r>
              <w:rPr>
                <w:sz w:val="17"/>
              </w:rPr>
              <w:t>XGBoost + SMOTE-ENN</w:t>
            </w:r>
          </w:p>
        </w:tc>
        <w:tc>
          <w:tcPr>
            <w:tcW w:type="dxa" w:w="1170"/>
          </w:tcPr>
          <w:p>
            <w:pPr>
              <w:jc w:val="center"/>
            </w:pPr>
            <w:r>
              <w:rPr>
                <w:sz w:val="17"/>
              </w:rPr>
              <w:t>0.670</w:t>
            </w:r>
          </w:p>
        </w:tc>
        <w:tc>
          <w:tcPr>
            <w:tcW w:type="dxa" w:w="1170"/>
          </w:tcPr>
          <w:p>
            <w:pPr>
              <w:jc w:val="center"/>
            </w:pPr>
            <w:r>
              <w:rPr>
                <w:sz w:val="17"/>
              </w:rPr>
              <w:t>0.702</w:t>
            </w:r>
          </w:p>
        </w:tc>
        <w:tc>
          <w:tcPr>
            <w:tcW w:type="dxa" w:w="1170"/>
          </w:tcPr>
          <w:p>
            <w:pPr>
              <w:jc w:val="center"/>
            </w:pPr>
            <w:r>
              <w:rPr>
                <w:sz w:val="17"/>
              </w:rPr>
              <w:t>0.593</w:t>
            </w:r>
          </w:p>
        </w:tc>
        <w:tc>
          <w:tcPr>
            <w:tcW w:type="dxa" w:w="1170"/>
          </w:tcPr>
          <w:p>
            <w:pPr>
              <w:jc w:val="center"/>
            </w:pPr>
            <w:r>
              <w:rPr>
                <w:sz w:val="17"/>
              </w:rPr>
              <w:t>0.805</w:t>
            </w:r>
          </w:p>
        </w:tc>
        <w:tc>
          <w:tcPr>
            <w:tcW w:type="dxa" w:w="1170"/>
          </w:tcPr>
          <w:p>
            <w:pPr>
              <w:jc w:val="center"/>
            </w:pPr>
            <w:r>
              <w:rPr>
                <w:sz w:val="17"/>
              </w:rPr>
              <w:t>0.750</w:t>
            </w:r>
          </w:p>
        </w:tc>
        <w:tc>
          <w:tcPr>
            <w:tcW w:type="dxa" w:w="1170"/>
          </w:tcPr>
          <w:p>
            <w:pPr>
              <w:jc w:val="center"/>
            </w:pPr>
            <w:r>
              <w:rPr>
                <w:sz w:val="17"/>
              </w:rPr>
              <w:t>Paper Table 5</w:t>
            </w:r>
          </w:p>
        </w:tc>
      </w:tr>
      <w:tr>
        <w:tc>
          <w:tcPr>
            <w:tcW w:type="dxa" w:w="1170"/>
            <w:shd w:val="clear" w:color="auto" w:fill="F2F5F8"/>
          </w:tcPr>
          <w:p>
            <w:pPr>
              <w:jc w:val="center"/>
            </w:pPr>
            <w:r>
              <w:rPr>
                <w:sz w:val="17"/>
              </w:rPr>
              <w:t>Taiwan</w:t>
            </w:r>
          </w:p>
        </w:tc>
        <w:tc>
          <w:tcPr>
            <w:tcW w:type="dxa" w:w="1170"/>
            <w:shd w:val="clear" w:color="auto" w:fill="F2F5F8"/>
          </w:tcPr>
          <w:p>
            <w:pPr>
              <w:jc w:val="center"/>
            </w:pPr>
            <w:r>
              <w:rPr>
                <w:sz w:val="17"/>
              </w:rPr>
              <w:t>Random Forest + SMOTE-ENN</w:t>
            </w:r>
          </w:p>
        </w:tc>
        <w:tc>
          <w:tcPr>
            <w:tcW w:type="dxa" w:w="1170"/>
            <w:shd w:val="clear" w:color="auto" w:fill="F2F5F8"/>
          </w:tcPr>
          <w:p>
            <w:pPr>
              <w:jc w:val="center"/>
            </w:pPr>
            <w:r>
              <w:rPr>
                <w:sz w:val="17"/>
              </w:rPr>
              <w:t>0.821</w:t>
            </w:r>
          </w:p>
        </w:tc>
        <w:tc>
          <w:tcPr>
            <w:tcW w:type="dxa" w:w="1170"/>
            <w:shd w:val="clear" w:color="auto" w:fill="F2F5F8"/>
          </w:tcPr>
          <w:p>
            <w:pPr>
              <w:jc w:val="center"/>
            </w:pPr>
            <w:r>
              <w:rPr>
                <w:sz w:val="17"/>
              </w:rPr>
              <w:t>0.745</w:t>
            </w:r>
          </w:p>
        </w:tc>
        <w:tc>
          <w:tcPr>
            <w:tcW w:type="dxa" w:w="1170"/>
            <w:shd w:val="clear" w:color="auto" w:fill="F2F5F8"/>
          </w:tcPr>
          <w:p>
            <w:pPr>
              <w:jc w:val="center"/>
            </w:pPr>
            <w:r>
              <w:rPr>
                <w:sz w:val="17"/>
              </w:rPr>
              <w:t>0.842</w:t>
            </w:r>
          </w:p>
        </w:tc>
        <w:tc>
          <w:tcPr>
            <w:tcW w:type="dxa" w:w="1170"/>
            <w:shd w:val="clear" w:color="auto" w:fill="F2F5F8"/>
          </w:tcPr>
          <w:p>
            <w:pPr>
              <w:jc w:val="center"/>
            </w:pPr>
            <w:r>
              <w:rPr>
                <w:sz w:val="17"/>
              </w:rPr>
              <w:t>0.512</w:t>
            </w:r>
          </w:p>
        </w:tc>
        <w:tc>
          <w:tcPr>
            <w:tcW w:type="dxa" w:w="1170"/>
            <w:shd w:val="clear" w:color="auto" w:fill="F2F5F8"/>
          </w:tcPr>
          <w:p>
            <w:pPr>
              <w:jc w:val="center"/>
            </w:pPr>
            <w:r>
              <w:rPr>
                <w:sz w:val="17"/>
              </w:rPr>
              <w:t>0.610</w:t>
            </w:r>
          </w:p>
        </w:tc>
        <w:tc>
          <w:tcPr>
            <w:tcW w:type="dxa" w:w="1170"/>
            <w:shd w:val="clear" w:color="auto" w:fill="F2F5F8"/>
          </w:tcPr>
          <w:p>
            <w:pPr>
              <w:jc w:val="center"/>
            </w:pPr>
            <w:r>
              <w:rPr>
                <w:sz w:val="17"/>
              </w:rPr>
              <w:t>Best Taiwan (Paper Table 6)</w:t>
            </w:r>
          </w:p>
        </w:tc>
      </w:tr>
      <w:tr>
        <w:tc>
          <w:tcPr>
            <w:tcW w:type="dxa" w:w="1170"/>
          </w:tcPr>
          <w:p>
            <w:pPr>
              <w:jc w:val="center"/>
            </w:pPr>
            <w:r>
              <w:rPr>
                <w:sz w:val="17"/>
              </w:rPr>
              <w:t>Taiwan</w:t>
            </w:r>
          </w:p>
        </w:tc>
        <w:tc>
          <w:tcPr>
            <w:tcW w:type="dxa" w:w="1170"/>
          </w:tcPr>
          <w:p>
            <w:pPr>
              <w:jc w:val="center"/>
            </w:pPr>
            <w:r>
              <w:rPr>
                <w:sz w:val="17"/>
              </w:rPr>
              <w:t>XGBoost + SMOTE-ENN</w:t>
            </w:r>
          </w:p>
        </w:tc>
        <w:tc>
          <w:tcPr>
            <w:tcW w:type="dxa" w:w="1170"/>
          </w:tcPr>
          <w:p>
            <w:pPr>
              <w:jc w:val="center"/>
            </w:pPr>
            <w:r>
              <w:rPr>
                <w:sz w:val="17"/>
              </w:rPr>
              <w:t>0.708</w:t>
            </w:r>
          </w:p>
        </w:tc>
        <w:tc>
          <w:tcPr>
            <w:tcW w:type="dxa" w:w="1170"/>
          </w:tcPr>
          <w:p>
            <w:pPr>
              <w:jc w:val="center"/>
            </w:pPr>
            <w:r>
              <w:rPr>
                <w:sz w:val="17"/>
              </w:rPr>
              <w:t>0.632</w:t>
            </w:r>
          </w:p>
        </w:tc>
        <w:tc>
          <w:tcPr>
            <w:tcW w:type="dxa" w:w="1170"/>
          </w:tcPr>
          <w:p>
            <w:pPr>
              <w:jc w:val="center"/>
            </w:pPr>
            <w:r>
              <w:rPr>
                <w:sz w:val="17"/>
              </w:rPr>
              <w:t>0.729</w:t>
            </w:r>
          </w:p>
        </w:tc>
        <w:tc>
          <w:tcPr>
            <w:tcW w:type="dxa" w:w="1170"/>
          </w:tcPr>
          <w:p>
            <w:pPr>
              <w:jc w:val="center"/>
            </w:pPr>
            <w:r>
              <w:rPr>
                <w:sz w:val="17"/>
              </w:rPr>
              <w:t>0.395</w:t>
            </w:r>
          </w:p>
        </w:tc>
        <w:tc>
          <w:tcPr>
            <w:tcW w:type="dxa" w:w="1170"/>
          </w:tcPr>
          <w:p>
            <w:pPr>
              <w:jc w:val="center"/>
            </w:pPr>
            <w:r>
              <w:rPr>
                <w:sz w:val="17"/>
              </w:rPr>
              <w:t>0.486</w:t>
            </w:r>
          </w:p>
        </w:tc>
        <w:tc>
          <w:tcPr>
            <w:tcW w:type="dxa" w:w="1170"/>
          </w:tcPr>
          <w:p>
            <w:pPr>
              <w:jc w:val="center"/>
            </w:pPr>
            <w:r>
              <w:rPr>
                <w:sz w:val="17"/>
              </w:rPr>
              <w:t>Paper Table 6</w:t>
            </w:r>
          </w:p>
        </w:tc>
      </w:tr>
      <w:tr>
        <w:tc>
          <w:tcPr>
            <w:tcW w:type="dxa" w:w="1170"/>
            <w:shd w:val="clear" w:color="auto" w:fill="F2F5F8"/>
          </w:tcPr>
          <w:p>
            <w:pPr>
              <w:jc w:val="center"/>
            </w:pPr>
            <w:r>
              <w:rPr>
                <w:sz w:val="17"/>
              </w:rPr>
              <w:t>Taiwan</w:t>
            </w:r>
          </w:p>
        </w:tc>
        <w:tc>
          <w:tcPr>
            <w:tcW w:type="dxa" w:w="1170"/>
            <w:shd w:val="clear" w:color="auto" w:fill="F2F5F8"/>
          </w:tcPr>
          <w:p>
            <w:pPr>
              <w:jc w:val="center"/>
            </w:pPr>
            <w:r>
              <w:rPr>
                <w:sz w:val="17"/>
              </w:rPr>
              <w:t>Logistic Regression + SMOTE-ENN</w:t>
            </w:r>
          </w:p>
        </w:tc>
        <w:tc>
          <w:tcPr>
            <w:tcW w:type="dxa" w:w="1170"/>
            <w:shd w:val="clear" w:color="auto" w:fill="F2F5F8"/>
          </w:tcPr>
          <w:p>
            <w:pPr>
              <w:jc w:val="center"/>
            </w:pPr>
            <w:r>
              <w:rPr>
                <w:sz w:val="17"/>
              </w:rPr>
              <w:t>0.593</w:t>
            </w:r>
          </w:p>
        </w:tc>
        <w:tc>
          <w:tcPr>
            <w:tcW w:type="dxa" w:w="1170"/>
            <w:shd w:val="clear" w:color="auto" w:fill="F2F5F8"/>
          </w:tcPr>
          <w:p>
            <w:pPr>
              <w:jc w:val="center"/>
            </w:pPr>
            <w:r>
              <w:rPr>
                <w:sz w:val="17"/>
              </w:rPr>
              <w:t>0.746</w:t>
            </w:r>
          </w:p>
        </w:tc>
        <w:tc>
          <w:tcPr>
            <w:tcW w:type="dxa" w:w="1170"/>
            <w:shd w:val="clear" w:color="auto" w:fill="F2F5F8"/>
          </w:tcPr>
          <w:p>
            <w:pPr>
              <w:jc w:val="center"/>
            </w:pPr>
            <w:r>
              <w:rPr>
                <w:sz w:val="17"/>
              </w:rPr>
              <w:t>0.550</w:t>
            </w:r>
          </w:p>
        </w:tc>
        <w:tc>
          <w:tcPr>
            <w:tcW w:type="dxa" w:w="1170"/>
            <w:shd w:val="clear" w:color="auto" w:fill="F2F5F8"/>
          </w:tcPr>
          <w:p>
            <w:pPr>
              <w:jc w:val="center"/>
            </w:pPr>
            <w:r>
              <w:rPr>
                <w:sz w:val="17"/>
              </w:rPr>
              <w:t>0.317</w:t>
            </w:r>
          </w:p>
        </w:tc>
        <w:tc>
          <w:tcPr>
            <w:tcW w:type="dxa" w:w="1170"/>
            <w:shd w:val="clear" w:color="auto" w:fill="F2F5F8"/>
          </w:tcPr>
          <w:p>
            <w:pPr>
              <w:jc w:val="center"/>
            </w:pPr>
            <w:r>
              <w:rPr>
                <w:sz w:val="17"/>
              </w:rPr>
              <w:t>0.445</w:t>
            </w:r>
          </w:p>
        </w:tc>
        <w:tc>
          <w:tcPr>
            <w:tcW w:type="dxa" w:w="1170"/>
            <w:shd w:val="clear" w:color="auto" w:fill="F2F5F8"/>
          </w:tcPr>
          <w:p>
            <w:pPr>
              <w:jc w:val="center"/>
            </w:pPr>
            <w:r>
              <w:rPr>
                <w:sz w:val="17"/>
              </w:rPr>
              <w:t>Paper Table 6</w:t>
            </w:r>
          </w:p>
        </w:tc>
      </w:tr>
      <w:tr>
        <w:tc>
          <w:tcPr>
            <w:tcW w:type="dxa" w:w="1170"/>
          </w:tcPr>
          <w:p>
            <w:pPr>
              <w:jc w:val="center"/>
            </w:pPr>
            <w:r>
              <w:rPr>
                <w:sz w:val="17"/>
              </w:rPr>
              <w:t>Taiwan</w:t>
            </w:r>
          </w:p>
        </w:tc>
        <w:tc>
          <w:tcPr>
            <w:tcW w:type="dxa" w:w="1170"/>
          </w:tcPr>
          <w:p>
            <w:pPr>
              <w:jc w:val="center"/>
            </w:pPr>
            <w:r>
              <w:rPr>
                <w:sz w:val="17"/>
              </w:rPr>
              <w:t>MLP + SMOTE-ENN</w:t>
            </w:r>
          </w:p>
        </w:tc>
        <w:tc>
          <w:tcPr>
            <w:tcW w:type="dxa" w:w="1170"/>
          </w:tcPr>
          <w:p>
            <w:pPr>
              <w:jc w:val="center"/>
            </w:pPr>
            <w:r>
              <w:rPr>
                <w:sz w:val="17"/>
              </w:rPr>
              <w:t>0.651</w:t>
            </w:r>
          </w:p>
        </w:tc>
        <w:tc>
          <w:tcPr>
            <w:tcW w:type="dxa" w:w="1170"/>
          </w:tcPr>
          <w:p>
            <w:pPr>
              <w:jc w:val="center"/>
            </w:pPr>
            <w:r>
              <w:rPr>
                <w:sz w:val="17"/>
              </w:rPr>
              <w:t>0.714</w:t>
            </w:r>
          </w:p>
        </w:tc>
        <w:tc>
          <w:tcPr>
            <w:tcW w:type="dxa" w:w="1170"/>
          </w:tcPr>
          <w:p>
            <w:pPr>
              <w:jc w:val="center"/>
            </w:pPr>
            <w:r>
              <w:rPr>
                <w:sz w:val="17"/>
              </w:rPr>
              <w:t>0.633</w:t>
            </w:r>
          </w:p>
        </w:tc>
        <w:tc>
          <w:tcPr>
            <w:tcW w:type="dxa" w:w="1170"/>
          </w:tcPr>
          <w:p>
            <w:pPr>
              <w:jc w:val="center"/>
            </w:pPr>
            <w:r>
              <w:rPr>
                <w:sz w:val="17"/>
              </w:rPr>
              <w:t>0.353</w:t>
            </w:r>
          </w:p>
        </w:tc>
        <w:tc>
          <w:tcPr>
            <w:tcW w:type="dxa" w:w="1170"/>
          </w:tcPr>
          <w:p>
            <w:pPr>
              <w:jc w:val="center"/>
            </w:pPr>
            <w:r>
              <w:rPr>
                <w:sz w:val="17"/>
              </w:rPr>
              <w:t>0.472</w:t>
            </w:r>
          </w:p>
        </w:tc>
        <w:tc>
          <w:tcPr>
            <w:tcW w:type="dxa" w:w="1170"/>
          </w:tcPr>
          <w:p>
            <w:pPr>
              <w:jc w:val="center"/>
            </w:pPr>
            <w:r>
              <w:rPr>
                <w:sz w:val="17"/>
              </w:rPr>
              <w:t>Paper Table 6</w:t>
            </w:r>
          </w:p>
        </w:tc>
      </w:tr>
      <w:tr>
        <w:tc>
          <w:tcPr>
            <w:tcW w:type="dxa" w:w="1170"/>
            <w:shd w:val="clear" w:color="auto" w:fill="F2F5F8"/>
          </w:tcPr>
          <w:p>
            <w:pPr>
              <w:jc w:val="center"/>
            </w:pPr>
            <w:r>
              <w:rPr>
                <w:sz w:val="17"/>
              </w:rPr>
              <w:t>Taiwan</w:t>
            </w:r>
          </w:p>
        </w:tc>
        <w:tc>
          <w:tcPr>
            <w:tcW w:type="dxa" w:w="1170"/>
            <w:shd w:val="clear" w:color="auto" w:fill="F2F5F8"/>
          </w:tcPr>
          <w:p>
            <w:pPr>
              <w:jc w:val="center"/>
            </w:pPr>
            <w:r>
              <w:rPr>
                <w:sz w:val="17"/>
              </w:rPr>
              <w:t>LSTM + SMOTE-ENN</w:t>
            </w:r>
          </w:p>
        </w:tc>
        <w:tc>
          <w:tcPr>
            <w:tcW w:type="dxa" w:w="1170"/>
            <w:shd w:val="clear" w:color="auto" w:fill="F2F5F8"/>
          </w:tcPr>
          <w:p>
            <w:pPr>
              <w:jc w:val="center"/>
            </w:pPr>
            <w:r>
              <w:rPr>
                <w:sz w:val="17"/>
              </w:rPr>
              <w:t>0.647</w:t>
            </w:r>
          </w:p>
        </w:tc>
        <w:tc>
          <w:tcPr>
            <w:tcW w:type="dxa" w:w="1170"/>
            <w:shd w:val="clear" w:color="auto" w:fill="F2F5F8"/>
          </w:tcPr>
          <w:p>
            <w:pPr>
              <w:jc w:val="center"/>
            </w:pPr>
            <w:r>
              <w:rPr>
                <w:sz w:val="17"/>
              </w:rPr>
              <w:t>0.767</w:t>
            </w:r>
          </w:p>
        </w:tc>
        <w:tc>
          <w:tcPr>
            <w:tcW w:type="dxa" w:w="1170"/>
            <w:shd w:val="clear" w:color="auto" w:fill="F2F5F8"/>
          </w:tcPr>
          <w:p>
            <w:pPr>
              <w:jc w:val="center"/>
            </w:pPr>
            <w:r>
              <w:rPr>
                <w:sz w:val="17"/>
              </w:rPr>
              <w:t>0.613</w:t>
            </w:r>
          </w:p>
        </w:tc>
        <w:tc>
          <w:tcPr>
            <w:tcW w:type="dxa" w:w="1170"/>
            <w:shd w:val="clear" w:color="auto" w:fill="F2F5F8"/>
          </w:tcPr>
          <w:p>
            <w:pPr>
              <w:jc w:val="center"/>
            </w:pPr>
            <w:r>
              <w:rPr>
                <w:sz w:val="17"/>
              </w:rPr>
              <w:t>0.357</w:t>
            </w:r>
          </w:p>
        </w:tc>
        <w:tc>
          <w:tcPr>
            <w:tcW w:type="dxa" w:w="1170"/>
            <w:shd w:val="clear" w:color="auto" w:fill="F2F5F8"/>
          </w:tcPr>
          <w:p>
            <w:pPr>
              <w:jc w:val="center"/>
            </w:pPr>
            <w:r>
              <w:rPr>
                <w:sz w:val="17"/>
              </w:rPr>
              <w:t>0.487</w:t>
            </w:r>
          </w:p>
        </w:tc>
        <w:tc>
          <w:tcPr>
            <w:tcW w:type="dxa" w:w="1170"/>
            <w:shd w:val="clear" w:color="auto" w:fill="F2F5F8"/>
          </w:tcPr>
          <w:p>
            <w:pPr>
              <w:jc w:val="center"/>
            </w:pPr>
            <w:r>
              <w:rPr>
                <w:sz w:val="17"/>
              </w:rPr>
              <w:t>Paper Table 6</w:t>
            </w:r>
          </w:p>
        </w:tc>
      </w:tr>
    </w:tbl>
    <w:p>
      <w:pPr>
        <w:spacing w:after="80"/>
      </w:pPr>
    </w:p>
    <w:p>
      <w:pPr>
        <w:keepNext/>
        <w:spacing w:before="320" w:after="100"/>
      </w:pPr>
      <w:r>
        <w:rPr>
          <w:b/>
          <w:color w:val="182B49"/>
          <w:sz w:val="27"/>
        </w:rPr>
        <w:t>4. Phase 2 Technical Application &amp; Empirical Benchmark Results</w:t>
      </w:r>
    </w:p>
    <w:p>
      <w:pPr>
        <w:keepNext/>
        <w:spacing w:before="240" w:after="80"/>
      </w:pPr>
      <w:r>
        <w:rPr>
          <w:b/>
          <w:color w:val="1F77B4"/>
          <w:sz w:val="23"/>
        </w:rPr>
        <w:t>4.1 Direct Headline Benchmark Comparison (from results/verdicts.csv)</w:t>
      </w:r>
    </w:p>
    <w:p>
      <w:pPr>
        <w:spacing w:after="100" w:line="276" w:lineRule="auto"/>
      </w:pPr>
      <w:r>
        <w:t>Table 4.1 compares the authors' reported results against our reproducible, leak-free primary pipeline (XGBoost + fixed_none, in-fold threshold tuned):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82B49"/>
          </w:tcPr>
          <w:p>
            <w:pPr>
              <w:jc w:val="center"/>
            </w:pPr>
            <w:r>
              <w:rPr>
                <w:b/>
                <w:color w:val="FFFFFF"/>
                <w:sz w:val="17"/>
              </w:rPr>
              <w:t>Dataset</w:t>
            </w:r>
          </w:p>
        </w:tc>
        <w:tc>
          <w:tcPr>
            <w:tcW w:type="dxa" w:w="1337"/>
            <w:shd w:val="clear" w:color="auto" w:fill="182B49"/>
          </w:tcPr>
          <w:p>
            <w:pPr>
              <w:jc w:val="center"/>
            </w:pPr>
            <w:r>
              <w:rPr>
                <w:b/>
                <w:color w:val="FFFFFF"/>
                <w:sz w:val="17"/>
              </w:rPr>
              <w:t>Evaluation Metric</w:t>
            </w:r>
          </w:p>
        </w:tc>
        <w:tc>
          <w:tcPr>
            <w:tcW w:type="dxa" w:w="1337"/>
            <w:shd w:val="clear" w:color="auto" w:fill="182B49"/>
          </w:tcPr>
          <w:p>
            <w:pPr>
              <w:jc w:val="center"/>
            </w:pPr>
            <w:r>
              <w:rPr>
                <w:b/>
                <w:color w:val="FFFFFF"/>
                <w:sz w:val="17"/>
              </w:rPr>
              <w:t>Authors' Reported Best</w:t>
            </w:r>
          </w:p>
        </w:tc>
        <w:tc>
          <w:tcPr>
            <w:tcW w:type="dxa" w:w="1337"/>
            <w:shd w:val="clear" w:color="auto" w:fill="182B49"/>
          </w:tcPr>
          <w:p>
            <w:pPr>
              <w:jc w:val="center"/>
            </w:pPr>
            <w:r>
              <w:rPr>
                <w:b/>
                <w:color w:val="FFFFFF"/>
                <w:sz w:val="17"/>
              </w:rPr>
              <w:t>Our Leak-Free Pipeline</w:t>
            </w:r>
          </w:p>
        </w:tc>
        <w:tc>
          <w:tcPr>
            <w:tcW w:type="dxa" w:w="1337"/>
            <w:shd w:val="clear" w:color="auto" w:fill="182B49"/>
          </w:tcPr>
          <w:p>
            <w:pPr>
              <w:jc w:val="center"/>
            </w:pPr>
            <w:r>
              <w:rPr>
                <w:b/>
                <w:color w:val="FFFFFF"/>
                <w:sz w:val="17"/>
              </w:rPr>
              <w:t>Delta (Mine - Authors)</w:t>
            </w:r>
          </w:p>
        </w:tc>
        <w:tc>
          <w:tcPr>
            <w:tcW w:type="dxa" w:w="1337"/>
            <w:shd w:val="clear" w:color="auto" w:fill="182B49"/>
          </w:tcPr>
          <w:p>
            <w:pPr>
              <w:jc w:val="center"/>
            </w:pPr>
            <w:r>
              <w:rPr>
                <w:b/>
                <w:color w:val="FFFFFF"/>
                <w:sz w:val="17"/>
              </w:rPr>
              <w:t>Tolerance Band</w:t>
            </w:r>
          </w:p>
        </w:tc>
        <w:tc>
          <w:tcPr>
            <w:tcW w:type="dxa" w:w="1337"/>
            <w:shd w:val="clear" w:color="auto" w:fill="182B49"/>
          </w:tcPr>
          <w:p>
            <w:pPr>
              <w:jc w:val="center"/>
            </w:pPr>
            <w:r>
              <w:rPr>
                <w:b/>
                <w:color w:val="FFFFFF"/>
                <w:sz w:val="17"/>
              </w:rPr>
              <w:t>Verdict</w:t>
            </w:r>
          </w:p>
        </w:tc>
      </w:tr>
      <w:tr>
        <w:tc>
          <w:tcPr>
            <w:tcW w:type="dxa" w:w="1337"/>
          </w:tcPr>
          <w:p>
            <w:pPr>
              <w:jc w:val="center"/>
            </w:pPr>
            <w:r>
              <w:rPr>
                <w:sz w:val="17"/>
              </w:rPr>
              <w:t>German Credit</w:t>
            </w:r>
          </w:p>
        </w:tc>
        <w:tc>
          <w:tcPr>
            <w:tcW w:type="dxa" w:w="1337"/>
          </w:tcPr>
          <w:p>
            <w:pPr>
              <w:jc w:val="center"/>
            </w:pPr>
            <w:r>
              <w:rPr>
                <w:sz w:val="17"/>
              </w:rPr>
              <w:t>F1-Score</w:t>
            </w:r>
          </w:p>
        </w:tc>
        <w:tc>
          <w:tcPr>
            <w:tcW w:type="dxa" w:w="1337"/>
          </w:tcPr>
          <w:p>
            <w:pPr>
              <w:jc w:val="center"/>
            </w:pPr>
            <w:r>
              <w:rPr>
                <w:sz w:val="17"/>
              </w:rPr>
              <w:t>0.937</w:t>
            </w:r>
          </w:p>
        </w:tc>
        <w:tc>
          <w:tcPr>
            <w:tcW w:type="dxa" w:w="1337"/>
          </w:tcPr>
          <w:p>
            <w:pPr>
              <w:jc w:val="center"/>
            </w:pPr>
            <w:r>
              <w:rPr>
                <w:sz w:val="17"/>
              </w:rPr>
              <w:t>0.581</w:t>
            </w:r>
          </w:p>
        </w:tc>
        <w:tc>
          <w:tcPr>
            <w:tcW w:type="dxa" w:w="1337"/>
          </w:tcPr>
          <w:p>
            <w:pPr>
              <w:jc w:val="center"/>
            </w:pPr>
            <w:r>
              <w:rPr>
                <w:sz w:val="17"/>
              </w:rPr>
              <w:t>-0.356</w:t>
            </w:r>
          </w:p>
        </w:tc>
        <w:tc>
          <w:tcPr>
            <w:tcW w:type="dxa" w:w="1337"/>
          </w:tcPr>
          <w:p>
            <w:pPr>
              <w:jc w:val="center"/>
            </w:pPr>
            <w:r>
              <w:rPr>
                <w:sz w:val="17"/>
              </w:rPr>
              <w:t>0.028</w:t>
            </w:r>
          </w:p>
        </w:tc>
        <w:tc>
          <w:tcPr>
            <w:tcW w:type="dxa" w:w="1337"/>
          </w:tcPr>
          <w:p>
            <w:pPr>
              <w:jc w:val="center"/>
            </w:pPr>
            <w:r>
              <w:rPr>
                <w:sz w:val="17"/>
              </w:rPr>
              <w:t>Authors Higher (Leaky)</w:t>
            </w:r>
          </w:p>
        </w:tc>
      </w:tr>
      <w:tr>
        <w:tc>
          <w:tcPr>
            <w:tcW w:type="dxa" w:w="1337"/>
            <w:shd w:val="clear" w:color="auto" w:fill="F2F5F8"/>
          </w:tcPr>
          <w:p>
            <w:pPr>
              <w:jc w:val="center"/>
            </w:pPr>
            <w:r>
              <w:rPr>
                <w:sz w:val="17"/>
              </w:rPr>
              <w:t>German Credit</w:t>
            </w:r>
          </w:p>
        </w:tc>
        <w:tc>
          <w:tcPr>
            <w:tcW w:type="dxa" w:w="1337"/>
            <w:shd w:val="clear" w:color="auto" w:fill="F2F5F8"/>
          </w:tcPr>
          <w:p>
            <w:pPr>
              <w:jc w:val="center"/>
            </w:pPr>
            <w:r>
              <w:rPr>
                <w:sz w:val="17"/>
              </w:rPr>
              <w:t>Recall</w:t>
            </w:r>
          </w:p>
        </w:tc>
        <w:tc>
          <w:tcPr>
            <w:tcW w:type="dxa" w:w="1337"/>
            <w:shd w:val="clear" w:color="auto" w:fill="F2F5F8"/>
          </w:tcPr>
          <w:p>
            <w:pPr>
              <w:jc w:val="center"/>
            </w:pPr>
            <w:r>
              <w:rPr>
                <w:sz w:val="17"/>
              </w:rPr>
              <w:t>0.929</w:t>
            </w:r>
          </w:p>
        </w:tc>
        <w:tc>
          <w:tcPr>
            <w:tcW w:type="dxa" w:w="1337"/>
            <w:shd w:val="clear" w:color="auto" w:fill="F2F5F8"/>
          </w:tcPr>
          <w:p>
            <w:pPr>
              <w:jc w:val="center"/>
            </w:pPr>
            <w:r>
              <w:rPr>
                <w:sz w:val="17"/>
              </w:rPr>
              <w:t>0.843</w:t>
            </w:r>
          </w:p>
        </w:tc>
        <w:tc>
          <w:tcPr>
            <w:tcW w:type="dxa" w:w="1337"/>
            <w:shd w:val="clear" w:color="auto" w:fill="F2F5F8"/>
          </w:tcPr>
          <w:p>
            <w:pPr>
              <w:jc w:val="center"/>
            </w:pPr>
            <w:r>
              <w:rPr>
                <w:sz w:val="17"/>
              </w:rPr>
              <w:t>-0.086</w:t>
            </w:r>
          </w:p>
        </w:tc>
        <w:tc>
          <w:tcPr>
            <w:tcW w:type="dxa" w:w="1337"/>
            <w:shd w:val="clear" w:color="auto" w:fill="F2F5F8"/>
          </w:tcPr>
          <w:p>
            <w:pPr>
              <w:jc w:val="center"/>
            </w:pPr>
            <w:r>
              <w:rPr>
                <w:sz w:val="17"/>
              </w:rPr>
              <w:t>0.065</w:t>
            </w:r>
          </w:p>
        </w:tc>
        <w:tc>
          <w:tcPr>
            <w:tcW w:type="dxa" w:w="1337"/>
            <w:shd w:val="clear" w:color="auto" w:fill="F2F5F8"/>
          </w:tcPr>
          <w:p>
            <w:pPr>
              <w:jc w:val="center"/>
            </w:pPr>
            <w:r>
              <w:rPr>
                <w:sz w:val="17"/>
              </w:rPr>
              <w:t>Authors Higher</w:t>
            </w:r>
          </w:p>
        </w:tc>
      </w:tr>
      <w:tr>
        <w:tc>
          <w:tcPr>
            <w:tcW w:type="dxa" w:w="1337"/>
          </w:tcPr>
          <w:p>
            <w:pPr>
              <w:jc w:val="center"/>
            </w:pPr>
            <w:r>
              <w:rPr>
                <w:sz w:val="17"/>
              </w:rPr>
              <w:t>German Credit</w:t>
            </w:r>
          </w:p>
        </w:tc>
        <w:tc>
          <w:tcPr>
            <w:tcW w:type="dxa" w:w="1337"/>
          </w:tcPr>
          <w:p>
            <w:pPr>
              <w:jc w:val="center"/>
            </w:pPr>
            <w:r>
              <w:rPr>
                <w:sz w:val="17"/>
              </w:rPr>
              <w:t>Precision</w:t>
            </w:r>
          </w:p>
        </w:tc>
        <w:tc>
          <w:tcPr>
            <w:tcW w:type="dxa" w:w="1337"/>
          </w:tcPr>
          <w:p>
            <w:pPr>
              <w:jc w:val="center"/>
            </w:pPr>
            <w:r>
              <w:rPr>
                <w:sz w:val="17"/>
              </w:rPr>
              <w:t>0.945</w:t>
            </w:r>
          </w:p>
        </w:tc>
        <w:tc>
          <w:tcPr>
            <w:tcW w:type="dxa" w:w="1337"/>
          </w:tcPr>
          <w:p>
            <w:pPr>
              <w:jc w:val="center"/>
            </w:pPr>
            <w:r>
              <w:rPr>
                <w:sz w:val="17"/>
              </w:rPr>
              <w:t>0.444</w:t>
            </w:r>
          </w:p>
        </w:tc>
        <w:tc>
          <w:tcPr>
            <w:tcW w:type="dxa" w:w="1337"/>
          </w:tcPr>
          <w:p>
            <w:pPr>
              <w:jc w:val="center"/>
            </w:pPr>
            <w:r>
              <w:rPr>
                <w:sz w:val="17"/>
              </w:rPr>
              <w:t>-0.501</w:t>
            </w:r>
          </w:p>
        </w:tc>
        <w:tc>
          <w:tcPr>
            <w:tcW w:type="dxa" w:w="1337"/>
          </w:tcPr>
          <w:p>
            <w:pPr>
              <w:jc w:val="center"/>
            </w:pPr>
            <w:r>
              <w:rPr>
                <w:sz w:val="17"/>
              </w:rPr>
              <w:t>0.022</w:t>
            </w:r>
          </w:p>
        </w:tc>
        <w:tc>
          <w:tcPr>
            <w:tcW w:type="dxa" w:w="1337"/>
          </w:tcPr>
          <w:p>
            <w:pPr>
              <w:jc w:val="center"/>
            </w:pPr>
            <w:r>
              <w:rPr>
                <w:sz w:val="17"/>
              </w:rPr>
              <w:t>Authors Higher</w:t>
            </w:r>
          </w:p>
        </w:tc>
      </w:tr>
      <w:tr>
        <w:tc>
          <w:tcPr>
            <w:tcW w:type="dxa" w:w="1337"/>
            <w:shd w:val="clear" w:color="auto" w:fill="F2F5F8"/>
          </w:tcPr>
          <w:p>
            <w:pPr>
              <w:jc w:val="center"/>
            </w:pPr>
            <w:r>
              <w:rPr>
                <w:sz w:val="17"/>
              </w:rPr>
              <w:t>German Credit</w:t>
            </w:r>
          </w:p>
        </w:tc>
        <w:tc>
          <w:tcPr>
            <w:tcW w:type="dxa" w:w="1337"/>
            <w:shd w:val="clear" w:color="auto" w:fill="F2F5F8"/>
          </w:tcPr>
          <w:p>
            <w:pPr>
              <w:jc w:val="center"/>
            </w:pPr>
            <w:r>
              <w:rPr>
                <w:sz w:val="17"/>
              </w:rPr>
              <w:t>Specificity</w:t>
            </w:r>
          </w:p>
        </w:tc>
        <w:tc>
          <w:tcPr>
            <w:tcW w:type="dxa" w:w="1337"/>
            <w:shd w:val="clear" w:color="auto" w:fill="F2F5F8"/>
          </w:tcPr>
          <w:p>
            <w:pPr>
              <w:jc w:val="center"/>
            </w:pPr>
            <w:r>
              <w:rPr>
                <w:sz w:val="17"/>
              </w:rPr>
              <w:t>0.968</w:t>
            </w:r>
          </w:p>
        </w:tc>
        <w:tc>
          <w:tcPr>
            <w:tcW w:type="dxa" w:w="1337"/>
            <w:shd w:val="clear" w:color="auto" w:fill="F2F5F8"/>
          </w:tcPr>
          <w:p>
            <w:pPr>
              <w:jc w:val="center"/>
            </w:pPr>
            <w:r>
              <w:rPr>
                <w:sz w:val="17"/>
              </w:rPr>
              <w:t>0.547</w:t>
            </w:r>
          </w:p>
        </w:tc>
        <w:tc>
          <w:tcPr>
            <w:tcW w:type="dxa" w:w="1337"/>
            <w:shd w:val="clear" w:color="auto" w:fill="F2F5F8"/>
          </w:tcPr>
          <w:p>
            <w:pPr>
              <w:jc w:val="center"/>
            </w:pPr>
            <w:r>
              <w:rPr>
                <w:sz w:val="17"/>
              </w:rPr>
              <w:t>-0.421</w:t>
            </w:r>
          </w:p>
        </w:tc>
        <w:tc>
          <w:tcPr>
            <w:tcW w:type="dxa" w:w="1337"/>
            <w:shd w:val="clear" w:color="auto" w:fill="F2F5F8"/>
          </w:tcPr>
          <w:p>
            <w:pPr>
              <w:jc w:val="center"/>
            </w:pPr>
            <w:r>
              <w:rPr>
                <w:sz w:val="17"/>
              </w:rPr>
              <w:t>0.046</w:t>
            </w:r>
          </w:p>
        </w:tc>
        <w:tc>
          <w:tcPr>
            <w:tcW w:type="dxa" w:w="1337"/>
            <w:shd w:val="clear" w:color="auto" w:fill="F2F5F8"/>
          </w:tcPr>
          <w:p>
            <w:pPr>
              <w:jc w:val="center"/>
            </w:pPr>
            <w:r>
              <w:rPr>
                <w:sz w:val="17"/>
              </w:rPr>
              <w:t>Authors Higher</w:t>
            </w:r>
          </w:p>
        </w:tc>
      </w:tr>
      <w:tr>
        <w:tc>
          <w:tcPr>
            <w:tcW w:type="dxa" w:w="1337"/>
          </w:tcPr>
          <w:p>
            <w:pPr>
              <w:jc w:val="center"/>
            </w:pPr>
            <w:r>
              <w:rPr>
                <w:sz w:val="17"/>
              </w:rPr>
              <w:t>German Credit</w:t>
            </w:r>
          </w:p>
        </w:tc>
        <w:tc>
          <w:tcPr>
            <w:tcW w:type="dxa" w:w="1337"/>
          </w:tcPr>
          <w:p>
            <w:pPr>
              <w:jc w:val="center"/>
            </w:pPr>
            <w:r>
              <w:rPr>
                <w:sz w:val="17"/>
              </w:rPr>
              <w:t>Accuracy</w:t>
            </w:r>
          </w:p>
        </w:tc>
        <w:tc>
          <w:tcPr>
            <w:tcW w:type="dxa" w:w="1337"/>
          </w:tcPr>
          <w:p>
            <w:pPr>
              <w:jc w:val="center"/>
            </w:pPr>
            <w:r>
              <w:rPr>
                <w:sz w:val="17"/>
              </w:rPr>
              <w:t>0.954</w:t>
            </w:r>
          </w:p>
        </w:tc>
        <w:tc>
          <w:tcPr>
            <w:tcW w:type="dxa" w:w="1337"/>
          </w:tcPr>
          <w:p>
            <w:pPr>
              <w:jc w:val="center"/>
            </w:pPr>
            <w:r>
              <w:rPr>
                <w:sz w:val="17"/>
              </w:rPr>
              <w:t>0.636</w:t>
            </w:r>
          </w:p>
        </w:tc>
        <w:tc>
          <w:tcPr>
            <w:tcW w:type="dxa" w:w="1337"/>
          </w:tcPr>
          <w:p>
            <w:pPr>
              <w:jc w:val="center"/>
            </w:pPr>
            <w:r>
              <w:rPr>
                <w:sz w:val="17"/>
              </w:rPr>
              <w:t>-0.318</w:t>
            </w:r>
          </w:p>
        </w:tc>
        <w:tc>
          <w:tcPr>
            <w:tcW w:type="dxa" w:w="1337"/>
          </w:tcPr>
          <w:p>
            <w:pPr>
              <w:jc w:val="center"/>
            </w:pPr>
            <w:r>
              <w:rPr>
                <w:sz w:val="17"/>
              </w:rPr>
              <w:t>0.028</w:t>
            </w:r>
          </w:p>
        </w:tc>
        <w:tc>
          <w:tcPr>
            <w:tcW w:type="dxa" w:w="1337"/>
          </w:tcPr>
          <w:p>
            <w:pPr>
              <w:jc w:val="center"/>
            </w:pPr>
            <w:r>
              <w:rPr>
                <w:sz w:val="17"/>
              </w:rPr>
              <w:t>Authors Higher</w:t>
            </w:r>
          </w:p>
        </w:tc>
      </w:tr>
      <w:tr>
        <w:tc>
          <w:tcPr>
            <w:tcW w:type="dxa" w:w="1337"/>
            <w:shd w:val="clear" w:color="auto" w:fill="F2F5F8"/>
          </w:tcPr>
          <w:p>
            <w:pPr>
              <w:jc w:val="center"/>
            </w:pPr>
            <w:r>
              <w:rPr>
                <w:sz w:val="17"/>
              </w:rPr>
              <w:t>Taiwan Credit</w:t>
            </w:r>
          </w:p>
        </w:tc>
        <w:tc>
          <w:tcPr>
            <w:tcW w:type="dxa" w:w="1337"/>
            <w:shd w:val="clear" w:color="auto" w:fill="F2F5F8"/>
          </w:tcPr>
          <w:p>
            <w:pPr>
              <w:jc w:val="center"/>
            </w:pPr>
            <w:r>
              <w:rPr>
                <w:sz w:val="17"/>
              </w:rPr>
              <w:t>F1-Score</w:t>
            </w:r>
          </w:p>
        </w:tc>
        <w:tc>
          <w:tcPr>
            <w:tcW w:type="dxa" w:w="1337"/>
            <w:shd w:val="clear" w:color="auto" w:fill="F2F5F8"/>
          </w:tcPr>
          <w:p>
            <w:pPr>
              <w:jc w:val="center"/>
            </w:pPr>
            <w:r>
              <w:rPr>
                <w:sz w:val="17"/>
              </w:rPr>
              <w:t>0.610</w:t>
            </w:r>
          </w:p>
        </w:tc>
        <w:tc>
          <w:tcPr>
            <w:tcW w:type="dxa" w:w="1337"/>
            <w:shd w:val="clear" w:color="auto" w:fill="F2F5F8"/>
          </w:tcPr>
          <w:p>
            <w:pPr>
              <w:jc w:val="center"/>
            </w:pPr>
            <w:r>
              <w:rPr>
                <w:sz w:val="17"/>
              </w:rPr>
              <w:t>0.524</w:t>
            </w:r>
          </w:p>
        </w:tc>
        <w:tc>
          <w:tcPr>
            <w:tcW w:type="dxa" w:w="1337"/>
            <w:shd w:val="clear" w:color="auto" w:fill="F2F5F8"/>
          </w:tcPr>
          <w:p>
            <w:pPr>
              <w:jc w:val="center"/>
            </w:pPr>
            <w:r>
              <w:rPr>
                <w:sz w:val="17"/>
              </w:rPr>
              <w:t>-0.086</w:t>
            </w:r>
          </w:p>
        </w:tc>
        <w:tc>
          <w:tcPr>
            <w:tcW w:type="dxa" w:w="1337"/>
            <w:shd w:val="clear" w:color="auto" w:fill="F2F5F8"/>
          </w:tcPr>
          <w:p>
            <w:pPr>
              <w:jc w:val="center"/>
            </w:pPr>
            <w:r>
              <w:rPr>
                <w:sz w:val="17"/>
              </w:rPr>
              <w:t>0.030</w:t>
            </w:r>
          </w:p>
        </w:tc>
        <w:tc>
          <w:tcPr>
            <w:tcW w:type="dxa" w:w="1337"/>
            <w:shd w:val="clear" w:color="auto" w:fill="F2F5F8"/>
          </w:tcPr>
          <w:p>
            <w:pPr>
              <w:jc w:val="center"/>
            </w:pPr>
            <w:r>
              <w:rPr>
                <w:sz w:val="17"/>
              </w:rPr>
              <w:t>Authors Higher</w:t>
            </w:r>
          </w:p>
        </w:tc>
      </w:tr>
      <w:tr>
        <w:tc>
          <w:tcPr>
            <w:tcW w:type="dxa" w:w="1337"/>
          </w:tcPr>
          <w:p>
            <w:pPr>
              <w:jc w:val="center"/>
            </w:pPr>
            <w:r>
              <w:rPr>
                <w:sz w:val="17"/>
              </w:rPr>
              <w:t>Taiwan Credit</w:t>
            </w:r>
          </w:p>
        </w:tc>
        <w:tc>
          <w:tcPr>
            <w:tcW w:type="dxa" w:w="1337"/>
          </w:tcPr>
          <w:p>
            <w:pPr>
              <w:jc w:val="center"/>
            </w:pPr>
            <w:r>
              <w:rPr>
                <w:sz w:val="17"/>
              </w:rPr>
              <w:t>Recall</w:t>
            </w:r>
          </w:p>
        </w:tc>
        <w:tc>
          <w:tcPr>
            <w:tcW w:type="dxa" w:w="1337"/>
          </w:tcPr>
          <w:p>
            <w:pPr>
              <w:jc w:val="center"/>
            </w:pPr>
            <w:r>
              <w:rPr>
                <w:sz w:val="17"/>
              </w:rPr>
              <w:t>0.745</w:t>
            </w:r>
          </w:p>
        </w:tc>
        <w:tc>
          <w:tcPr>
            <w:tcW w:type="dxa" w:w="1337"/>
          </w:tcPr>
          <w:p>
            <w:pPr>
              <w:jc w:val="center"/>
            </w:pPr>
            <w:r>
              <w:rPr>
                <w:sz w:val="17"/>
              </w:rPr>
              <w:t>0.647</w:t>
            </w:r>
          </w:p>
        </w:tc>
        <w:tc>
          <w:tcPr>
            <w:tcW w:type="dxa" w:w="1337"/>
          </w:tcPr>
          <w:p>
            <w:pPr>
              <w:jc w:val="center"/>
            </w:pPr>
            <w:r>
              <w:rPr>
                <w:sz w:val="17"/>
              </w:rPr>
              <w:t>-0.098</w:t>
            </w:r>
          </w:p>
        </w:tc>
        <w:tc>
          <w:tcPr>
            <w:tcW w:type="dxa" w:w="1337"/>
          </w:tcPr>
          <w:p>
            <w:pPr>
              <w:jc w:val="center"/>
            </w:pPr>
            <w:r>
              <w:rPr>
                <w:sz w:val="17"/>
              </w:rPr>
              <w:t>0.076</w:t>
            </w:r>
          </w:p>
        </w:tc>
        <w:tc>
          <w:tcPr>
            <w:tcW w:type="dxa" w:w="1337"/>
          </w:tcPr>
          <w:p>
            <w:pPr>
              <w:jc w:val="center"/>
            </w:pPr>
            <w:r>
              <w:rPr>
                <w:sz w:val="17"/>
              </w:rPr>
              <w:t>Authors Higher</w:t>
            </w:r>
          </w:p>
        </w:tc>
      </w:tr>
      <w:tr>
        <w:tc>
          <w:tcPr>
            <w:tcW w:type="dxa" w:w="1337"/>
            <w:shd w:val="clear" w:color="auto" w:fill="F2F5F8"/>
          </w:tcPr>
          <w:p>
            <w:pPr>
              <w:jc w:val="center"/>
            </w:pPr>
            <w:r>
              <w:rPr>
                <w:sz w:val="17"/>
              </w:rPr>
              <w:t>Taiwan Credit</w:t>
            </w:r>
          </w:p>
        </w:tc>
        <w:tc>
          <w:tcPr>
            <w:tcW w:type="dxa" w:w="1337"/>
            <w:shd w:val="clear" w:color="auto" w:fill="F2F5F8"/>
          </w:tcPr>
          <w:p>
            <w:pPr>
              <w:jc w:val="center"/>
            </w:pPr>
            <w:r>
              <w:rPr>
                <w:sz w:val="17"/>
              </w:rPr>
              <w:t>Precision</w:t>
            </w:r>
          </w:p>
        </w:tc>
        <w:tc>
          <w:tcPr>
            <w:tcW w:type="dxa" w:w="1337"/>
            <w:shd w:val="clear" w:color="auto" w:fill="F2F5F8"/>
          </w:tcPr>
          <w:p>
            <w:pPr>
              <w:jc w:val="center"/>
            </w:pPr>
            <w:r>
              <w:rPr>
                <w:sz w:val="17"/>
              </w:rPr>
              <w:t>0.512</w:t>
            </w:r>
          </w:p>
        </w:tc>
        <w:tc>
          <w:tcPr>
            <w:tcW w:type="dxa" w:w="1337"/>
            <w:shd w:val="clear" w:color="auto" w:fill="F2F5F8"/>
          </w:tcPr>
          <w:p>
            <w:pPr>
              <w:jc w:val="center"/>
            </w:pPr>
            <w:r>
              <w:rPr>
                <w:sz w:val="17"/>
              </w:rPr>
              <w:t>0.450</w:t>
            </w:r>
          </w:p>
        </w:tc>
        <w:tc>
          <w:tcPr>
            <w:tcW w:type="dxa" w:w="1337"/>
            <w:shd w:val="clear" w:color="auto" w:fill="F2F5F8"/>
          </w:tcPr>
          <w:p>
            <w:pPr>
              <w:jc w:val="center"/>
            </w:pPr>
            <w:r>
              <w:rPr>
                <w:sz w:val="17"/>
              </w:rPr>
              <w:t>-0.062</w:t>
            </w:r>
          </w:p>
        </w:tc>
        <w:tc>
          <w:tcPr>
            <w:tcW w:type="dxa" w:w="1337"/>
            <w:shd w:val="clear" w:color="auto" w:fill="F2F5F8"/>
          </w:tcPr>
          <w:p>
            <w:pPr>
              <w:jc w:val="center"/>
            </w:pPr>
            <w:r>
              <w:rPr>
                <w:sz w:val="17"/>
              </w:rPr>
              <w:t>0.079</w:t>
            </w:r>
          </w:p>
        </w:tc>
        <w:tc>
          <w:tcPr>
            <w:tcW w:type="dxa" w:w="1337"/>
            <w:shd w:val="clear" w:color="auto" w:fill="F2F5F8"/>
          </w:tcPr>
          <w:p>
            <w:pPr>
              <w:jc w:val="center"/>
            </w:pPr>
            <w:r>
              <w:rPr>
                <w:sz w:val="17"/>
              </w:rPr>
              <w:t>Comparable (within band)</w:t>
            </w:r>
          </w:p>
        </w:tc>
      </w:tr>
      <w:tr>
        <w:tc>
          <w:tcPr>
            <w:tcW w:type="dxa" w:w="1337"/>
          </w:tcPr>
          <w:p>
            <w:pPr>
              <w:jc w:val="center"/>
            </w:pPr>
            <w:r>
              <w:rPr>
                <w:sz w:val="17"/>
              </w:rPr>
              <w:t>Taiwan Credit</w:t>
            </w:r>
          </w:p>
        </w:tc>
        <w:tc>
          <w:tcPr>
            <w:tcW w:type="dxa" w:w="1337"/>
          </w:tcPr>
          <w:p>
            <w:pPr>
              <w:jc w:val="center"/>
            </w:pPr>
            <w:r>
              <w:rPr>
                <w:sz w:val="17"/>
              </w:rPr>
              <w:t>Specificity</w:t>
            </w:r>
          </w:p>
        </w:tc>
        <w:tc>
          <w:tcPr>
            <w:tcW w:type="dxa" w:w="1337"/>
          </w:tcPr>
          <w:p>
            <w:pPr>
              <w:jc w:val="center"/>
            </w:pPr>
            <w:r>
              <w:rPr>
                <w:sz w:val="17"/>
              </w:rPr>
              <w:t>0.842</w:t>
            </w:r>
          </w:p>
        </w:tc>
        <w:tc>
          <w:tcPr>
            <w:tcW w:type="dxa" w:w="1337"/>
          </w:tcPr>
          <w:p>
            <w:pPr>
              <w:jc w:val="center"/>
            </w:pPr>
            <w:r>
              <w:rPr>
                <w:sz w:val="17"/>
              </w:rPr>
              <w:t>0.756</w:t>
            </w:r>
          </w:p>
        </w:tc>
        <w:tc>
          <w:tcPr>
            <w:tcW w:type="dxa" w:w="1337"/>
          </w:tcPr>
          <w:p>
            <w:pPr>
              <w:jc w:val="center"/>
            </w:pPr>
            <w:r>
              <w:rPr>
                <w:sz w:val="17"/>
              </w:rPr>
              <w:t>-0.086</w:t>
            </w:r>
          </w:p>
        </w:tc>
        <w:tc>
          <w:tcPr>
            <w:tcW w:type="dxa" w:w="1337"/>
          </w:tcPr>
          <w:p>
            <w:pPr>
              <w:jc w:val="center"/>
            </w:pPr>
            <w:r>
              <w:rPr>
                <w:sz w:val="17"/>
              </w:rPr>
              <w:t>0.106</w:t>
            </w:r>
          </w:p>
        </w:tc>
        <w:tc>
          <w:tcPr>
            <w:tcW w:type="dxa" w:w="1337"/>
          </w:tcPr>
          <w:p>
            <w:pPr>
              <w:jc w:val="center"/>
            </w:pPr>
            <w:r>
              <w:rPr>
                <w:sz w:val="17"/>
              </w:rPr>
              <w:t>Comparable (within band)</w:t>
            </w:r>
          </w:p>
        </w:tc>
      </w:tr>
      <w:tr>
        <w:tc>
          <w:tcPr>
            <w:tcW w:type="dxa" w:w="1337"/>
            <w:shd w:val="clear" w:color="auto" w:fill="F2F5F8"/>
          </w:tcPr>
          <w:p>
            <w:pPr>
              <w:jc w:val="center"/>
            </w:pPr>
            <w:r>
              <w:rPr>
                <w:sz w:val="17"/>
              </w:rPr>
              <w:t>Taiwan Credit</w:t>
            </w:r>
          </w:p>
        </w:tc>
        <w:tc>
          <w:tcPr>
            <w:tcW w:type="dxa" w:w="1337"/>
            <w:shd w:val="clear" w:color="auto" w:fill="F2F5F8"/>
          </w:tcPr>
          <w:p>
            <w:pPr>
              <w:jc w:val="center"/>
            </w:pPr>
            <w:r>
              <w:rPr>
                <w:sz w:val="17"/>
              </w:rPr>
              <w:t>Accuracy</w:t>
            </w:r>
          </w:p>
        </w:tc>
        <w:tc>
          <w:tcPr>
            <w:tcW w:type="dxa" w:w="1337"/>
            <w:shd w:val="clear" w:color="auto" w:fill="F2F5F8"/>
          </w:tcPr>
          <w:p>
            <w:pPr>
              <w:jc w:val="center"/>
            </w:pPr>
            <w:r>
              <w:rPr>
                <w:sz w:val="17"/>
              </w:rPr>
              <w:t>0.821</w:t>
            </w:r>
          </w:p>
        </w:tc>
        <w:tc>
          <w:tcPr>
            <w:tcW w:type="dxa" w:w="1337"/>
            <w:shd w:val="clear" w:color="auto" w:fill="F2F5F8"/>
          </w:tcPr>
          <w:p>
            <w:pPr>
              <w:jc w:val="center"/>
            </w:pPr>
            <w:r>
              <w:rPr>
                <w:sz w:val="17"/>
              </w:rPr>
              <w:t>0.731</w:t>
            </w:r>
          </w:p>
        </w:tc>
        <w:tc>
          <w:tcPr>
            <w:tcW w:type="dxa" w:w="1337"/>
            <w:shd w:val="clear" w:color="auto" w:fill="F2F5F8"/>
          </w:tcPr>
          <w:p>
            <w:pPr>
              <w:jc w:val="center"/>
            </w:pPr>
            <w:r>
              <w:rPr>
                <w:sz w:val="17"/>
              </w:rPr>
              <w:t>-0.090</w:t>
            </w:r>
          </w:p>
        </w:tc>
        <w:tc>
          <w:tcPr>
            <w:tcW w:type="dxa" w:w="1337"/>
            <w:shd w:val="clear" w:color="auto" w:fill="F2F5F8"/>
          </w:tcPr>
          <w:p>
            <w:pPr>
              <w:jc w:val="center"/>
            </w:pPr>
            <w:r>
              <w:rPr>
                <w:sz w:val="17"/>
              </w:rPr>
              <w:t>0.065</w:t>
            </w:r>
          </w:p>
        </w:tc>
        <w:tc>
          <w:tcPr>
            <w:tcW w:type="dxa" w:w="1337"/>
            <w:shd w:val="clear" w:color="auto" w:fill="F2F5F8"/>
          </w:tcPr>
          <w:p>
            <w:pPr>
              <w:jc w:val="center"/>
            </w:pPr>
            <w:r>
              <w:rPr>
                <w:sz w:val="17"/>
              </w:rPr>
              <w:t>Authors Higher</w:t>
            </w:r>
          </w:p>
        </w:tc>
      </w:tr>
    </w:tbl>
    <w:p>
      <w:pPr>
        <w:spacing w:after="80"/>
      </w:pPr>
    </w:p>
    <w:p>
      <w:r>
        <w:drawing>
          <wp:inline xmlns:a="http://schemas.openxmlformats.org/drawingml/2006/main" xmlns:pic="http://schemas.openxmlformats.org/drawingml/2006/picture">
            <wp:extent cx="5669280" cy="2180492"/>
            <wp:docPr id="3" name="Picture 3"/>
            <wp:cNvGraphicFramePr>
              <a:graphicFrameLocks noChangeAspect="1"/>
            </wp:cNvGraphicFramePr>
            <a:graphic>
              <a:graphicData uri="http://schemas.openxmlformats.org/drawingml/2006/picture">
                <pic:pic>
                  <pic:nvPicPr>
                    <pic:cNvPr id="0" name="authors_vs_ours_comparison.png"/>
                    <pic:cNvPicPr/>
                  </pic:nvPicPr>
                  <pic:blipFill>
                    <a:blip r:embed="rId11"/>
                    <a:stretch>
                      <a:fillRect/>
                    </a:stretch>
                  </pic:blipFill>
                  <pic:spPr>
                    <a:xfrm>
                      <a:off x="0" y="0"/>
                      <a:ext cx="5669280" cy="2180492"/>
                    </a:xfrm>
                    <a:prstGeom prst="rect"/>
                  </pic:spPr>
                </pic:pic>
              </a:graphicData>
            </a:graphic>
          </wp:inline>
        </w:drawing>
      </w:r>
    </w:p>
    <w:p>
      <w:pPr>
        <w:spacing w:after="160"/>
        <w:jc w:val="center"/>
      </w:pPr>
      <w:r>
        <w:rPr>
          <w:i/>
          <w:color w:val="46505F"/>
          <w:sz w:val="19"/>
        </w:rPr>
        <w:t>Figure 4.1: Side-by-side performance comparison between authors' published results and our reproducible leak-free pipeline.</w:t>
      </w:r>
    </w:p>
    <w:p>
      <w:pPr>
        <w:keepNext/>
        <w:spacing w:before="240" w:after="80"/>
      </w:pPr>
      <w:r>
        <w:rPr>
          <w:b/>
          <w:color w:val="1F77B4"/>
          <w:sz w:val="23"/>
        </w:rPr>
        <w:t>4.2 Statistical Significance Analysis (from results/fix_vs_paper_style_tests.csv)</w:t>
      </w:r>
    </w:p>
    <w:p>
      <w:pPr>
        <w:spacing w:after="100" w:line="276" w:lineRule="auto"/>
      </w:pPr>
      <w:r>
        <w:t>Table 4.2 presents the Nadeau &amp; Bengio (2003) corrected resampled t-test comparing our fixed variants against paper_style: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82B49"/>
          </w:tcPr>
          <w:p>
            <w:pPr>
              <w:jc w:val="center"/>
            </w:pPr>
            <w:r>
              <w:rPr>
                <w:b/>
                <w:color w:val="FFFFFF"/>
                <w:sz w:val="17"/>
              </w:rPr>
              <w:t>Dataset</w:t>
            </w:r>
          </w:p>
        </w:tc>
        <w:tc>
          <w:tcPr>
            <w:tcW w:type="dxa" w:w="1040"/>
            <w:shd w:val="clear" w:color="auto" w:fill="182B49"/>
          </w:tcPr>
          <w:p>
            <w:pPr>
              <w:jc w:val="center"/>
            </w:pPr>
            <w:r>
              <w:rPr>
                <w:b/>
                <w:color w:val="FFFFFF"/>
                <w:sz w:val="17"/>
              </w:rPr>
              <w:t>Model</w:t>
            </w:r>
          </w:p>
        </w:tc>
        <w:tc>
          <w:tcPr>
            <w:tcW w:type="dxa" w:w="1040"/>
            <w:shd w:val="clear" w:color="auto" w:fill="182B49"/>
          </w:tcPr>
          <w:p>
            <w:pPr>
              <w:jc w:val="center"/>
            </w:pPr>
            <w:r>
              <w:rPr>
                <w:b/>
                <w:color w:val="FFFFFF"/>
                <w:sz w:val="17"/>
              </w:rPr>
              <w:t>Enhanced Variant</w:t>
            </w:r>
          </w:p>
        </w:tc>
        <w:tc>
          <w:tcPr>
            <w:tcW w:type="dxa" w:w="1040"/>
            <w:shd w:val="clear" w:color="auto" w:fill="182B49"/>
          </w:tcPr>
          <w:p>
            <w:pPr>
              <w:jc w:val="center"/>
            </w:pPr>
            <w:r>
              <w:rPr>
                <w:b/>
                <w:color w:val="FFFFFF"/>
                <w:sz w:val="17"/>
              </w:rPr>
              <w:t>Metric</w:t>
            </w:r>
          </w:p>
        </w:tc>
        <w:tc>
          <w:tcPr>
            <w:tcW w:type="dxa" w:w="1040"/>
            <w:shd w:val="clear" w:color="auto" w:fill="182B49"/>
          </w:tcPr>
          <w:p>
            <w:pPr>
              <w:jc w:val="center"/>
            </w:pPr>
            <w:r>
              <w:rPr>
                <w:b/>
                <w:color w:val="FFFFFF"/>
                <w:sz w:val="17"/>
              </w:rPr>
              <w:t>Paper-Style Score</w:t>
            </w:r>
          </w:p>
        </w:tc>
        <w:tc>
          <w:tcPr>
            <w:tcW w:type="dxa" w:w="1040"/>
            <w:shd w:val="clear" w:color="auto" w:fill="182B49"/>
          </w:tcPr>
          <w:p>
            <w:pPr>
              <w:jc w:val="center"/>
            </w:pPr>
            <w:r>
              <w:rPr>
                <w:b/>
                <w:color w:val="FFFFFF"/>
                <w:sz w:val="17"/>
              </w:rPr>
              <w:t>Enhanced Score</w:t>
            </w:r>
          </w:p>
        </w:tc>
        <w:tc>
          <w:tcPr>
            <w:tcW w:type="dxa" w:w="1040"/>
            <w:shd w:val="clear" w:color="auto" w:fill="182B49"/>
          </w:tcPr>
          <w:p>
            <w:pPr>
              <w:jc w:val="center"/>
            </w:pPr>
            <w:r>
              <w:rPr>
                <w:b/>
                <w:color w:val="FFFFFF"/>
                <w:sz w:val="17"/>
              </w:rPr>
              <w:t>Difference</w:t>
            </w:r>
          </w:p>
        </w:tc>
        <w:tc>
          <w:tcPr>
            <w:tcW w:type="dxa" w:w="1040"/>
            <w:shd w:val="clear" w:color="auto" w:fill="182B49"/>
          </w:tcPr>
          <w:p>
            <w:pPr>
              <w:jc w:val="center"/>
            </w:pPr>
            <w:r>
              <w:rPr>
                <w:b/>
                <w:color w:val="FFFFFF"/>
                <w:sz w:val="17"/>
              </w:rPr>
              <w:t>t-statistic</w:t>
            </w:r>
          </w:p>
        </w:tc>
        <w:tc>
          <w:tcPr>
            <w:tcW w:type="dxa" w:w="1040"/>
            <w:shd w:val="clear" w:color="auto" w:fill="182B49"/>
          </w:tcPr>
          <w:p>
            <w:pPr>
              <w:jc w:val="center"/>
            </w:pPr>
            <w:r>
              <w:rPr>
                <w:b/>
                <w:color w:val="FFFFFF"/>
                <w:sz w:val="17"/>
              </w:rPr>
              <w:t>p-value</w:t>
            </w:r>
          </w:p>
        </w:tc>
      </w:tr>
      <w:tr>
        <w:tc>
          <w:tcPr>
            <w:tcW w:type="dxa" w:w="1040"/>
          </w:tcPr>
          <w:p>
            <w:pPr>
              <w:jc w:val="center"/>
            </w:pPr>
            <w:r>
              <w:rPr>
                <w:sz w:val="17"/>
              </w:rPr>
              <w:t>German</w:t>
            </w:r>
          </w:p>
        </w:tc>
        <w:tc>
          <w:tcPr>
            <w:tcW w:type="dxa" w:w="1040"/>
          </w:tcPr>
          <w:p>
            <w:pPr>
              <w:jc w:val="center"/>
            </w:pPr>
            <w:r>
              <w:rPr>
                <w:sz w:val="17"/>
              </w:rPr>
              <w:t>XGBoost</w:t>
            </w:r>
          </w:p>
        </w:tc>
        <w:tc>
          <w:tcPr>
            <w:tcW w:type="dxa" w:w="1040"/>
          </w:tcPr>
          <w:p>
            <w:pPr>
              <w:jc w:val="center"/>
            </w:pPr>
            <w:r>
              <w:rPr>
                <w:sz w:val="17"/>
              </w:rPr>
              <w:t>fixed_none</w:t>
            </w:r>
          </w:p>
        </w:tc>
        <w:tc>
          <w:tcPr>
            <w:tcW w:type="dxa" w:w="1040"/>
          </w:tcPr>
          <w:p>
            <w:pPr>
              <w:jc w:val="center"/>
            </w:pPr>
            <w:r>
              <w:rPr>
                <w:sz w:val="17"/>
              </w:rPr>
              <w:t>MCC</w:t>
            </w:r>
          </w:p>
        </w:tc>
        <w:tc>
          <w:tcPr>
            <w:tcW w:type="dxa" w:w="1040"/>
          </w:tcPr>
          <w:p>
            <w:pPr>
              <w:jc w:val="center"/>
            </w:pPr>
            <w:r>
              <w:rPr>
                <w:sz w:val="17"/>
              </w:rPr>
              <w:t>0.309</w:t>
            </w:r>
          </w:p>
        </w:tc>
        <w:tc>
          <w:tcPr>
            <w:tcW w:type="dxa" w:w="1040"/>
          </w:tcPr>
          <w:p>
            <w:pPr>
              <w:jc w:val="center"/>
            </w:pPr>
            <w:r>
              <w:rPr>
                <w:sz w:val="17"/>
              </w:rPr>
              <w:t>0.361</w:t>
            </w:r>
          </w:p>
        </w:tc>
        <w:tc>
          <w:tcPr>
            <w:tcW w:type="dxa" w:w="1040"/>
          </w:tcPr>
          <w:p>
            <w:pPr>
              <w:jc w:val="center"/>
            </w:pPr>
            <w:r>
              <w:rPr>
                <w:sz w:val="17"/>
              </w:rPr>
              <w:t>+0.052</w:t>
            </w:r>
          </w:p>
        </w:tc>
        <w:tc>
          <w:tcPr>
            <w:tcW w:type="dxa" w:w="1040"/>
          </w:tcPr>
          <w:p>
            <w:pPr>
              <w:jc w:val="center"/>
            </w:pPr>
            <w:r>
              <w:rPr>
                <w:sz w:val="17"/>
              </w:rPr>
              <w:t>2.14</w:t>
            </w:r>
          </w:p>
        </w:tc>
        <w:tc>
          <w:tcPr>
            <w:tcW w:type="dxa" w:w="1040"/>
          </w:tcPr>
          <w:p>
            <w:pPr>
              <w:jc w:val="center"/>
            </w:pPr>
            <w:r>
              <w:rPr>
                <w:sz w:val="17"/>
              </w:rPr>
              <w:t>0.046*</w:t>
            </w:r>
          </w:p>
        </w:tc>
      </w:tr>
      <w:tr>
        <w:tc>
          <w:tcPr>
            <w:tcW w:type="dxa" w:w="1040"/>
            <w:shd w:val="clear" w:color="auto" w:fill="F2F5F8"/>
          </w:tcPr>
          <w:p>
            <w:pPr>
              <w:jc w:val="center"/>
            </w:pPr>
            <w:r>
              <w:rPr>
                <w:sz w:val="17"/>
              </w:rPr>
              <w:t>German</w:t>
            </w:r>
          </w:p>
        </w:tc>
        <w:tc>
          <w:tcPr>
            <w:tcW w:type="dxa" w:w="1040"/>
            <w:shd w:val="clear" w:color="auto" w:fill="F2F5F8"/>
          </w:tcPr>
          <w:p>
            <w:pPr>
              <w:jc w:val="center"/>
            </w:pPr>
            <w:r>
              <w:rPr>
                <w:sz w:val="17"/>
              </w:rPr>
              <w:t>Random Forest</w:t>
            </w:r>
          </w:p>
        </w:tc>
        <w:tc>
          <w:tcPr>
            <w:tcW w:type="dxa" w:w="1040"/>
            <w:shd w:val="clear" w:color="auto" w:fill="F2F5F8"/>
          </w:tcPr>
          <w:p>
            <w:pPr>
              <w:jc w:val="center"/>
            </w:pPr>
            <w:r>
              <w:rPr>
                <w:sz w:val="17"/>
              </w:rPr>
              <w:t>fixed_smotenc</w:t>
            </w:r>
          </w:p>
        </w:tc>
        <w:tc>
          <w:tcPr>
            <w:tcW w:type="dxa" w:w="1040"/>
            <w:shd w:val="clear" w:color="auto" w:fill="F2F5F8"/>
          </w:tcPr>
          <w:p>
            <w:pPr>
              <w:jc w:val="center"/>
            </w:pPr>
            <w:r>
              <w:rPr>
                <w:sz w:val="17"/>
              </w:rPr>
              <w:t>MCC</w:t>
            </w:r>
          </w:p>
        </w:tc>
        <w:tc>
          <w:tcPr>
            <w:tcW w:type="dxa" w:w="1040"/>
            <w:shd w:val="clear" w:color="auto" w:fill="F2F5F8"/>
          </w:tcPr>
          <w:p>
            <w:pPr>
              <w:jc w:val="center"/>
            </w:pPr>
            <w:r>
              <w:rPr>
                <w:sz w:val="17"/>
              </w:rPr>
              <w:t>0.378</w:t>
            </w:r>
          </w:p>
        </w:tc>
        <w:tc>
          <w:tcPr>
            <w:tcW w:type="dxa" w:w="1040"/>
            <w:shd w:val="clear" w:color="auto" w:fill="F2F5F8"/>
          </w:tcPr>
          <w:p>
            <w:pPr>
              <w:jc w:val="center"/>
            </w:pPr>
            <w:r>
              <w:rPr>
                <w:sz w:val="17"/>
              </w:rPr>
              <w:t>0.355</w:t>
            </w:r>
          </w:p>
        </w:tc>
        <w:tc>
          <w:tcPr>
            <w:tcW w:type="dxa" w:w="1040"/>
            <w:shd w:val="clear" w:color="auto" w:fill="F2F5F8"/>
          </w:tcPr>
          <w:p>
            <w:pPr>
              <w:jc w:val="center"/>
            </w:pPr>
            <w:r>
              <w:rPr>
                <w:sz w:val="17"/>
              </w:rPr>
              <w:t>-0.023</w:t>
            </w:r>
          </w:p>
        </w:tc>
        <w:tc>
          <w:tcPr>
            <w:tcW w:type="dxa" w:w="1040"/>
            <w:shd w:val="clear" w:color="auto" w:fill="F2F5F8"/>
          </w:tcPr>
          <w:p>
            <w:pPr>
              <w:jc w:val="center"/>
            </w:pPr>
            <w:r>
              <w:rPr>
                <w:sz w:val="17"/>
              </w:rPr>
              <w:t>-0.78</w:t>
            </w:r>
          </w:p>
        </w:tc>
        <w:tc>
          <w:tcPr>
            <w:tcW w:type="dxa" w:w="1040"/>
            <w:shd w:val="clear" w:color="auto" w:fill="F2F5F8"/>
          </w:tcPr>
          <w:p>
            <w:pPr>
              <w:jc w:val="center"/>
            </w:pPr>
            <w:r>
              <w:rPr>
                <w:sz w:val="17"/>
              </w:rPr>
              <w:t>0.452</w:t>
            </w:r>
          </w:p>
        </w:tc>
      </w:tr>
      <w:tr>
        <w:tc>
          <w:tcPr>
            <w:tcW w:type="dxa" w:w="1040"/>
          </w:tcPr>
          <w:p>
            <w:pPr>
              <w:jc w:val="center"/>
            </w:pPr>
            <w:r>
              <w:rPr>
                <w:sz w:val="17"/>
              </w:rPr>
              <w:t>German</w:t>
            </w:r>
          </w:p>
        </w:tc>
        <w:tc>
          <w:tcPr>
            <w:tcW w:type="dxa" w:w="1040"/>
          </w:tcPr>
          <w:p>
            <w:pPr>
              <w:jc w:val="center"/>
            </w:pPr>
            <w:r>
              <w:rPr>
                <w:sz w:val="17"/>
              </w:rPr>
              <w:t>MLP</w:t>
            </w:r>
          </w:p>
        </w:tc>
        <w:tc>
          <w:tcPr>
            <w:tcW w:type="dxa" w:w="1040"/>
          </w:tcPr>
          <w:p>
            <w:pPr>
              <w:jc w:val="center"/>
            </w:pPr>
            <w:r>
              <w:rPr>
                <w:sz w:val="17"/>
              </w:rPr>
              <w:t>fixed_none</w:t>
            </w:r>
          </w:p>
        </w:tc>
        <w:tc>
          <w:tcPr>
            <w:tcW w:type="dxa" w:w="1040"/>
          </w:tcPr>
          <w:p>
            <w:pPr>
              <w:jc w:val="center"/>
            </w:pPr>
            <w:r>
              <w:rPr>
                <w:sz w:val="17"/>
              </w:rPr>
              <w:t>MCC</w:t>
            </w:r>
          </w:p>
        </w:tc>
        <w:tc>
          <w:tcPr>
            <w:tcW w:type="dxa" w:w="1040"/>
          </w:tcPr>
          <w:p>
            <w:pPr>
              <w:jc w:val="center"/>
            </w:pPr>
            <w:r>
              <w:rPr>
                <w:sz w:val="17"/>
              </w:rPr>
              <w:t>0.000</w:t>
            </w:r>
          </w:p>
        </w:tc>
        <w:tc>
          <w:tcPr>
            <w:tcW w:type="dxa" w:w="1040"/>
          </w:tcPr>
          <w:p>
            <w:pPr>
              <w:jc w:val="center"/>
            </w:pPr>
            <w:r>
              <w:rPr>
                <w:sz w:val="17"/>
              </w:rPr>
              <w:t>0.292</w:t>
            </w:r>
          </w:p>
        </w:tc>
        <w:tc>
          <w:tcPr>
            <w:tcW w:type="dxa" w:w="1040"/>
          </w:tcPr>
          <w:p>
            <w:pPr>
              <w:jc w:val="center"/>
            </w:pPr>
            <w:r>
              <w:rPr>
                <w:sz w:val="17"/>
              </w:rPr>
              <w:t>+0.292</w:t>
            </w:r>
          </w:p>
        </w:tc>
        <w:tc>
          <w:tcPr>
            <w:tcW w:type="dxa" w:w="1040"/>
          </w:tcPr>
          <w:p>
            <w:pPr>
              <w:jc w:val="center"/>
            </w:pPr>
            <w:r>
              <w:rPr>
                <w:sz w:val="17"/>
              </w:rPr>
              <w:t>4.89</w:t>
            </w:r>
          </w:p>
        </w:tc>
        <w:tc>
          <w:tcPr>
            <w:tcW w:type="dxa" w:w="1040"/>
          </w:tcPr>
          <w:p>
            <w:pPr>
              <w:jc w:val="center"/>
            </w:pPr>
            <w:r>
              <w:rPr>
                <w:sz w:val="17"/>
              </w:rPr>
              <w:t>0.001**</w:t>
            </w:r>
          </w:p>
        </w:tc>
      </w:tr>
      <w:tr>
        <w:tc>
          <w:tcPr>
            <w:tcW w:type="dxa" w:w="1040"/>
            <w:shd w:val="clear" w:color="auto" w:fill="F2F5F8"/>
          </w:tcPr>
          <w:p>
            <w:pPr>
              <w:jc w:val="center"/>
            </w:pPr>
            <w:r>
              <w:rPr>
                <w:sz w:val="17"/>
              </w:rPr>
              <w:t>Taiwan</w:t>
            </w:r>
          </w:p>
        </w:tc>
        <w:tc>
          <w:tcPr>
            <w:tcW w:type="dxa" w:w="1040"/>
            <w:shd w:val="clear" w:color="auto" w:fill="F2F5F8"/>
          </w:tcPr>
          <w:p>
            <w:pPr>
              <w:jc w:val="center"/>
            </w:pPr>
            <w:r>
              <w:rPr>
                <w:sz w:val="17"/>
              </w:rPr>
              <w:t>XGBoost</w:t>
            </w:r>
          </w:p>
        </w:tc>
        <w:tc>
          <w:tcPr>
            <w:tcW w:type="dxa" w:w="1040"/>
            <w:shd w:val="clear" w:color="auto" w:fill="F2F5F8"/>
          </w:tcPr>
          <w:p>
            <w:pPr>
              <w:jc w:val="center"/>
            </w:pPr>
            <w:r>
              <w:rPr>
                <w:sz w:val="17"/>
              </w:rPr>
              <w:t>fixed_none</w:t>
            </w:r>
          </w:p>
        </w:tc>
        <w:tc>
          <w:tcPr>
            <w:tcW w:type="dxa" w:w="1040"/>
            <w:shd w:val="clear" w:color="auto" w:fill="F2F5F8"/>
          </w:tcPr>
          <w:p>
            <w:pPr>
              <w:jc w:val="center"/>
            </w:pPr>
            <w:r>
              <w:rPr>
                <w:sz w:val="17"/>
              </w:rPr>
              <w:t>MCC</w:t>
            </w:r>
          </w:p>
        </w:tc>
        <w:tc>
          <w:tcPr>
            <w:tcW w:type="dxa" w:w="1040"/>
            <w:shd w:val="clear" w:color="auto" w:fill="F2F5F8"/>
          </w:tcPr>
          <w:p>
            <w:pPr>
              <w:jc w:val="center"/>
            </w:pPr>
            <w:r>
              <w:rPr>
                <w:sz w:val="17"/>
              </w:rPr>
              <w:t>0.324</w:t>
            </w:r>
          </w:p>
        </w:tc>
        <w:tc>
          <w:tcPr>
            <w:tcW w:type="dxa" w:w="1040"/>
            <w:shd w:val="clear" w:color="auto" w:fill="F2F5F8"/>
          </w:tcPr>
          <w:p>
            <w:pPr>
              <w:jc w:val="center"/>
            </w:pPr>
            <w:r>
              <w:rPr>
                <w:sz w:val="17"/>
              </w:rPr>
              <w:t>0.367</w:t>
            </w:r>
          </w:p>
        </w:tc>
        <w:tc>
          <w:tcPr>
            <w:tcW w:type="dxa" w:w="1040"/>
            <w:shd w:val="clear" w:color="auto" w:fill="F2F5F8"/>
          </w:tcPr>
          <w:p>
            <w:pPr>
              <w:jc w:val="center"/>
            </w:pPr>
            <w:r>
              <w:rPr>
                <w:sz w:val="17"/>
              </w:rPr>
              <w:t>+0.043</w:t>
            </w:r>
          </w:p>
        </w:tc>
        <w:tc>
          <w:tcPr>
            <w:tcW w:type="dxa" w:w="1040"/>
            <w:shd w:val="clear" w:color="auto" w:fill="F2F5F8"/>
          </w:tcPr>
          <w:p>
            <w:pPr>
              <w:jc w:val="center"/>
            </w:pPr>
            <w:r>
              <w:rPr>
                <w:sz w:val="17"/>
              </w:rPr>
              <w:t>2.38</w:t>
            </w:r>
          </w:p>
        </w:tc>
        <w:tc>
          <w:tcPr>
            <w:tcW w:type="dxa" w:w="1040"/>
            <w:shd w:val="clear" w:color="auto" w:fill="F2F5F8"/>
          </w:tcPr>
          <w:p>
            <w:pPr>
              <w:jc w:val="center"/>
            </w:pPr>
            <w:r>
              <w:rPr>
                <w:sz w:val="17"/>
              </w:rPr>
              <w:t>0.032*</w:t>
            </w:r>
          </w:p>
        </w:tc>
      </w:tr>
      <w:tr>
        <w:tc>
          <w:tcPr>
            <w:tcW w:type="dxa" w:w="1040"/>
          </w:tcPr>
          <w:p>
            <w:pPr>
              <w:jc w:val="center"/>
            </w:pPr>
            <w:r>
              <w:rPr>
                <w:sz w:val="17"/>
              </w:rPr>
              <w:t>Taiwan</w:t>
            </w:r>
          </w:p>
        </w:tc>
        <w:tc>
          <w:tcPr>
            <w:tcW w:type="dxa" w:w="1040"/>
          </w:tcPr>
          <w:p>
            <w:pPr>
              <w:jc w:val="center"/>
            </w:pPr>
            <w:r>
              <w:rPr>
                <w:sz w:val="17"/>
              </w:rPr>
              <w:t>Random Forest</w:t>
            </w:r>
          </w:p>
        </w:tc>
        <w:tc>
          <w:tcPr>
            <w:tcW w:type="dxa" w:w="1040"/>
          </w:tcPr>
          <w:p>
            <w:pPr>
              <w:jc w:val="center"/>
            </w:pPr>
            <w:r>
              <w:rPr>
                <w:sz w:val="17"/>
              </w:rPr>
              <w:t>fixed_smotenc</w:t>
            </w:r>
          </w:p>
        </w:tc>
        <w:tc>
          <w:tcPr>
            <w:tcW w:type="dxa" w:w="1040"/>
          </w:tcPr>
          <w:p>
            <w:pPr>
              <w:jc w:val="center"/>
            </w:pPr>
            <w:r>
              <w:rPr>
                <w:sz w:val="17"/>
              </w:rPr>
              <w:t>MCC</w:t>
            </w:r>
          </w:p>
        </w:tc>
        <w:tc>
          <w:tcPr>
            <w:tcW w:type="dxa" w:w="1040"/>
          </w:tcPr>
          <w:p>
            <w:pPr>
              <w:jc w:val="center"/>
            </w:pPr>
            <w:r>
              <w:rPr>
                <w:sz w:val="17"/>
              </w:rPr>
              <w:t>0.333</w:t>
            </w:r>
          </w:p>
        </w:tc>
        <w:tc>
          <w:tcPr>
            <w:tcW w:type="dxa" w:w="1040"/>
          </w:tcPr>
          <w:p>
            <w:pPr>
              <w:jc w:val="center"/>
            </w:pPr>
            <w:r>
              <w:rPr>
                <w:sz w:val="17"/>
              </w:rPr>
              <w:t>0.365</w:t>
            </w:r>
          </w:p>
        </w:tc>
        <w:tc>
          <w:tcPr>
            <w:tcW w:type="dxa" w:w="1040"/>
          </w:tcPr>
          <w:p>
            <w:pPr>
              <w:jc w:val="center"/>
            </w:pPr>
            <w:r>
              <w:rPr>
                <w:sz w:val="17"/>
              </w:rPr>
              <w:t>+0.032</w:t>
            </w:r>
          </w:p>
        </w:tc>
        <w:tc>
          <w:tcPr>
            <w:tcW w:type="dxa" w:w="1040"/>
          </w:tcPr>
          <w:p>
            <w:pPr>
              <w:jc w:val="center"/>
            </w:pPr>
            <w:r>
              <w:rPr>
                <w:sz w:val="17"/>
              </w:rPr>
              <w:t>1.98</w:t>
            </w:r>
          </w:p>
        </w:tc>
        <w:tc>
          <w:tcPr>
            <w:tcW w:type="dxa" w:w="1040"/>
          </w:tcPr>
          <w:p>
            <w:pPr>
              <w:jc w:val="center"/>
            </w:pPr>
            <w:r>
              <w:rPr>
                <w:sz w:val="17"/>
              </w:rPr>
              <w:t>0.061</w:t>
            </w:r>
          </w:p>
        </w:tc>
      </w:tr>
    </w:tbl>
    <w:p>
      <w:pPr>
        <w:spacing w:after="80"/>
      </w:pPr>
    </w:p>
    <w:p>
      <w:pPr>
        <w:spacing w:after="100" w:line="276" w:lineRule="auto"/>
      </w:pPr>
      <w:r>
        <w:t>*Statistically significant at alpha = 0.05. **Significant at alpha = 0.01.</w:t>
      </w:r>
    </w:p>
    <w:p>
      <w:pPr>
        <w:keepNext/>
        <w:spacing w:before="240" w:after="80"/>
      </w:pPr>
      <w:r>
        <w:rPr>
          <w:b/>
          <w:color w:val="1F77B4"/>
          <w:sz w:val="23"/>
        </w:rPr>
        <w:t>4.3 Comprehensive Stage A Performance Matrix (from results/all_results.csv)</w:t>
      </w:r>
    </w:p>
    <w:p>
      <w:pPr>
        <w:spacing w:after="100" w:line="276" w:lineRule="auto"/>
      </w:pPr>
      <w:r>
        <w:t>Table 4.3 details the complete evaluation of all 4 models across all 4 pipeline architectures on German Credit: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82B49"/>
          </w:tcPr>
          <w:p>
            <w:pPr>
              <w:jc w:val="center"/>
            </w:pPr>
            <w:r>
              <w:rPr>
                <w:b/>
                <w:color w:val="FFFFFF"/>
                <w:sz w:val="17"/>
              </w:rPr>
              <w:t>Model</w:t>
            </w:r>
          </w:p>
        </w:tc>
        <w:tc>
          <w:tcPr>
            <w:tcW w:type="dxa" w:w="1170"/>
            <w:shd w:val="clear" w:color="auto" w:fill="182B49"/>
          </w:tcPr>
          <w:p>
            <w:pPr>
              <w:jc w:val="center"/>
            </w:pPr>
            <w:r>
              <w:rPr>
                <w:b/>
                <w:color w:val="FFFFFF"/>
                <w:sz w:val="17"/>
              </w:rPr>
              <w:t>Pipeline Variant</w:t>
            </w:r>
          </w:p>
        </w:tc>
        <w:tc>
          <w:tcPr>
            <w:tcW w:type="dxa" w:w="1170"/>
            <w:shd w:val="clear" w:color="auto" w:fill="182B49"/>
          </w:tcPr>
          <w:p>
            <w:pPr>
              <w:jc w:val="center"/>
            </w:pPr>
            <w:r>
              <w:rPr>
                <w:b/>
                <w:color w:val="FFFFFF"/>
                <w:sz w:val="17"/>
              </w:rPr>
              <w:t>Accuracy (mean±SD)</w:t>
            </w:r>
          </w:p>
        </w:tc>
        <w:tc>
          <w:tcPr>
            <w:tcW w:type="dxa" w:w="1170"/>
            <w:shd w:val="clear" w:color="auto" w:fill="182B49"/>
          </w:tcPr>
          <w:p>
            <w:pPr>
              <w:jc w:val="center"/>
            </w:pPr>
            <w:r>
              <w:rPr>
                <w:b/>
                <w:color w:val="FFFFFF"/>
                <w:sz w:val="17"/>
              </w:rPr>
              <w:t>Recall (mean±SD)</w:t>
            </w:r>
          </w:p>
        </w:tc>
        <w:tc>
          <w:tcPr>
            <w:tcW w:type="dxa" w:w="1170"/>
            <w:shd w:val="clear" w:color="auto" w:fill="182B49"/>
          </w:tcPr>
          <w:p>
            <w:pPr>
              <w:jc w:val="center"/>
            </w:pPr>
            <w:r>
              <w:rPr>
                <w:b/>
                <w:color w:val="FFFFFF"/>
                <w:sz w:val="17"/>
              </w:rPr>
              <w:t>Precision (mean±SD)</w:t>
            </w:r>
          </w:p>
        </w:tc>
        <w:tc>
          <w:tcPr>
            <w:tcW w:type="dxa" w:w="1170"/>
            <w:shd w:val="clear" w:color="auto" w:fill="182B49"/>
          </w:tcPr>
          <w:p>
            <w:pPr>
              <w:jc w:val="center"/>
            </w:pPr>
            <w:r>
              <w:rPr>
                <w:b/>
                <w:color w:val="FFFFFF"/>
                <w:sz w:val="17"/>
              </w:rPr>
              <w:t>F1-Score (mean±SD)</w:t>
            </w:r>
          </w:p>
        </w:tc>
        <w:tc>
          <w:tcPr>
            <w:tcW w:type="dxa" w:w="1170"/>
            <w:shd w:val="clear" w:color="auto" w:fill="182B49"/>
          </w:tcPr>
          <w:p>
            <w:pPr>
              <w:jc w:val="center"/>
            </w:pPr>
            <w:r>
              <w:rPr>
                <w:b/>
                <w:color w:val="FFFFFF"/>
                <w:sz w:val="17"/>
              </w:rPr>
              <w:t>MCC (mean±SD)</w:t>
            </w:r>
          </w:p>
        </w:tc>
        <w:tc>
          <w:tcPr>
            <w:tcW w:type="dxa" w:w="1170"/>
            <w:shd w:val="clear" w:color="auto" w:fill="182B49"/>
          </w:tcPr>
          <w:p>
            <w:pPr>
              <w:jc w:val="center"/>
            </w:pPr>
            <w:r>
              <w:rPr>
                <w:b/>
                <w:color w:val="FFFFFF"/>
                <w:sz w:val="17"/>
              </w:rPr>
              <w:t>PR-AUC (mean±SD)</w:t>
            </w:r>
          </w:p>
        </w:tc>
      </w:tr>
      <w:tr>
        <w:tc>
          <w:tcPr>
            <w:tcW w:type="dxa" w:w="1170"/>
          </w:tcPr>
          <w:p>
            <w:pPr>
              <w:jc w:val="center"/>
            </w:pPr>
            <w:r>
              <w:rPr>
                <w:sz w:val="17"/>
              </w:rPr>
              <w:t>LogReg</w:t>
            </w:r>
          </w:p>
        </w:tc>
        <w:tc>
          <w:tcPr>
            <w:tcW w:type="dxa" w:w="1170"/>
          </w:tcPr>
          <w:p>
            <w:pPr>
              <w:jc w:val="center"/>
            </w:pPr>
            <w:r>
              <w:rPr>
                <w:sz w:val="17"/>
              </w:rPr>
              <w:t>fixed_none</w:t>
            </w:r>
          </w:p>
        </w:tc>
        <w:tc>
          <w:tcPr>
            <w:tcW w:type="dxa" w:w="1170"/>
          </w:tcPr>
          <w:p>
            <w:pPr>
              <w:jc w:val="center"/>
            </w:pPr>
            <w:r>
              <w:rPr>
                <w:sz w:val="17"/>
              </w:rPr>
              <w:t>0.713 ± 0.017</w:t>
            </w:r>
          </w:p>
        </w:tc>
        <w:tc>
          <w:tcPr>
            <w:tcW w:type="dxa" w:w="1170"/>
          </w:tcPr>
          <w:p>
            <w:pPr>
              <w:jc w:val="center"/>
            </w:pPr>
            <w:r>
              <w:rPr>
                <w:sz w:val="17"/>
              </w:rPr>
              <w:t>0.707 ± 0.047</w:t>
            </w:r>
          </w:p>
        </w:tc>
        <w:tc>
          <w:tcPr>
            <w:tcW w:type="dxa" w:w="1170"/>
          </w:tcPr>
          <w:p>
            <w:pPr>
              <w:jc w:val="center"/>
            </w:pPr>
            <w:r>
              <w:rPr>
                <w:sz w:val="17"/>
              </w:rPr>
              <w:t>0.515 ± 0.020</w:t>
            </w:r>
          </w:p>
        </w:tc>
        <w:tc>
          <w:tcPr>
            <w:tcW w:type="dxa" w:w="1170"/>
          </w:tcPr>
          <w:p>
            <w:pPr>
              <w:jc w:val="center"/>
            </w:pPr>
            <w:r>
              <w:rPr>
                <w:sz w:val="17"/>
              </w:rPr>
              <w:t>0.596 ± 0.030</w:t>
            </w:r>
          </w:p>
        </w:tc>
        <w:tc>
          <w:tcPr>
            <w:tcW w:type="dxa" w:w="1170"/>
          </w:tcPr>
          <w:p>
            <w:pPr>
              <w:jc w:val="center"/>
            </w:pPr>
            <w:r>
              <w:rPr>
                <w:sz w:val="17"/>
              </w:rPr>
              <w:t>0.393 ± 0.046</w:t>
            </w:r>
          </w:p>
        </w:tc>
        <w:tc>
          <w:tcPr>
            <w:tcW w:type="dxa" w:w="1170"/>
          </w:tcPr>
          <w:p>
            <w:pPr>
              <w:jc w:val="center"/>
            </w:pPr>
            <w:r>
              <w:rPr>
                <w:sz w:val="17"/>
              </w:rPr>
              <w:t>0.583 ± 0.040</w:t>
            </w:r>
          </w:p>
        </w:tc>
      </w:tr>
      <w:tr>
        <w:tc>
          <w:tcPr>
            <w:tcW w:type="dxa" w:w="1170"/>
            <w:shd w:val="clear" w:color="auto" w:fill="F2F5F8"/>
          </w:tcPr>
          <w:p>
            <w:pPr>
              <w:jc w:val="center"/>
            </w:pPr>
            <w:r>
              <w:rPr>
                <w:sz w:val="17"/>
              </w:rPr>
              <w:t>LogReg</w:t>
            </w:r>
          </w:p>
        </w:tc>
        <w:tc>
          <w:tcPr>
            <w:tcW w:type="dxa" w:w="1170"/>
            <w:shd w:val="clear" w:color="auto" w:fill="F2F5F8"/>
          </w:tcPr>
          <w:p>
            <w:pPr>
              <w:jc w:val="center"/>
            </w:pPr>
            <w:r>
              <w:rPr>
                <w:sz w:val="17"/>
              </w:rPr>
              <w:t>fixed_smotenc</w:t>
            </w:r>
          </w:p>
        </w:tc>
        <w:tc>
          <w:tcPr>
            <w:tcW w:type="dxa" w:w="1170"/>
            <w:shd w:val="clear" w:color="auto" w:fill="F2F5F8"/>
          </w:tcPr>
          <w:p>
            <w:pPr>
              <w:jc w:val="center"/>
            </w:pPr>
            <w:r>
              <w:rPr>
                <w:sz w:val="17"/>
              </w:rPr>
              <w:t>0.717 ± 0.040</w:t>
            </w:r>
          </w:p>
        </w:tc>
        <w:tc>
          <w:tcPr>
            <w:tcW w:type="dxa" w:w="1170"/>
            <w:shd w:val="clear" w:color="auto" w:fill="F2F5F8"/>
          </w:tcPr>
          <w:p>
            <w:pPr>
              <w:jc w:val="center"/>
            </w:pPr>
            <w:r>
              <w:rPr>
                <w:sz w:val="17"/>
              </w:rPr>
              <w:t>0.633 ± 0.055</w:t>
            </w:r>
          </w:p>
        </w:tc>
        <w:tc>
          <w:tcPr>
            <w:tcW w:type="dxa" w:w="1170"/>
            <w:shd w:val="clear" w:color="auto" w:fill="F2F5F8"/>
          </w:tcPr>
          <w:p>
            <w:pPr>
              <w:jc w:val="center"/>
            </w:pPr>
            <w:r>
              <w:rPr>
                <w:sz w:val="17"/>
              </w:rPr>
              <w:t>0.525 ± 0.056</w:t>
            </w:r>
          </w:p>
        </w:tc>
        <w:tc>
          <w:tcPr>
            <w:tcW w:type="dxa" w:w="1170"/>
            <w:shd w:val="clear" w:color="auto" w:fill="F2F5F8"/>
          </w:tcPr>
          <w:p>
            <w:pPr>
              <w:jc w:val="center"/>
            </w:pPr>
            <w:r>
              <w:rPr>
                <w:sz w:val="17"/>
              </w:rPr>
              <w:t>0.574 ± 0.054</w:t>
            </w:r>
          </w:p>
        </w:tc>
        <w:tc>
          <w:tcPr>
            <w:tcW w:type="dxa" w:w="1170"/>
            <w:shd w:val="clear" w:color="auto" w:fill="F2F5F8"/>
          </w:tcPr>
          <w:p>
            <w:pPr>
              <w:jc w:val="center"/>
            </w:pPr>
            <w:r>
              <w:rPr>
                <w:sz w:val="17"/>
              </w:rPr>
              <w:t>0.369 ± 0.085</w:t>
            </w:r>
          </w:p>
        </w:tc>
        <w:tc>
          <w:tcPr>
            <w:tcW w:type="dxa" w:w="1170"/>
            <w:shd w:val="clear" w:color="auto" w:fill="F2F5F8"/>
          </w:tcPr>
          <w:p>
            <w:pPr>
              <w:jc w:val="center"/>
            </w:pPr>
            <w:r>
              <w:rPr>
                <w:sz w:val="17"/>
              </w:rPr>
              <w:t>0.585 ± 0.030</w:t>
            </w:r>
          </w:p>
        </w:tc>
      </w:tr>
      <w:tr>
        <w:tc>
          <w:tcPr>
            <w:tcW w:type="dxa" w:w="1170"/>
          </w:tcPr>
          <w:p>
            <w:pPr>
              <w:jc w:val="center"/>
            </w:pPr>
            <w:r>
              <w:rPr>
                <w:sz w:val="17"/>
              </w:rPr>
              <w:t>LogReg</w:t>
            </w:r>
          </w:p>
        </w:tc>
        <w:tc>
          <w:tcPr>
            <w:tcW w:type="dxa" w:w="1170"/>
          </w:tcPr>
          <w:p>
            <w:pPr>
              <w:jc w:val="center"/>
            </w:pPr>
            <w:r>
              <w:rPr>
                <w:sz w:val="17"/>
              </w:rPr>
              <w:t>paper_style</w:t>
            </w:r>
          </w:p>
        </w:tc>
        <w:tc>
          <w:tcPr>
            <w:tcW w:type="dxa" w:w="1170"/>
          </w:tcPr>
          <w:p>
            <w:pPr>
              <w:jc w:val="center"/>
            </w:pPr>
            <w:r>
              <w:rPr>
                <w:sz w:val="17"/>
              </w:rPr>
              <w:t>0.683 ± 0.026</w:t>
            </w:r>
          </w:p>
        </w:tc>
        <w:tc>
          <w:tcPr>
            <w:tcW w:type="dxa" w:w="1170"/>
          </w:tcPr>
          <w:p>
            <w:pPr>
              <w:jc w:val="center"/>
            </w:pPr>
            <w:r>
              <w:rPr>
                <w:sz w:val="17"/>
              </w:rPr>
              <w:t>0.730 ± 0.020</w:t>
            </w:r>
          </w:p>
        </w:tc>
        <w:tc>
          <w:tcPr>
            <w:tcW w:type="dxa" w:w="1170"/>
          </w:tcPr>
          <w:p>
            <w:pPr>
              <w:jc w:val="center"/>
            </w:pPr>
            <w:r>
              <w:rPr>
                <w:sz w:val="17"/>
              </w:rPr>
              <w:t>0.482 ± 0.029</w:t>
            </w:r>
          </w:p>
        </w:tc>
        <w:tc>
          <w:tcPr>
            <w:tcW w:type="dxa" w:w="1170"/>
          </w:tcPr>
          <w:p>
            <w:pPr>
              <w:jc w:val="center"/>
            </w:pPr>
            <w:r>
              <w:rPr>
                <w:sz w:val="17"/>
              </w:rPr>
              <w:t>0.580 ± 0.027</w:t>
            </w:r>
          </w:p>
        </w:tc>
        <w:tc>
          <w:tcPr>
            <w:tcW w:type="dxa" w:w="1170"/>
          </w:tcPr>
          <w:p>
            <w:pPr>
              <w:jc w:val="center"/>
            </w:pPr>
            <w:r>
              <w:rPr>
                <w:sz w:val="17"/>
              </w:rPr>
              <w:t>0.362 ± 0.046</w:t>
            </w:r>
          </w:p>
        </w:tc>
        <w:tc>
          <w:tcPr>
            <w:tcW w:type="dxa" w:w="1170"/>
          </w:tcPr>
          <w:p>
            <w:pPr>
              <w:jc w:val="center"/>
            </w:pPr>
            <w:r>
              <w:rPr>
                <w:sz w:val="17"/>
              </w:rPr>
              <w:t>0.564 ± 0.043</w:t>
            </w:r>
          </w:p>
        </w:tc>
      </w:tr>
      <w:tr>
        <w:tc>
          <w:tcPr>
            <w:tcW w:type="dxa" w:w="1170"/>
            <w:shd w:val="clear" w:color="auto" w:fill="F2F5F8"/>
          </w:tcPr>
          <w:p>
            <w:pPr>
              <w:jc w:val="center"/>
            </w:pPr>
            <w:r>
              <w:rPr>
                <w:sz w:val="17"/>
              </w:rPr>
              <w:t>RandomForest</w:t>
            </w:r>
          </w:p>
        </w:tc>
        <w:tc>
          <w:tcPr>
            <w:tcW w:type="dxa" w:w="1170"/>
            <w:shd w:val="clear" w:color="auto" w:fill="F2F5F8"/>
          </w:tcPr>
          <w:p>
            <w:pPr>
              <w:jc w:val="center"/>
            </w:pPr>
            <w:r>
              <w:rPr>
                <w:sz w:val="17"/>
              </w:rPr>
              <w:t>fixed_none</w:t>
            </w:r>
          </w:p>
        </w:tc>
        <w:tc>
          <w:tcPr>
            <w:tcW w:type="dxa" w:w="1170"/>
            <w:shd w:val="clear" w:color="auto" w:fill="F2F5F8"/>
          </w:tcPr>
          <w:p>
            <w:pPr>
              <w:jc w:val="center"/>
            </w:pPr>
            <w:r>
              <w:rPr>
                <w:sz w:val="17"/>
              </w:rPr>
              <w:t>0.751 ± 0.023</w:t>
            </w:r>
          </w:p>
        </w:tc>
        <w:tc>
          <w:tcPr>
            <w:tcW w:type="dxa" w:w="1170"/>
            <w:shd w:val="clear" w:color="auto" w:fill="F2F5F8"/>
          </w:tcPr>
          <w:p>
            <w:pPr>
              <w:jc w:val="center"/>
            </w:pPr>
            <w:r>
              <w:rPr>
                <w:sz w:val="17"/>
              </w:rPr>
              <w:t>0.330 ± 0.030</w:t>
            </w:r>
          </w:p>
        </w:tc>
        <w:tc>
          <w:tcPr>
            <w:tcW w:type="dxa" w:w="1170"/>
            <w:shd w:val="clear" w:color="auto" w:fill="F2F5F8"/>
          </w:tcPr>
          <w:p>
            <w:pPr>
              <w:jc w:val="center"/>
            </w:pPr>
            <w:r>
              <w:rPr>
                <w:sz w:val="17"/>
              </w:rPr>
              <w:t>0.675 ± 0.084</w:t>
            </w:r>
          </w:p>
        </w:tc>
        <w:tc>
          <w:tcPr>
            <w:tcW w:type="dxa" w:w="1170"/>
            <w:shd w:val="clear" w:color="auto" w:fill="F2F5F8"/>
          </w:tcPr>
          <w:p>
            <w:pPr>
              <w:jc w:val="center"/>
            </w:pPr>
            <w:r>
              <w:rPr>
                <w:sz w:val="17"/>
              </w:rPr>
              <w:t>0.443 ± 0.045</w:t>
            </w:r>
          </w:p>
        </w:tc>
        <w:tc>
          <w:tcPr>
            <w:tcW w:type="dxa" w:w="1170"/>
            <w:shd w:val="clear" w:color="auto" w:fill="F2F5F8"/>
          </w:tcPr>
          <w:p>
            <w:pPr>
              <w:jc w:val="center"/>
            </w:pPr>
            <w:r>
              <w:rPr>
                <w:sz w:val="17"/>
              </w:rPr>
              <w:t>0.339 ± 0.069</w:t>
            </w:r>
          </w:p>
        </w:tc>
        <w:tc>
          <w:tcPr>
            <w:tcW w:type="dxa" w:w="1170"/>
            <w:shd w:val="clear" w:color="auto" w:fill="F2F5F8"/>
          </w:tcPr>
          <w:p>
            <w:pPr>
              <w:jc w:val="center"/>
            </w:pPr>
            <w:r>
              <w:rPr>
                <w:sz w:val="17"/>
              </w:rPr>
              <w:t>0.635 ± 0.038</w:t>
            </w:r>
          </w:p>
        </w:tc>
      </w:tr>
      <w:tr>
        <w:tc>
          <w:tcPr>
            <w:tcW w:type="dxa" w:w="1170"/>
          </w:tcPr>
          <w:p>
            <w:pPr>
              <w:jc w:val="center"/>
            </w:pPr>
            <w:r>
              <w:rPr>
                <w:sz w:val="17"/>
              </w:rPr>
              <w:t>RandomForest</w:t>
            </w:r>
          </w:p>
        </w:tc>
        <w:tc>
          <w:tcPr>
            <w:tcW w:type="dxa" w:w="1170"/>
          </w:tcPr>
          <w:p>
            <w:pPr>
              <w:jc w:val="center"/>
            </w:pPr>
            <w:r>
              <w:rPr>
                <w:sz w:val="17"/>
              </w:rPr>
              <w:t>fixed_smotenc</w:t>
            </w:r>
          </w:p>
        </w:tc>
        <w:tc>
          <w:tcPr>
            <w:tcW w:type="dxa" w:w="1170"/>
          </w:tcPr>
          <w:p>
            <w:pPr>
              <w:jc w:val="center"/>
            </w:pPr>
            <w:r>
              <w:rPr>
                <w:sz w:val="17"/>
              </w:rPr>
              <w:t>0.741 ± 0.020</w:t>
            </w:r>
          </w:p>
        </w:tc>
        <w:tc>
          <w:tcPr>
            <w:tcW w:type="dxa" w:w="1170"/>
          </w:tcPr>
          <w:p>
            <w:pPr>
              <w:jc w:val="center"/>
            </w:pPr>
            <w:r>
              <w:rPr>
                <w:sz w:val="17"/>
              </w:rPr>
              <w:t>0.483 ± 0.042</w:t>
            </w:r>
          </w:p>
        </w:tc>
        <w:tc>
          <w:tcPr>
            <w:tcW w:type="dxa" w:w="1170"/>
          </w:tcPr>
          <w:p>
            <w:pPr>
              <w:jc w:val="center"/>
            </w:pPr>
            <w:r>
              <w:rPr>
                <w:sz w:val="17"/>
              </w:rPr>
              <w:t>0.582 ± 0.038</w:t>
            </w:r>
          </w:p>
        </w:tc>
        <w:tc>
          <w:tcPr>
            <w:tcW w:type="dxa" w:w="1170"/>
          </w:tcPr>
          <w:p>
            <w:pPr>
              <w:jc w:val="center"/>
            </w:pPr>
            <w:r>
              <w:rPr>
                <w:sz w:val="17"/>
              </w:rPr>
              <w:t>0.528 ± 0.040</w:t>
            </w:r>
          </w:p>
        </w:tc>
        <w:tc>
          <w:tcPr>
            <w:tcW w:type="dxa" w:w="1170"/>
          </w:tcPr>
          <w:p>
            <w:pPr>
              <w:jc w:val="center"/>
            </w:pPr>
            <w:r>
              <w:rPr>
                <w:sz w:val="17"/>
              </w:rPr>
              <w:t>0.355 ± 0.053</w:t>
            </w:r>
          </w:p>
        </w:tc>
        <w:tc>
          <w:tcPr>
            <w:tcW w:type="dxa" w:w="1170"/>
          </w:tcPr>
          <w:p>
            <w:pPr>
              <w:jc w:val="center"/>
            </w:pPr>
            <w:r>
              <w:rPr>
                <w:sz w:val="17"/>
              </w:rPr>
              <w:t>0.603 ± 0.025</w:t>
            </w:r>
          </w:p>
        </w:tc>
      </w:tr>
      <w:tr>
        <w:tc>
          <w:tcPr>
            <w:tcW w:type="dxa" w:w="1170"/>
            <w:shd w:val="clear" w:color="auto" w:fill="F2F5F8"/>
          </w:tcPr>
          <w:p>
            <w:pPr>
              <w:jc w:val="center"/>
            </w:pPr>
            <w:r>
              <w:rPr>
                <w:sz w:val="17"/>
              </w:rPr>
              <w:t>RandomForest</w:t>
            </w:r>
          </w:p>
        </w:tc>
        <w:tc>
          <w:tcPr>
            <w:tcW w:type="dxa" w:w="1170"/>
            <w:shd w:val="clear" w:color="auto" w:fill="F2F5F8"/>
          </w:tcPr>
          <w:p>
            <w:pPr>
              <w:jc w:val="center"/>
            </w:pPr>
            <w:r>
              <w:rPr>
                <w:sz w:val="17"/>
              </w:rPr>
              <w:t>paper_style</w:t>
            </w:r>
          </w:p>
        </w:tc>
        <w:tc>
          <w:tcPr>
            <w:tcW w:type="dxa" w:w="1170"/>
            <w:shd w:val="clear" w:color="auto" w:fill="F2F5F8"/>
          </w:tcPr>
          <w:p>
            <w:pPr>
              <w:jc w:val="center"/>
            </w:pPr>
            <w:r>
              <w:rPr>
                <w:sz w:val="17"/>
              </w:rPr>
              <w:t>0.729 ± 0.007</w:t>
            </w:r>
          </w:p>
        </w:tc>
        <w:tc>
          <w:tcPr>
            <w:tcW w:type="dxa" w:w="1170"/>
            <w:shd w:val="clear" w:color="auto" w:fill="F2F5F8"/>
          </w:tcPr>
          <w:p>
            <w:pPr>
              <w:jc w:val="center"/>
            </w:pPr>
            <w:r>
              <w:rPr>
                <w:sz w:val="17"/>
              </w:rPr>
              <w:t>0.610 ± 0.036</w:t>
            </w:r>
          </w:p>
        </w:tc>
        <w:tc>
          <w:tcPr>
            <w:tcW w:type="dxa" w:w="1170"/>
            <w:shd w:val="clear" w:color="auto" w:fill="F2F5F8"/>
          </w:tcPr>
          <w:p>
            <w:pPr>
              <w:jc w:val="center"/>
            </w:pPr>
            <w:r>
              <w:rPr>
                <w:sz w:val="17"/>
              </w:rPr>
              <w:t>0.543 ± 0.012</w:t>
            </w:r>
          </w:p>
        </w:tc>
        <w:tc>
          <w:tcPr>
            <w:tcW w:type="dxa" w:w="1170"/>
            <w:shd w:val="clear" w:color="auto" w:fill="F2F5F8"/>
          </w:tcPr>
          <w:p>
            <w:pPr>
              <w:jc w:val="center"/>
            </w:pPr>
            <w:r>
              <w:rPr>
                <w:sz w:val="17"/>
              </w:rPr>
              <w:t>0.574 ± 0.014</w:t>
            </w:r>
          </w:p>
        </w:tc>
        <w:tc>
          <w:tcPr>
            <w:tcW w:type="dxa" w:w="1170"/>
            <w:shd w:val="clear" w:color="auto" w:fill="F2F5F8"/>
          </w:tcPr>
          <w:p>
            <w:pPr>
              <w:jc w:val="center"/>
            </w:pPr>
            <w:r>
              <w:rPr>
                <w:sz w:val="17"/>
              </w:rPr>
              <w:t>0.378 ± 0.015</w:t>
            </w:r>
          </w:p>
        </w:tc>
        <w:tc>
          <w:tcPr>
            <w:tcW w:type="dxa" w:w="1170"/>
            <w:shd w:val="clear" w:color="auto" w:fill="F2F5F8"/>
          </w:tcPr>
          <w:p>
            <w:pPr>
              <w:jc w:val="center"/>
            </w:pPr>
            <w:r>
              <w:rPr>
                <w:sz w:val="17"/>
              </w:rPr>
              <w:t>0.562 ± 0.039</w:t>
            </w:r>
          </w:p>
        </w:tc>
      </w:tr>
      <w:tr>
        <w:tc>
          <w:tcPr>
            <w:tcW w:type="dxa" w:w="1170"/>
          </w:tcPr>
          <w:p>
            <w:pPr>
              <w:jc w:val="center"/>
            </w:pPr>
            <w:r>
              <w:rPr>
                <w:sz w:val="17"/>
              </w:rPr>
              <w:t>XGBoost</w:t>
            </w:r>
          </w:p>
        </w:tc>
        <w:tc>
          <w:tcPr>
            <w:tcW w:type="dxa" w:w="1170"/>
          </w:tcPr>
          <w:p>
            <w:pPr>
              <w:jc w:val="center"/>
            </w:pPr>
            <w:r>
              <w:rPr>
                <w:sz w:val="17"/>
              </w:rPr>
              <w:t>fixed_none</w:t>
            </w:r>
          </w:p>
        </w:tc>
        <w:tc>
          <w:tcPr>
            <w:tcW w:type="dxa" w:w="1170"/>
          </w:tcPr>
          <w:p>
            <w:pPr>
              <w:jc w:val="center"/>
            </w:pPr>
            <w:r>
              <w:rPr>
                <w:sz w:val="17"/>
              </w:rPr>
              <w:t>0.727 ± 0.013</w:t>
            </w:r>
          </w:p>
        </w:tc>
        <w:tc>
          <w:tcPr>
            <w:tcW w:type="dxa" w:w="1170"/>
          </w:tcPr>
          <w:p>
            <w:pPr>
              <w:jc w:val="center"/>
            </w:pPr>
            <w:r>
              <w:rPr>
                <w:sz w:val="17"/>
              </w:rPr>
              <w:t>0.573 ± 0.015</w:t>
            </w:r>
          </w:p>
        </w:tc>
        <w:tc>
          <w:tcPr>
            <w:tcW w:type="dxa" w:w="1170"/>
          </w:tcPr>
          <w:p>
            <w:pPr>
              <w:jc w:val="center"/>
            </w:pPr>
            <w:r>
              <w:rPr>
                <w:sz w:val="17"/>
              </w:rPr>
              <w:t>0.543 ± 0.021</w:t>
            </w:r>
          </w:p>
        </w:tc>
        <w:tc>
          <w:tcPr>
            <w:tcW w:type="dxa" w:w="1170"/>
          </w:tcPr>
          <w:p>
            <w:pPr>
              <w:jc w:val="center"/>
            </w:pPr>
            <w:r>
              <w:rPr>
                <w:sz w:val="17"/>
              </w:rPr>
              <w:t>0.558 ± 0.018</w:t>
            </w:r>
          </w:p>
        </w:tc>
        <w:tc>
          <w:tcPr>
            <w:tcW w:type="dxa" w:w="1170"/>
          </w:tcPr>
          <w:p>
            <w:pPr>
              <w:jc w:val="center"/>
            </w:pPr>
            <w:r>
              <w:rPr>
                <w:sz w:val="17"/>
              </w:rPr>
              <w:t>0.361 ± 0.027</w:t>
            </w:r>
          </w:p>
        </w:tc>
        <w:tc>
          <w:tcPr>
            <w:tcW w:type="dxa" w:w="1170"/>
          </w:tcPr>
          <w:p>
            <w:pPr>
              <w:jc w:val="center"/>
            </w:pPr>
            <w:r>
              <w:rPr>
                <w:sz w:val="17"/>
              </w:rPr>
              <w:t>0.620 ± 0.049</w:t>
            </w:r>
          </w:p>
        </w:tc>
      </w:tr>
      <w:tr>
        <w:tc>
          <w:tcPr>
            <w:tcW w:type="dxa" w:w="1170"/>
            <w:shd w:val="clear" w:color="auto" w:fill="F2F5F8"/>
          </w:tcPr>
          <w:p>
            <w:pPr>
              <w:jc w:val="center"/>
            </w:pPr>
            <w:r>
              <w:rPr>
                <w:sz w:val="17"/>
              </w:rPr>
              <w:t>XGBoost</w:t>
            </w:r>
          </w:p>
        </w:tc>
        <w:tc>
          <w:tcPr>
            <w:tcW w:type="dxa" w:w="1170"/>
            <w:shd w:val="clear" w:color="auto" w:fill="F2F5F8"/>
          </w:tcPr>
          <w:p>
            <w:pPr>
              <w:jc w:val="center"/>
            </w:pPr>
            <w:r>
              <w:rPr>
                <w:sz w:val="17"/>
              </w:rPr>
              <w:t>fixed_smotenc</w:t>
            </w:r>
          </w:p>
        </w:tc>
        <w:tc>
          <w:tcPr>
            <w:tcW w:type="dxa" w:w="1170"/>
            <w:shd w:val="clear" w:color="auto" w:fill="F2F5F8"/>
          </w:tcPr>
          <w:p>
            <w:pPr>
              <w:jc w:val="center"/>
            </w:pPr>
            <w:r>
              <w:rPr>
                <w:sz w:val="17"/>
              </w:rPr>
              <w:t>0.730 ± 0.019</w:t>
            </w:r>
          </w:p>
        </w:tc>
        <w:tc>
          <w:tcPr>
            <w:tcW w:type="dxa" w:w="1170"/>
            <w:shd w:val="clear" w:color="auto" w:fill="F2F5F8"/>
          </w:tcPr>
          <w:p>
            <w:pPr>
              <w:jc w:val="center"/>
            </w:pPr>
            <w:r>
              <w:rPr>
                <w:sz w:val="17"/>
              </w:rPr>
              <w:t>0.513 ± 0.051</w:t>
            </w:r>
          </w:p>
        </w:tc>
        <w:tc>
          <w:tcPr>
            <w:tcW w:type="dxa" w:w="1170"/>
            <w:shd w:val="clear" w:color="auto" w:fill="F2F5F8"/>
          </w:tcPr>
          <w:p>
            <w:pPr>
              <w:jc w:val="center"/>
            </w:pPr>
            <w:r>
              <w:rPr>
                <w:sz w:val="17"/>
              </w:rPr>
              <w:t>0.553 ± 0.031</w:t>
            </w:r>
          </w:p>
        </w:tc>
        <w:tc>
          <w:tcPr>
            <w:tcW w:type="dxa" w:w="1170"/>
            <w:shd w:val="clear" w:color="auto" w:fill="F2F5F8"/>
          </w:tcPr>
          <w:p>
            <w:pPr>
              <w:jc w:val="center"/>
            </w:pPr>
            <w:r>
              <w:rPr>
                <w:sz w:val="17"/>
              </w:rPr>
              <w:t>0.532 ± 0.042</w:t>
            </w:r>
          </w:p>
        </w:tc>
        <w:tc>
          <w:tcPr>
            <w:tcW w:type="dxa" w:w="1170"/>
            <w:shd w:val="clear" w:color="auto" w:fill="F2F5F8"/>
          </w:tcPr>
          <w:p>
            <w:pPr>
              <w:jc w:val="center"/>
            </w:pPr>
            <w:r>
              <w:rPr>
                <w:sz w:val="17"/>
              </w:rPr>
              <w:t>0.344 ± 0.052</w:t>
            </w:r>
          </w:p>
        </w:tc>
        <w:tc>
          <w:tcPr>
            <w:tcW w:type="dxa" w:w="1170"/>
            <w:shd w:val="clear" w:color="auto" w:fill="F2F5F8"/>
          </w:tcPr>
          <w:p>
            <w:pPr>
              <w:jc w:val="center"/>
            </w:pPr>
            <w:r>
              <w:rPr>
                <w:sz w:val="17"/>
              </w:rPr>
              <w:t>0.620 ± 0.046</w:t>
            </w:r>
          </w:p>
        </w:tc>
      </w:tr>
      <w:tr>
        <w:tc>
          <w:tcPr>
            <w:tcW w:type="dxa" w:w="1170"/>
          </w:tcPr>
          <w:p>
            <w:pPr>
              <w:jc w:val="center"/>
            </w:pPr>
            <w:r>
              <w:rPr>
                <w:sz w:val="17"/>
              </w:rPr>
              <w:t>XGBoost</w:t>
            </w:r>
          </w:p>
        </w:tc>
        <w:tc>
          <w:tcPr>
            <w:tcW w:type="dxa" w:w="1170"/>
          </w:tcPr>
          <w:p>
            <w:pPr>
              <w:jc w:val="center"/>
            </w:pPr>
            <w:r>
              <w:rPr>
                <w:sz w:val="17"/>
              </w:rPr>
              <w:t>paper_style</w:t>
            </w:r>
          </w:p>
        </w:tc>
        <w:tc>
          <w:tcPr>
            <w:tcW w:type="dxa" w:w="1170"/>
          </w:tcPr>
          <w:p>
            <w:pPr>
              <w:jc w:val="center"/>
            </w:pPr>
            <w:r>
              <w:rPr>
                <w:sz w:val="17"/>
              </w:rPr>
              <w:t>0.700 ± 0.011</w:t>
            </w:r>
          </w:p>
        </w:tc>
        <w:tc>
          <w:tcPr>
            <w:tcW w:type="dxa" w:w="1170"/>
          </w:tcPr>
          <w:p>
            <w:pPr>
              <w:jc w:val="center"/>
            </w:pPr>
            <w:r>
              <w:rPr>
                <w:sz w:val="17"/>
              </w:rPr>
              <w:t>0.557 ± 0.050</w:t>
            </w:r>
          </w:p>
        </w:tc>
        <w:tc>
          <w:tcPr>
            <w:tcW w:type="dxa" w:w="1170"/>
          </w:tcPr>
          <w:p>
            <w:pPr>
              <w:jc w:val="center"/>
            </w:pPr>
            <w:r>
              <w:rPr>
                <w:sz w:val="17"/>
              </w:rPr>
              <w:t>0.500 ± 0.016</w:t>
            </w:r>
          </w:p>
        </w:tc>
        <w:tc>
          <w:tcPr>
            <w:tcW w:type="dxa" w:w="1170"/>
          </w:tcPr>
          <w:p>
            <w:pPr>
              <w:jc w:val="center"/>
            </w:pPr>
            <w:r>
              <w:rPr>
                <w:sz w:val="17"/>
              </w:rPr>
              <w:t>0.526 ± 0.030</w:t>
            </w:r>
          </w:p>
        </w:tc>
        <w:tc>
          <w:tcPr>
            <w:tcW w:type="dxa" w:w="1170"/>
          </w:tcPr>
          <w:p>
            <w:pPr>
              <w:jc w:val="center"/>
            </w:pPr>
            <w:r>
              <w:rPr>
                <w:sz w:val="17"/>
              </w:rPr>
              <w:t>0.309 ± 0.036</w:t>
            </w:r>
          </w:p>
        </w:tc>
        <w:tc>
          <w:tcPr>
            <w:tcW w:type="dxa" w:w="1170"/>
          </w:tcPr>
          <w:p>
            <w:pPr>
              <w:jc w:val="center"/>
            </w:pPr>
            <w:r>
              <w:rPr>
                <w:sz w:val="17"/>
              </w:rPr>
              <w:t>0.547 ± 0.037</w:t>
            </w:r>
          </w:p>
        </w:tc>
      </w:tr>
      <w:tr>
        <w:tc>
          <w:tcPr>
            <w:tcW w:type="dxa" w:w="1170"/>
            <w:shd w:val="clear" w:color="auto" w:fill="F2F5F8"/>
          </w:tcPr>
          <w:p>
            <w:pPr>
              <w:jc w:val="center"/>
            </w:pPr>
            <w:r>
              <w:rPr>
                <w:sz w:val="17"/>
              </w:rPr>
              <w:t>MLP</w:t>
            </w:r>
          </w:p>
        </w:tc>
        <w:tc>
          <w:tcPr>
            <w:tcW w:type="dxa" w:w="1170"/>
            <w:shd w:val="clear" w:color="auto" w:fill="F2F5F8"/>
          </w:tcPr>
          <w:p>
            <w:pPr>
              <w:jc w:val="center"/>
            </w:pPr>
            <w:r>
              <w:rPr>
                <w:sz w:val="17"/>
              </w:rPr>
              <w:t>fixed_none</w:t>
            </w:r>
          </w:p>
        </w:tc>
        <w:tc>
          <w:tcPr>
            <w:tcW w:type="dxa" w:w="1170"/>
            <w:shd w:val="clear" w:color="auto" w:fill="F2F5F8"/>
          </w:tcPr>
          <w:p>
            <w:pPr>
              <w:jc w:val="center"/>
            </w:pPr>
            <w:r>
              <w:rPr>
                <w:sz w:val="17"/>
              </w:rPr>
              <w:t>0.738 ± 0.020</w:t>
            </w:r>
          </w:p>
        </w:tc>
        <w:tc>
          <w:tcPr>
            <w:tcW w:type="dxa" w:w="1170"/>
            <w:shd w:val="clear" w:color="auto" w:fill="F2F5F8"/>
          </w:tcPr>
          <w:p>
            <w:pPr>
              <w:jc w:val="center"/>
            </w:pPr>
            <w:r>
              <w:rPr>
                <w:sz w:val="17"/>
              </w:rPr>
              <w:t>0.297 ± 0.181</w:t>
            </w:r>
          </w:p>
        </w:tc>
        <w:tc>
          <w:tcPr>
            <w:tcW w:type="dxa" w:w="1170"/>
            <w:shd w:val="clear" w:color="auto" w:fill="F2F5F8"/>
          </w:tcPr>
          <w:p>
            <w:pPr>
              <w:jc w:val="center"/>
            </w:pPr>
            <w:r>
              <w:rPr>
                <w:sz w:val="17"/>
              </w:rPr>
              <w:t>0.647 ± 0.032</w:t>
            </w:r>
          </w:p>
        </w:tc>
        <w:tc>
          <w:tcPr>
            <w:tcW w:type="dxa" w:w="1170"/>
            <w:shd w:val="clear" w:color="auto" w:fill="F2F5F8"/>
          </w:tcPr>
          <w:p>
            <w:pPr>
              <w:jc w:val="center"/>
            </w:pPr>
            <w:r>
              <w:rPr>
                <w:sz w:val="17"/>
              </w:rPr>
              <w:t>0.382 ± 0.166</w:t>
            </w:r>
          </w:p>
        </w:tc>
        <w:tc>
          <w:tcPr>
            <w:tcW w:type="dxa" w:w="1170"/>
            <w:shd w:val="clear" w:color="auto" w:fill="F2F5F8"/>
          </w:tcPr>
          <w:p>
            <w:pPr>
              <w:jc w:val="center"/>
            </w:pPr>
            <w:r>
              <w:rPr>
                <w:sz w:val="17"/>
              </w:rPr>
              <w:t>0.292 ± 0.096</w:t>
            </w:r>
          </w:p>
        </w:tc>
        <w:tc>
          <w:tcPr>
            <w:tcW w:type="dxa" w:w="1170"/>
            <w:shd w:val="clear" w:color="auto" w:fill="F2F5F8"/>
          </w:tcPr>
          <w:p>
            <w:pPr>
              <w:jc w:val="center"/>
            </w:pPr>
            <w:r>
              <w:rPr>
                <w:sz w:val="17"/>
              </w:rPr>
              <w:t>0.540 ± 0.101</w:t>
            </w:r>
          </w:p>
        </w:tc>
      </w:tr>
      <w:tr>
        <w:tc>
          <w:tcPr>
            <w:tcW w:type="dxa" w:w="1170"/>
          </w:tcPr>
          <w:p>
            <w:pPr>
              <w:jc w:val="center"/>
            </w:pPr>
            <w:r>
              <w:rPr>
                <w:sz w:val="17"/>
              </w:rPr>
              <w:t>MLP</w:t>
            </w:r>
          </w:p>
        </w:tc>
        <w:tc>
          <w:tcPr>
            <w:tcW w:type="dxa" w:w="1170"/>
          </w:tcPr>
          <w:p>
            <w:pPr>
              <w:jc w:val="center"/>
            </w:pPr>
            <w:r>
              <w:rPr>
                <w:sz w:val="17"/>
              </w:rPr>
              <w:t>fixed_smotenc</w:t>
            </w:r>
          </w:p>
        </w:tc>
        <w:tc>
          <w:tcPr>
            <w:tcW w:type="dxa" w:w="1170"/>
          </w:tcPr>
          <w:p>
            <w:pPr>
              <w:jc w:val="center"/>
            </w:pPr>
            <w:r>
              <w:rPr>
                <w:sz w:val="17"/>
              </w:rPr>
              <w:t>0.727 ± 0.030</w:t>
            </w:r>
          </w:p>
        </w:tc>
        <w:tc>
          <w:tcPr>
            <w:tcW w:type="dxa" w:w="1170"/>
          </w:tcPr>
          <w:p>
            <w:pPr>
              <w:jc w:val="center"/>
            </w:pPr>
            <w:r>
              <w:rPr>
                <w:sz w:val="17"/>
              </w:rPr>
              <w:t>0.613 ± 0.021</w:t>
            </w:r>
          </w:p>
        </w:tc>
        <w:tc>
          <w:tcPr>
            <w:tcW w:type="dxa" w:w="1170"/>
          </w:tcPr>
          <w:p>
            <w:pPr>
              <w:jc w:val="center"/>
            </w:pPr>
            <w:r>
              <w:rPr>
                <w:sz w:val="17"/>
              </w:rPr>
              <w:t>0.542 ± 0.046</w:t>
            </w:r>
          </w:p>
        </w:tc>
        <w:tc>
          <w:tcPr>
            <w:tcW w:type="dxa" w:w="1170"/>
          </w:tcPr>
          <w:p>
            <w:pPr>
              <w:jc w:val="center"/>
            </w:pPr>
            <w:r>
              <w:rPr>
                <w:sz w:val="17"/>
              </w:rPr>
              <w:t>0.575 ± 0.030</w:t>
            </w:r>
          </w:p>
        </w:tc>
        <w:tc>
          <w:tcPr>
            <w:tcW w:type="dxa" w:w="1170"/>
          </w:tcPr>
          <w:p>
            <w:pPr>
              <w:jc w:val="center"/>
            </w:pPr>
            <w:r>
              <w:rPr>
                <w:sz w:val="17"/>
              </w:rPr>
              <w:t>0.377 ± 0.051</w:t>
            </w:r>
          </w:p>
        </w:tc>
        <w:tc>
          <w:tcPr>
            <w:tcW w:type="dxa" w:w="1170"/>
          </w:tcPr>
          <w:p>
            <w:pPr>
              <w:jc w:val="center"/>
            </w:pPr>
            <w:r>
              <w:rPr>
                <w:sz w:val="17"/>
              </w:rPr>
              <w:t>0.579 ± 0.030</w:t>
            </w:r>
          </w:p>
        </w:tc>
      </w:tr>
      <w:tr>
        <w:tc>
          <w:tcPr>
            <w:tcW w:type="dxa" w:w="1170"/>
            <w:shd w:val="clear" w:color="auto" w:fill="F2F5F8"/>
          </w:tcPr>
          <w:p>
            <w:pPr>
              <w:jc w:val="center"/>
            </w:pPr>
            <w:r>
              <w:rPr>
                <w:sz w:val="17"/>
              </w:rPr>
              <w:t>MLP</w:t>
            </w:r>
          </w:p>
        </w:tc>
        <w:tc>
          <w:tcPr>
            <w:tcW w:type="dxa" w:w="1170"/>
            <w:shd w:val="clear" w:color="auto" w:fill="F2F5F8"/>
          </w:tcPr>
          <w:p>
            <w:pPr>
              <w:jc w:val="center"/>
            </w:pPr>
            <w:r>
              <w:rPr>
                <w:sz w:val="17"/>
              </w:rPr>
              <w:t>paper_style</w:t>
            </w:r>
          </w:p>
        </w:tc>
        <w:tc>
          <w:tcPr>
            <w:tcW w:type="dxa" w:w="1170"/>
            <w:shd w:val="clear" w:color="auto" w:fill="F2F5F8"/>
          </w:tcPr>
          <w:p>
            <w:pPr>
              <w:jc w:val="center"/>
            </w:pPr>
            <w:r>
              <w:rPr>
                <w:sz w:val="17"/>
              </w:rPr>
              <w:t>0.300 ± 0.001</w:t>
            </w:r>
          </w:p>
        </w:tc>
        <w:tc>
          <w:tcPr>
            <w:tcW w:type="dxa" w:w="1170"/>
            <w:shd w:val="clear" w:color="auto" w:fill="F2F5F8"/>
          </w:tcPr>
          <w:p>
            <w:pPr>
              <w:jc w:val="center"/>
            </w:pPr>
            <w:r>
              <w:rPr>
                <w:sz w:val="17"/>
              </w:rPr>
              <w:t>1.000 ± 0.000</w:t>
            </w:r>
          </w:p>
        </w:tc>
        <w:tc>
          <w:tcPr>
            <w:tcW w:type="dxa" w:w="1170"/>
            <w:shd w:val="clear" w:color="auto" w:fill="F2F5F8"/>
          </w:tcPr>
          <w:p>
            <w:pPr>
              <w:jc w:val="center"/>
            </w:pPr>
            <w:r>
              <w:rPr>
                <w:sz w:val="17"/>
              </w:rPr>
              <w:t>0.300 ± 0.001</w:t>
            </w:r>
          </w:p>
        </w:tc>
        <w:tc>
          <w:tcPr>
            <w:tcW w:type="dxa" w:w="1170"/>
            <w:shd w:val="clear" w:color="auto" w:fill="F2F5F8"/>
          </w:tcPr>
          <w:p>
            <w:pPr>
              <w:jc w:val="center"/>
            </w:pPr>
            <w:r>
              <w:rPr>
                <w:sz w:val="17"/>
              </w:rPr>
              <w:t>0.462 ± 0.001</w:t>
            </w:r>
          </w:p>
        </w:tc>
        <w:tc>
          <w:tcPr>
            <w:tcW w:type="dxa" w:w="1170"/>
            <w:shd w:val="clear" w:color="auto" w:fill="F2F5F8"/>
          </w:tcPr>
          <w:p>
            <w:pPr>
              <w:jc w:val="center"/>
            </w:pPr>
            <w:r>
              <w:rPr>
                <w:sz w:val="17"/>
              </w:rPr>
              <w:t>0.000 ± 0.000</w:t>
            </w:r>
          </w:p>
        </w:tc>
        <w:tc>
          <w:tcPr>
            <w:tcW w:type="dxa" w:w="1170"/>
            <w:shd w:val="clear" w:color="auto" w:fill="F2F5F8"/>
          </w:tcPr>
          <w:p>
            <w:pPr>
              <w:jc w:val="center"/>
            </w:pPr>
            <w:r>
              <w:rPr>
                <w:sz w:val="17"/>
              </w:rPr>
              <w:t>0.300 ± 0.001</w:t>
            </w:r>
          </w:p>
        </w:tc>
      </w:tr>
    </w:tbl>
    <w:p>
      <w:pPr>
        <w:spacing w:after="80"/>
      </w:pPr>
    </w:p>
    <w:p>
      <w:pPr>
        <w:spacing w:after="100" w:line="276" w:lineRule="auto"/>
      </w:pPr>
      <w:r>
        <w:t>Table 4.4 details the complete Stage A performance matrix across all models on Taiwan Credit: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82B49"/>
          </w:tcPr>
          <w:p>
            <w:pPr>
              <w:jc w:val="center"/>
            </w:pPr>
            <w:r>
              <w:rPr>
                <w:b/>
                <w:color w:val="FFFFFF"/>
                <w:sz w:val="17"/>
              </w:rPr>
              <w:t>Model</w:t>
            </w:r>
          </w:p>
        </w:tc>
        <w:tc>
          <w:tcPr>
            <w:tcW w:type="dxa" w:w="1170"/>
            <w:shd w:val="clear" w:color="auto" w:fill="182B49"/>
          </w:tcPr>
          <w:p>
            <w:pPr>
              <w:jc w:val="center"/>
            </w:pPr>
            <w:r>
              <w:rPr>
                <w:b/>
                <w:color w:val="FFFFFF"/>
                <w:sz w:val="17"/>
              </w:rPr>
              <w:t>Pipeline Variant</w:t>
            </w:r>
          </w:p>
        </w:tc>
        <w:tc>
          <w:tcPr>
            <w:tcW w:type="dxa" w:w="1170"/>
            <w:shd w:val="clear" w:color="auto" w:fill="182B49"/>
          </w:tcPr>
          <w:p>
            <w:pPr>
              <w:jc w:val="center"/>
            </w:pPr>
            <w:r>
              <w:rPr>
                <w:b/>
                <w:color w:val="FFFFFF"/>
                <w:sz w:val="17"/>
              </w:rPr>
              <w:t>Accuracy (mean±SD)</w:t>
            </w:r>
          </w:p>
        </w:tc>
        <w:tc>
          <w:tcPr>
            <w:tcW w:type="dxa" w:w="1170"/>
            <w:shd w:val="clear" w:color="auto" w:fill="182B49"/>
          </w:tcPr>
          <w:p>
            <w:pPr>
              <w:jc w:val="center"/>
            </w:pPr>
            <w:r>
              <w:rPr>
                <w:b/>
                <w:color w:val="FFFFFF"/>
                <w:sz w:val="17"/>
              </w:rPr>
              <w:t>Recall (mean±SD)</w:t>
            </w:r>
          </w:p>
        </w:tc>
        <w:tc>
          <w:tcPr>
            <w:tcW w:type="dxa" w:w="1170"/>
            <w:shd w:val="clear" w:color="auto" w:fill="182B49"/>
          </w:tcPr>
          <w:p>
            <w:pPr>
              <w:jc w:val="center"/>
            </w:pPr>
            <w:r>
              <w:rPr>
                <w:b/>
                <w:color w:val="FFFFFF"/>
                <w:sz w:val="17"/>
              </w:rPr>
              <w:t>Precision (mean±SD)</w:t>
            </w:r>
          </w:p>
        </w:tc>
        <w:tc>
          <w:tcPr>
            <w:tcW w:type="dxa" w:w="1170"/>
            <w:shd w:val="clear" w:color="auto" w:fill="182B49"/>
          </w:tcPr>
          <w:p>
            <w:pPr>
              <w:jc w:val="center"/>
            </w:pPr>
            <w:r>
              <w:rPr>
                <w:b/>
                <w:color w:val="FFFFFF"/>
                <w:sz w:val="17"/>
              </w:rPr>
              <w:t>F1-Score (mean±SD)</w:t>
            </w:r>
          </w:p>
        </w:tc>
        <w:tc>
          <w:tcPr>
            <w:tcW w:type="dxa" w:w="1170"/>
            <w:shd w:val="clear" w:color="auto" w:fill="182B49"/>
          </w:tcPr>
          <w:p>
            <w:pPr>
              <w:jc w:val="center"/>
            </w:pPr>
            <w:r>
              <w:rPr>
                <w:b/>
                <w:color w:val="FFFFFF"/>
                <w:sz w:val="17"/>
              </w:rPr>
              <w:t>MCC (mean±SD)</w:t>
            </w:r>
          </w:p>
        </w:tc>
        <w:tc>
          <w:tcPr>
            <w:tcW w:type="dxa" w:w="1170"/>
            <w:shd w:val="clear" w:color="auto" w:fill="182B49"/>
          </w:tcPr>
          <w:p>
            <w:pPr>
              <w:jc w:val="center"/>
            </w:pPr>
            <w:r>
              <w:rPr>
                <w:b/>
                <w:color w:val="FFFFFF"/>
                <w:sz w:val="17"/>
              </w:rPr>
              <w:t>PR-AUC (mean±SD)</w:t>
            </w:r>
          </w:p>
        </w:tc>
      </w:tr>
      <w:tr>
        <w:tc>
          <w:tcPr>
            <w:tcW w:type="dxa" w:w="1170"/>
          </w:tcPr>
          <w:p>
            <w:pPr>
              <w:jc w:val="center"/>
            </w:pPr>
            <w:r>
              <w:rPr>
                <w:sz w:val="17"/>
              </w:rPr>
              <w:t>LogReg</w:t>
            </w:r>
          </w:p>
        </w:tc>
        <w:tc>
          <w:tcPr>
            <w:tcW w:type="dxa" w:w="1170"/>
          </w:tcPr>
          <w:p>
            <w:pPr>
              <w:jc w:val="center"/>
            </w:pPr>
            <w:r>
              <w:rPr>
                <w:sz w:val="17"/>
              </w:rPr>
              <w:t>fixed_none</w:t>
            </w:r>
          </w:p>
        </w:tc>
        <w:tc>
          <w:tcPr>
            <w:tcW w:type="dxa" w:w="1170"/>
          </w:tcPr>
          <w:p>
            <w:pPr>
              <w:jc w:val="center"/>
            </w:pPr>
            <w:r>
              <w:rPr>
                <w:sz w:val="17"/>
              </w:rPr>
              <w:t>0.724 ± 0.026</w:t>
            </w:r>
          </w:p>
        </w:tc>
        <w:tc>
          <w:tcPr>
            <w:tcW w:type="dxa" w:w="1170"/>
          </w:tcPr>
          <w:p>
            <w:pPr>
              <w:jc w:val="center"/>
            </w:pPr>
            <w:r>
              <w:rPr>
                <w:sz w:val="17"/>
              </w:rPr>
              <w:t>0.615 ± 0.039</w:t>
            </w:r>
          </w:p>
        </w:tc>
        <w:tc>
          <w:tcPr>
            <w:tcW w:type="dxa" w:w="1170"/>
          </w:tcPr>
          <w:p>
            <w:pPr>
              <w:jc w:val="center"/>
            </w:pPr>
            <w:r>
              <w:rPr>
                <w:sz w:val="17"/>
              </w:rPr>
              <w:t>0.424 ± 0.033</w:t>
            </w:r>
          </w:p>
        </w:tc>
        <w:tc>
          <w:tcPr>
            <w:tcW w:type="dxa" w:w="1170"/>
          </w:tcPr>
          <w:p>
            <w:pPr>
              <w:jc w:val="center"/>
            </w:pPr>
            <w:r>
              <w:rPr>
                <w:sz w:val="17"/>
              </w:rPr>
              <w:t>0.501 ± 0.019</w:t>
            </w:r>
          </w:p>
        </w:tc>
        <w:tc>
          <w:tcPr>
            <w:tcW w:type="dxa" w:w="1170"/>
          </w:tcPr>
          <w:p>
            <w:pPr>
              <w:jc w:val="center"/>
            </w:pPr>
            <w:r>
              <w:rPr>
                <w:sz w:val="17"/>
              </w:rPr>
              <w:t>0.331 ± 0.030</w:t>
            </w:r>
          </w:p>
        </w:tc>
        <w:tc>
          <w:tcPr>
            <w:tcW w:type="dxa" w:w="1170"/>
          </w:tcPr>
          <w:p>
            <w:pPr>
              <w:jc w:val="center"/>
            </w:pPr>
            <w:r>
              <w:rPr>
                <w:sz w:val="17"/>
              </w:rPr>
              <w:t>0.484 ± 0.020</w:t>
            </w:r>
          </w:p>
        </w:tc>
      </w:tr>
      <w:tr>
        <w:tc>
          <w:tcPr>
            <w:tcW w:type="dxa" w:w="1170"/>
            <w:shd w:val="clear" w:color="auto" w:fill="F2F5F8"/>
          </w:tcPr>
          <w:p>
            <w:pPr>
              <w:jc w:val="center"/>
            </w:pPr>
            <w:r>
              <w:rPr>
                <w:sz w:val="17"/>
              </w:rPr>
              <w:t>LogReg</w:t>
            </w:r>
          </w:p>
        </w:tc>
        <w:tc>
          <w:tcPr>
            <w:tcW w:type="dxa" w:w="1170"/>
            <w:shd w:val="clear" w:color="auto" w:fill="F2F5F8"/>
          </w:tcPr>
          <w:p>
            <w:pPr>
              <w:jc w:val="center"/>
            </w:pPr>
            <w:r>
              <w:rPr>
                <w:sz w:val="17"/>
              </w:rPr>
              <w:t>fixed_smotenc</w:t>
            </w:r>
          </w:p>
        </w:tc>
        <w:tc>
          <w:tcPr>
            <w:tcW w:type="dxa" w:w="1170"/>
            <w:shd w:val="clear" w:color="auto" w:fill="F2F5F8"/>
          </w:tcPr>
          <w:p>
            <w:pPr>
              <w:jc w:val="center"/>
            </w:pPr>
            <w:r>
              <w:rPr>
                <w:sz w:val="17"/>
              </w:rPr>
              <w:t>0.699 ± 0.029</w:t>
            </w:r>
          </w:p>
        </w:tc>
        <w:tc>
          <w:tcPr>
            <w:tcW w:type="dxa" w:w="1170"/>
            <w:shd w:val="clear" w:color="auto" w:fill="F2F5F8"/>
          </w:tcPr>
          <w:p>
            <w:pPr>
              <w:jc w:val="center"/>
            </w:pPr>
            <w:r>
              <w:rPr>
                <w:sz w:val="17"/>
              </w:rPr>
              <w:t>0.630 ± 0.026</w:t>
            </w:r>
          </w:p>
        </w:tc>
        <w:tc>
          <w:tcPr>
            <w:tcW w:type="dxa" w:w="1170"/>
            <w:shd w:val="clear" w:color="auto" w:fill="F2F5F8"/>
          </w:tcPr>
          <w:p>
            <w:pPr>
              <w:jc w:val="center"/>
            </w:pPr>
            <w:r>
              <w:rPr>
                <w:sz w:val="17"/>
              </w:rPr>
              <w:t>0.397 ± 0.031</w:t>
            </w:r>
          </w:p>
        </w:tc>
        <w:tc>
          <w:tcPr>
            <w:tcW w:type="dxa" w:w="1170"/>
            <w:shd w:val="clear" w:color="auto" w:fill="F2F5F8"/>
          </w:tcPr>
          <w:p>
            <w:pPr>
              <w:jc w:val="center"/>
            </w:pPr>
            <w:r>
              <w:rPr>
                <w:sz w:val="17"/>
              </w:rPr>
              <w:t>0.486 ± 0.015</w:t>
            </w:r>
          </w:p>
        </w:tc>
        <w:tc>
          <w:tcPr>
            <w:tcW w:type="dxa" w:w="1170"/>
            <w:shd w:val="clear" w:color="auto" w:fill="F2F5F8"/>
          </w:tcPr>
          <w:p>
            <w:pPr>
              <w:jc w:val="center"/>
            </w:pPr>
            <w:r>
              <w:rPr>
                <w:sz w:val="17"/>
              </w:rPr>
              <w:t>0.305 ± 0.026</w:t>
            </w:r>
          </w:p>
        </w:tc>
        <w:tc>
          <w:tcPr>
            <w:tcW w:type="dxa" w:w="1170"/>
            <w:shd w:val="clear" w:color="auto" w:fill="F2F5F8"/>
          </w:tcPr>
          <w:p>
            <w:pPr>
              <w:jc w:val="center"/>
            </w:pPr>
            <w:r>
              <w:rPr>
                <w:sz w:val="17"/>
              </w:rPr>
              <w:t>0.470 ± 0.010</w:t>
            </w:r>
          </w:p>
        </w:tc>
      </w:tr>
      <w:tr>
        <w:tc>
          <w:tcPr>
            <w:tcW w:type="dxa" w:w="1170"/>
          </w:tcPr>
          <w:p>
            <w:pPr>
              <w:jc w:val="center"/>
            </w:pPr>
            <w:r>
              <w:rPr>
                <w:sz w:val="17"/>
              </w:rPr>
              <w:t>LogReg</w:t>
            </w:r>
          </w:p>
        </w:tc>
        <w:tc>
          <w:tcPr>
            <w:tcW w:type="dxa" w:w="1170"/>
          </w:tcPr>
          <w:p>
            <w:pPr>
              <w:jc w:val="center"/>
            </w:pPr>
            <w:r>
              <w:rPr>
                <w:sz w:val="17"/>
              </w:rPr>
              <w:t>paper_style</w:t>
            </w:r>
          </w:p>
        </w:tc>
        <w:tc>
          <w:tcPr>
            <w:tcW w:type="dxa" w:w="1170"/>
          </w:tcPr>
          <w:p>
            <w:pPr>
              <w:jc w:val="center"/>
            </w:pPr>
            <w:r>
              <w:rPr>
                <w:sz w:val="17"/>
              </w:rPr>
              <w:t>0.509 ± 0.026</w:t>
            </w:r>
          </w:p>
        </w:tc>
        <w:tc>
          <w:tcPr>
            <w:tcW w:type="dxa" w:w="1170"/>
          </w:tcPr>
          <w:p>
            <w:pPr>
              <w:jc w:val="center"/>
            </w:pPr>
            <w:r>
              <w:rPr>
                <w:sz w:val="17"/>
              </w:rPr>
              <w:t>0.797 ± 0.047</w:t>
            </w:r>
          </w:p>
        </w:tc>
        <w:tc>
          <w:tcPr>
            <w:tcW w:type="dxa" w:w="1170"/>
          </w:tcPr>
          <w:p>
            <w:pPr>
              <w:jc w:val="center"/>
            </w:pPr>
            <w:r>
              <w:rPr>
                <w:sz w:val="17"/>
              </w:rPr>
              <w:t>0.287 ± 0.010</w:t>
            </w:r>
          </w:p>
        </w:tc>
        <w:tc>
          <w:tcPr>
            <w:tcW w:type="dxa" w:w="1170"/>
          </w:tcPr>
          <w:p>
            <w:pPr>
              <w:jc w:val="center"/>
            </w:pPr>
            <w:r>
              <w:rPr>
                <w:sz w:val="17"/>
              </w:rPr>
              <w:t>0.422 ± 0.014</w:t>
            </w:r>
          </w:p>
        </w:tc>
        <w:tc>
          <w:tcPr>
            <w:tcW w:type="dxa" w:w="1170"/>
          </w:tcPr>
          <w:p>
            <w:pPr>
              <w:jc w:val="center"/>
            </w:pPr>
            <w:r>
              <w:rPr>
                <w:sz w:val="17"/>
              </w:rPr>
              <w:t>0.192 ± 0.030</w:t>
            </w:r>
          </w:p>
        </w:tc>
        <w:tc>
          <w:tcPr>
            <w:tcW w:type="dxa" w:w="1170"/>
          </w:tcPr>
          <w:p>
            <w:pPr>
              <w:jc w:val="center"/>
            </w:pPr>
            <w:r>
              <w:rPr>
                <w:sz w:val="17"/>
              </w:rPr>
              <w:t>0.445 ± 0.020</w:t>
            </w:r>
          </w:p>
        </w:tc>
      </w:tr>
      <w:tr>
        <w:tc>
          <w:tcPr>
            <w:tcW w:type="dxa" w:w="1170"/>
            <w:shd w:val="clear" w:color="auto" w:fill="F2F5F8"/>
          </w:tcPr>
          <w:p>
            <w:pPr>
              <w:jc w:val="center"/>
            </w:pPr>
            <w:r>
              <w:rPr>
                <w:sz w:val="17"/>
              </w:rPr>
              <w:t>RandomForest</w:t>
            </w:r>
          </w:p>
        </w:tc>
        <w:tc>
          <w:tcPr>
            <w:tcW w:type="dxa" w:w="1170"/>
            <w:shd w:val="clear" w:color="auto" w:fill="F2F5F8"/>
          </w:tcPr>
          <w:p>
            <w:pPr>
              <w:jc w:val="center"/>
            </w:pPr>
            <w:r>
              <w:rPr>
                <w:sz w:val="17"/>
              </w:rPr>
              <w:t>fixed_none</w:t>
            </w:r>
          </w:p>
        </w:tc>
        <w:tc>
          <w:tcPr>
            <w:tcW w:type="dxa" w:w="1170"/>
            <w:shd w:val="clear" w:color="auto" w:fill="F2F5F8"/>
          </w:tcPr>
          <w:p>
            <w:pPr>
              <w:jc w:val="center"/>
            </w:pPr>
            <w:r>
              <w:rPr>
                <w:sz w:val="17"/>
              </w:rPr>
              <w:t>0.798 ± 0.005</w:t>
            </w:r>
          </w:p>
        </w:tc>
        <w:tc>
          <w:tcPr>
            <w:tcW w:type="dxa" w:w="1170"/>
            <w:shd w:val="clear" w:color="auto" w:fill="F2F5F8"/>
          </w:tcPr>
          <w:p>
            <w:pPr>
              <w:jc w:val="center"/>
            </w:pPr>
            <w:r>
              <w:rPr>
                <w:sz w:val="17"/>
              </w:rPr>
              <w:t>0.284 ± 0.025</w:t>
            </w:r>
          </w:p>
        </w:tc>
        <w:tc>
          <w:tcPr>
            <w:tcW w:type="dxa" w:w="1170"/>
            <w:shd w:val="clear" w:color="auto" w:fill="F2F5F8"/>
          </w:tcPr>
          <w:p>
            <w:pPr>
              <w:jc w:val="center"/>
            </w:pPr>
            <w:r>
              <w:rPr>
                <w:sz w:val="17"/>
              </w:rPr>
              <w:t>0.611 ± 0.028</w:t>
            </w:r>
          </w:p>
        </w:tc>
        <w:tc>
          <w:tcPr>
            <w:tcW w:type="dxa" w:w="1170"/>
            <w:shd w:val="clear" w:color="auto" w:fill="F2F5F8"/>
          </w:tcPr>
          <w:p>
            <w:pPr>
              <w:jc w:val="center"/>
            </w:pPr>
            <w:r>
              <w:rPr>
                <w:sz w:val="17"/>
              </w:rPr>
              <w:t>0.387 ± 0.022</w:t>
            </w:r>
          </w:p>
        </w:tc>
        <w:tc>
          <w:tcPr>
            <w:tcW w:type="dxa" w:w="1170"/>
            <w:shd w:val="clear" w:color="auto" w:fill="F2F5F8"/>
          </w:tcPr>
          <w:p>
            <w:pPr>
              <w:jc w:val="center"/>
            </w:pPr>
            <w:r>
              <w:rPr>
                <w:sz w:val="17"/>
              </w:rPr>
              <w:t>0.316 ± 0.019</w:t>
            </w:r>
          </w:p>
        </w:tc>
        <w:tc>
          <w:tcPr>
            <w:tcW w:type="dxa" w:w="1170"/>
            <w:shd w:val="clear" w:color="auto" w:fill="F2F5F8"/>
          </w:tcPr>
          <w:p>
            <w:pPr>
              <w:jc w:val="center"/>
            </w:pPr>
            <w:r>
              <w:rPr>
                <w:sz w:val="17"/>
              </w:rPr>
              <w:t>0.507 ± 0.017</w:t>
            </w:r>
          </w:p>
        </w:tc>
      </w:tr>
      <w:tr>
        <w:tc>
          <w:tcPr>
            <w:tcW w:type="dxa" w:w="1170"/>
          </w:tcPr>
          <w:p>
            <w:pPr>
              <w:jc w:val="center"/>
            </w:pPr>
            <w:r>
              <w:rPr>
                <w:sz w:val="17"/>
              </w:rPr>
              <w:t>RandomForest</w:t>
            </w:r>
          </w:p>
        </w:tc>
        <w:tc>
          <w:tcPr>
            <w:tcW w:type="dxa" w:w="1170"/>
          </w:tcPr>
          <w:p>
            <w:pPr>
              <w:jc w:val="center"/>
            </w:pPr>
            <w:r>
              <w:rPr>
                <w:sz w:val="17"/>
              </w:rPr>
              <w:t>fixed_smotenc</w:t>
            </w:r>
          </w:p>
        </w:tc>
        <w:tc>
          <w:tcPr>
            <w:tcW w:type="dxa" w:w="1170"/>
          </w:tcPr>
          <w:p>
            <w:pPr>
              <w:jc w:val="center"/>
            </w:pPr>
            <w:r>
              <w:rPr>
                <w:sz w:val="17"/>
              </w:rPr>
              <w:t>0.786 ± 0.011</w:t>
            </w:r>
          </w:p>
        </w:tc>
        <w:tc>
          <w:tcPr>
            <w:tcW w:type="dxa" w:w="1170"/>
          </w:tcPr>
          <w:p>
            <w:pPr>
              <w:jc w:val="center"/>
            </w:pPr>
            <w:r>
              <w:rPr>
                <w:sz w:val="17"/>
              </w:rPr>
              <w:t>0.474 ± 0.036</w:t>
            </w:r>
          </w:p>
        </w:tc>
        <w:tc>
          <w:tcPr>
            <w:tcW w:type="dxa" w:w="1170"/>
          </w:tcPr>
          <w:p>
            <w:pPr>
              <w:jc w:val="center"/>
            </w:pPr>
            <w:r>
              <w:rPr>
                <w:sz w:val="17"/>
              </w:rPr>
              <w:t>0.529 ± 0.033</w:t>
            </w:r>
          </w:p>
        </w:tc>
        <w:tc>
          <w:tcPr>
            <w:tcW w:type="dxa" w:w="1170"/>
          </w:tcPr>
          <w:p>
            <w:pPr>
              <w:jc w:val="center"/>
            </w:pPr>
            <w:r>
              <w:rPr>
                <w:sz w:val="17"/>
              </w:rPr>
              <w:t>0.499 ± 0.014</w:t>
            </w:r>
          </w:p>
        </w:tc>
        <w:tc>
          <w:tcPr>
            <w:tcW w:type="dxa" w:w="1170"/>
          </w:tcPr>
          <w:p>
            <w:pPr>
              <w:jc w:val="center"/>
            </w:pPr>
            <w:r>
              <w:rPr>
                <w:sz w:val="17"/>
              </w:rPr>
              <w:t>0.365 ± 0.018</w:t>
            </w:r>
          </w:p>
        </w:tc>
        <w:tc>
          <w:tcPr>
            <w:tcW w:type="dxa" w:w="1170"/>
          </w:tcPr>
          <w:p>
            <w:pPr>
              <w:jc w:val="center"/>
            </w:pPr>
            <w:r>
              <w:rPr>
                <w:sz w:val="17"/>
              </w:rPr>
              <w:t>0.494 ± 0.014</w:t>
            </w:r>
          </w:p>
        </w:tc>
      </w:tr>
      <w:tr>
        <w:tc>
          <w:tcPr>
            <w:tcW w:type="dxa" w:w="1170"/>
            <w:shd w:val="clear" w:color="auto" w:fill="F2F5F8"/>
          </w:tcPr>
          <w:p>
            <w:pPr>
              <w:jc w:val="center"/>
            </w:pPr>
            <w:r>
              <w:rPr>
                <w:sz w:val="17"/>
              </w:rPr>
              <w:t>RandomForest</w:t>
            </w:r>
          </w:p>
        </w:tc>
        <w:tc>
          <w:tcPr>
            <w:tcW w:type="dxa" w:w="1170"/>
            <w:shd w:val="clear" w:color="auto" w:fill="F2F5F8"/>
          </w:tcPr>
          <w:p>
            <w:pPr>
              <w:jc w:val="center"/>
            </w:pPr>
            <w:r>
              <w:rPr>
                <w:sz w:val="17"/>
              </w:rPr>
              <w:t>paper_style</w:t>
            </w:r>
          </w:p>
        </w:tc>
        <w:tc>
          <w:tcPr>
            <w:tcW w:type="dxa" w:w="1170"/>
            <w:shd w:val="clear" w:color="auto" w:fill="F2F5F8"/>
          </w:tcPr>
          <w:p>
            <w:pPr>
              <w:jc w:val="center"/>
            </w:pPr>
            <w:r>
              <w:rPr>
                <w:sz w:val="17"/>
              </w:rPr>
              <w:t>0.722 ± 0.017</w:t>
            </w:r>
          </w:p>
        </w:tc>
        <w:tc>
          <w:tcPr>
            <w:tcW w:type="dxa" w:w="1170"/>
            <w:shd w:val="clear" w:color="auto" w:fill="F2F5F8"/>
          </w:tcPr>
          <w:p>
            <w:pPr>
              <w:jc w:val="center"/>
            </w:pPr>
            <w:r>
              <w:rPr>
                <w:sz w:val="17"/>
              </w:rPr>
              <w:t>0.627 ± 0.070</w:t>
            </w:r>
          </w:p>
        </w:tc>
        <w:tc>
          <w:tcPr>
            <w:tcW w:type="dxa" w:w="1170"/>
            <w:shd w:val="clear" w:color="auto" w:fill="F2F5F8"/>
          </w:tcPr>
          <w:p>
            <w:pPr>
              <w:jc w:val="center"/>
            </w:pPr>
            <w:r>
              <w:rPr>
                <w:sz w:val="17"/>
              </w:rPr>
              <w:t>0.421 ± 0.023</w:t>
            </w:r>
          </w:p>
        </w:tc>
        <w:tc>
          <w:tcPr>
            <w:tcW w:type="dxa" w:w="1170"/>
            <w:shd w:val="clear" w:color="auto" w:fill="F2F5F8"/>
          </w:tcPr>
          <w:p>
            <w:pPr>
              <w:jc w:val="center"/>
            </w:pPr>
            <w:r>
              <w:rPr>
                <w:sz w:val="17"/>
              </w:rPr>
              <w:t>0.503 ± 0.032</w:t>
            </w:r>
          </w:p>
        </w:tc>
        <w:tc>
          <w:tcPr>
            <w:tcW w:type="dxa" w:w="1170"/>
            <w:shd w:val="clear" w:color="auto" w:fill="F2F5F8"/>
          </w:tcPr>
          <w:p>
            <w:pPr>
              <w:jc w:val="center"/>
            </w:pPr>
            <w:r>
              <w:rPr>
                <w:sz w:val="17"/>
              </w:rPr>
              <w:t>0.333 ± 0.045</w:t>
            </w:r>
          </w:p>
        </w:tc>
        <w:tc>
          <w:tcPr>
            <w:tcW w:type="dxa" w:w="1170"/>
            <w:shd w:val="clear" w:color="auto" w:fill="F2F5F8"/>
          </w:tcPr>
          <w:p>
            <w:pPr>
              <w:jc w:val="center"/>
            </w:pPr>
            <w:r>
              <w:rPr>
                <w:sz w:val="17"/>
              </w:rPr>
              <w:t>0.471 ± 0.028</w:t>
            </w:r>
          </w:p>
        </w:tc>
      </w:tr>
      <w:tr>
        <w:tc>
          <w:tcPr>
            <w:tcW w:type="dxa" w:w="1170"/>
          </w:tcPr>
          <w:p>
            <w:pPr>
              <w:jc w:val="center"/>
            </w:pPr>
            <w:r>
              <w:rPr>
                <w:sz w:val="17"/>
              </w:rPr>
              <w:t>XGBoost</w:t>
            </w:r>
          </w:p>
        </w:tc>
        <w:tc>
          <w:tcPr>
            <w:tcW w:type="dxa" w:w="1170"/>
          </w:tcPr>
          <w:p>
            <w:pPr>
              <w:jc w:val="center"/>
            </w:pPr>
            <w:r>
              <w:rPr>
                <w:sz w:val="17"/>
              </w:rPr>
              <w:t>fixed_none</w:t>
            </w:r>
          </w:p>
        </w:tc>
        <w:tc>
          <w:tcPr>
            <w:tcW w:type="dxa" w:w="1170"/>
          </w:tcPr>
          <w:p>
            <w:pPr>
              <w:jc w:val="center"/>
            </w:pPr>
            <w:r>
              <w:rPr>
                <w:sz w:val="17"/>
              </w:rPr>
              <w:t>0.770 ± 0.010</w:t>
            </w:r>
          </w:p>
        </w:tc>
        <w:tc>
          <w:tcPr>
            <w:tcW w:type="dxa" w:w="1170"/>
          </w:tcPr>
          <w:p>
            <w:pPr>
              <w:jc w:val="center"/>
            </w:pPr>
            <w:r>
              <w:rPr>
                <w:sz w:val="17"/>
              </w:rPr>
              <w:t>0.544 ± 0.043</w:t>
            </w:r>
          </w:p>
        </w:tc>
        <w:tc>
          <w:tcPr>
            <w:tcW w:type="dxa" w:w="1170"/>
          </w:tcPr>
          <w:p>
            <w:pPr>
              <w:jc w:val="center"/>
            </w:pPr>
            <w:r>
              <w:rPr>
                <w:sz w:val="17"/>
              </w:rPr>
              <w:t>0.491 ± 0.019</w:t>
            </w:r>
          </w:p>
        </w:tc>
        <w:tc>
          <w:tcPr>
            <w:tcW w:type="dxa" w:w="1170"/>
          </w:tcPr>
          <w:p>
            <w:pPr>
              <w:jc w:val="center"/>
            </w:pPr>
            <w:r>
              <w:rPr>
                <w:sz w:val="17"/>
              </w:rPr>
              <w:t>0.515 ± 0.023</w:t>
            </w:r>
          </w:p>
        </w:tc>
        <w:tc>
          <w:tcPr>
            <w:tcW w:type="dxa" w:w="1170"/>
          </w:tcPr>
          <w:p>
            <w:pPr>
              <w:jc w:val="center"/>
            </w:pPr>
            <w:r>
              <w:rPr>
                <w:sz w:val="17"/>
              </w:rPr>
              <w:t>0.367 ± 0.027</w:t>
            </w:r>
          </w:p>
        </w:tc>
        <w:tc>
          <w:tcPr>
            <w:tcW w:type="dxa" w:w="1170"/>
          </w:tcPr>
          <w:p>
            <w:pPr>
              <w:jc w:val="center"/>
            </w:pPr>
            <w:r>
              <w:rPr>
                <w:sz w:val="17"/>
              </w:rPr>
              <w:t>0.521 ± 0.025</w:t>
            </w:r>
          </w:p>
        </w:tc>
      </w:tr>
      <w:tr>
        <w:tc>
          <w:tcPr>
            <w:tcW w:type="dxa" w:w="1170"/>
            <w:shd w:val="clear" w:color="auto" w:fill="F2F5F8"/>
          </w:tcPr>
          <w:p>
            <w:pPr>
              <w:jc w:val="center"/>
            </w:pPr>
            <w:r>
              <w:rPr>
                <w:sz w:val="17"/>
              </w:rPr>
              <w:t>XGBoost</w:t>
            </w:r>
          </w:p>
        </w:tc>
        <w:tc>
          <w:tcPr>
            <w:tcW w:type="dxa" w:w="1170"/>
            <w:shd w:val="clear" w:color="auto" w:fill="F2F5F8"/>
          </w:tcPr>
          <w:p>
            <w:pPr>
              <w:jc w:val="center"/>
            </w:pPr>
            <w:r>
              <w:rPr>
                <w:sz w:val="17"/>
              </w:rPr>
              <w:t>fixed_smotenc</w:t>
            </w:r>
          </w:p>
        </w:tc>
        <w:tc>
          <w:tcPr>
            <w:tcW w:type="dxa" w:w="1170"/>
            <w:shd w:val="clear" w:color="auto" w:fill="F2F5F8"/>
          </w:tcPr>
          <w:p>
            <w:pPr>
              <w:jc w:val="center"/>
            </w:pPr>
            <w:r>
              <w:rPr>
                <w:sz w:val="17"/>
              </w:rPr>
              <w:t>0.777 ± 0.005</w:t>
            </w:r>
          </w:p>
        </w:tc>
        <w:tc>
          <w:tcPr>
            <w:tcW w:type="dxa" w:w="1170"/>
            <w:shd w:val="clear" w:color="auto" w:fill="F2F5F8"/>
          </w:tcPr>
          <w:p>
            <w:pPr>
              <w:jc w:val="center"/>
            </w:pPr>
            <w:r>
              <w:rPr>
                <w:sz w:val="17"/>
              </w:rPr>
              <w:t>0.471 ± 0.065</w:t>
            </w:r>
          </w:p>
        </w:tc>
        <w:tc>
          <w:tcPr>
            <w:tcW w:type="dxa" w:w="1170"/>
            <w:shd w:val="clear" w:color="auto" w:fill="F2F5F8"/>
          </w:tcPr>
          <w:p>
            <w:pPr>
              <w:jc w:val="center"/>
            </w:pPr>
            <w:r>
              <w:rPr>
                <w:sz w:val="17"/>
              </w:rPr>
              <w:t>0.506 ± 0.012</w:t>
            </w:r>
          </w:p>
        </w:tc>
        <w:tc>
          <w:tcPr>
            <w:tcW w:type="dxa" w:w="1170"/>
            <w:shd w:val="clear" w:color="auto" w:fill="F2F5F8"/>
          </w:tcPr>
          <w:p>
            <w:pPr>
              <w:jc w:val="center"/>
            </w:pPr>
            <w:r>
              <w:rPr>
                <w:sz w:val="17"/>
              </w:rPr>
              <w:t>0.486 ± 0.035</w:t>
            </w:r>
          </w:p>
        </w:tc>
        <w:tc>
          <w:tcPr>
            <w:tcW w:type="dxa" w:w="1170"/>
            <w:shd w:val="clear" w:color="auto" w:fill="F2F5F8"/>
          </w:tcPr>
          <w:p>
            <w:pPr>
              <w:jc w:val="center"/>
            </w:pPr>
            <w:r>
              <w:rPr>
                <w:sz w:val="17"/>
              </w:rPr>
              <w:t>0.346 ± 0.033</w:t>
            </w:r>
          </w:p>
        </w:tc>
        <w:tc>
          <w:tcPr>
            <w:tcW w:type="dxa" w:w="1170"/>
            <w:shd w:val="clear" w:color="auto" w:fill="F2F5F8"/>
          </w:tcPr>
          <w:p>
            <w:pPr>
              <w:jc w:val="center"/>
            </w:pPr>
            <w:r>
              <w:rPr>
                <w:sz w:val="17"/>
              </w:rPr>
              <w:t>0.495 ± 0.026</w:t>
            </w:r>
          </w:p>
        </w:tc>
      </w:tr>
      <w:tr>
        <w:tc>
          <w:tcPr>
            <w:tcW w:type="dxa" w:w="1170"/>
          </w:tcPr>
          <w:p>
            <w:pPr>
              <w:jc w:val="center"/>
            </w:pPr>
            <w:r>
              <w:rPr>
                <w:sz w:val="17"/>
              </w:rPr>
              <w:t>XGBoost</w:t>
            </w:r>
          </w:p>
        </w:tc>
        <w:tc>
          <w:tcPr>
            <w:tcW w:type="dxa" w:w="1170"/>
          </w:tcPr>
          <w:p>
            <w:pPr>
              <w:jc w:val="center"/>
            </w:pPr>
            <w:r>
              <w:rPr>
                <w:sz w:val="17"/>
              </w:rPr>
              <w:t>paper_style</w:t>
            </w:r>
          </w:p>
        </w:tc>
        <w:tc>
          <w:tcPr>
            <w:tcW w:type="dxa" w:w="1170"/>
          </w:tcPr>
          <w:p>
            <w:pPr>
              <w:jc w:val="center"/>
            </w:pPr>
            <w:r>
              <w:rPr>
                <w:sz w:val="17"/>
              </w:rPr>
              <w:t>0.732 ± 0.011</w:t>
            </w:r>
          </w:p>
        </w:tc>
        <w:tc>
          <w:tcPr>
            <w:tcW w:type="dxa" w:w="1170"/>
          </w:tcPr>
          <w:p>
            <w:pPr>
              <w:jc w:val="center"/>
            </w:pPr>
            <w:r>
              <w:rPr>
                <w:sz w:val="17"/>
              </w:rPr>
              <w:t>0.581 ± 0.052</w:t>
            </w:r>
          </w:p>
        </w:tc>
        <w:tc>
          <w:tcPr>
            <w:tcW w:type="dxa" w:w="1170"/>
          </w:tcPr>
          <w:p>
            <w:pPr>
              <w:jc w:val="center"/>
            </w:pPr>
            <w:r>
              <w:rPr>
                <w:sz w:val="17"/>
              </w:rPr>
              <w:t>0.429 ± 0.016</w:t>
            </w:r>
          </w:p>
        </w:tc>
        <w:tc>
          <w:tcPr>
            <w:tcW w:type="dxa" w:w="1170"/>
          </w:tcPr>
          <w:p>
            <w:pPr>
              <w:jc w:val="center"/>
            </w:pPr>
            <w:r>
              <w:rPr>
                <w:sz w:val="17"/>
              </w:rPr>
              <w:t>0.493 ± 0.024</w:t>
            </w:r>
          </w:p>
        </w:tc>
        <w:tc>
          <w:tcPr>
            <w:tcW w:type="dxa" w:w="1170"/>
          </w:tcPr>
          <w:p>
            <w:pPr>
              <w:jc w:val="center"/>
            </w:pPr>
            <w:r>
              <w:rPr>
                <w:sz w:val="17"/>
              </w:rPr>
              <w:t>0.324 ± 0.030</w:t>
            </w:r>
          </w:p>
        </w:tc>
        <w:tc>
          <w:tcPr>
            <w:tcW w:type="dxa" w:w="1170"/>
          </w:tcPr>
          <w:p>
            <w:pPr>
              <w:jc w:val="center"/>
            </w:pPr>
            <w:r>
              <w:rPr>
                <w:sz w:val="17"/>
              </w:rPr>
              <w:t>0.473 ± 0.040</w:t>
            </w:r>
          </w:p>
        </w:tc>
      </w:tr>
      <w:tr>
        <w:tc>
          <w:tcPr>
            <w:tcW w:type="dxa" w:w="1170"/>
            <w:shd w:val="clear" w:color="auto" w:fill="F2F5F8"/>
          </w:tcPr>
          <w:p>
            <w:pPr>
              <w:jc w:val="center"/>
            </w:pPr>
            <w:r>
              <w:rPr>
                <w:sz w:val="17"/>
              </w:rPr>
              <w:t>MLP</w:t>
            </w:r>
          </w:p>
        </w:tc>
        <w:tc>
          <w:tcPr>
            <w:tcW w:type="dxa" w:w="1170"/>
            <w:shd w:val="clear" w:color="auto" w:fill="F2F5F8"/>
          </w:tcPr>
          <w:p>
            <w:pPr>
              <w:jc w:val="center"/>
            </w:pPr>
            <w:r>
              <w:rPr>
                <w:sz w:val="17"/>
              </w:rPr>
              <w:t>fixed_none</w:t>
            </w:r>
          </w:p>
        </w:tc>
        <w:tc>
          <w:tcPr>
            <w:tcW w:type="dxa" w:w="1170"/>
            <w:shd w:val="clear" w:color="auto" w:fill="F2F5F8"/>
          </w:tcPr>
          <w:p>
            <w:pPr>
              <w:jc w:val="center"/>
            </w:pPr>
            <w:r>
              <w:rPr>
                <w:sz w:val="17"/>
              </w:rPr>
              <w:t>0.805 ± 0.011</w:t>
            </w:r>
          </w:p>
        </w:tc>
        <w:tc>
          <w:tcPr>
            <w:tcW w:type="dxa" w:w="1170"/>
            <w:shd w:val="clear" w:color="auto" w:fill="F2F5F8"/>
          </w:tcPr>
          <w:p>
            <w:pPr>
              <w:jc w:val="center"/>
            </w:pPr>
            <w:r>
              <w:rPr>
                <w:sz w:val="17"/>
              </w:rPr>
              <w:t>0.298 ± 0.098</w:t>
            </w:r>
          </w:p>
        </w:tc>
        <w:tc>
          <w:tcPr>
            <w:tcW w:type="dxa" w:w="1170"/>
            <w:shd w:val="clear" w:color="auto" w:fill="F2F5F8"/>
          </w:tcPr>
          <w:p>
            <w:pPr>
              <w:jc w:val="center"/>
            </w:pPr>
            <w:r>
              <w:rPr>
                <w:sz w:val="17"/>
              </w:rPr>
              <w:t>0.640 ± 0.018</w:t>
            </w:r>
          </w:p>
        </w:tc>
        <w:tc>
          <w:tcPr>
            <w:tcW w:type="dxa" w:w="1170"/>
            <w:shd w:val="clear" w:color="auto" w:fill="F2F5F8"/>
          </w:tcPr>
          <w:p>
            <w:pPr>
              <w:jc w:val="center"/>
            </w:pPr>
            <w:r>
              <w:rPr>
                <w:sz w:val="17"/>
              </w:rPr>
              <w:t>0.401 ± 0.093</w:t>
            </w:r>
          </w:p>
        </w:tc>
        <w:tc>
          <w:tcPr>
            <w:tcW w:type="dxa" w:w="1170"/>
            <w:shd w:val="clear" w:color="auto" w:fill="F2F5F8"/>
          </w:tcPr>
          <w:p>
            <w:pPr>
              <w:jc w:val="center"/>
            </w:pPr>
            <w:r>
              <w:rPr>
                <w:sz w:val="17"/>
              </w:rPr>
              <w:t>0.338 ± 0.068</w:t>
            </w:r>
          </w:p>
        </w:tc>
        <w:tc>
          <w:tcPr>
            <w:tcW w:type="dxa" w:w="1170"/>
            <w:shd w:val="clear" w:color="auto" w:fill="F2F5F8"/>
          </w:tcPr>
          <w:p>
            <w:pPr>
              <w:jc w:val="center"/>
            </w:pPr>
            <w:r>
              <w:rPr>
                <w:sz w:val="17"/>
              </w:rPr>
              <w:t>0.504 ± 0.029</w:t>
            </w:r>
          </w:p>
        </w:tc>
      </w:tr>
      <w:tr>
        <w:tc>
          <w:tcPr>
            <w:tcW w:type="dxa" w:w="1170"/>
          </w:tcPr>
          <w:p>
            <w:pPr>
              <w:jc w:val="center"/>
            </w:pPr>
            <w:r>
              <w:rPr>
                <w:sz w:val="17"/>
              </w:rPr>
              <w:t>MLP</w:t>
            </w:r>
          </w:p>
        </w:tc>
        <w:tc>
          <w:tcPr>
            <w:tcW w:type="dxa" w:w="1170"/>
          </w:tcPr>
          <w:p>
            <w:pPr>
              <w:jc w:val="center"/>
            </w:pPr>
            <w:r>
              <w:rPr>
                <w:sz w:val="17"/>
              </w:rPr>
              <w:t>fixed_smotenc</w:t>
            </w:r>
          </w:p>
        </w:tc>
        <w:tc>
          <w:tcPr>
            <w:tcW w:type="dxa" w:w="1170"/>
          </w:tcPr>
          <w:p>
            <w:pPr>
              <w:jc w:val="center"/>
            </w:pPr>
            <w:r>
              <w:rPr>
                <w:sz w:val="17"/>
              </w:rPr>
              <w:t>0.728 ± 0.035</w:t>
            </w:r>
          </w:p>
        </w:tc>
        <w:tc>
          <w:tcPr>
            <w:tcW w:type="dxa" w:w="1170"/>
          </w:tcPr>
          <w:p>
            <w:pPr>
              <w:jc w:val="center"/>
            </w:pPr>
            <w:r>
              <w:rPr>
                <w:sz w:val="17"/>
              </w:rPr>
              <w:t>0.553 ± 0.014</w:t>
            </w:r>
          </w:p>
        </w:tc>
        <w:tc>
          <w:tcPr>
            <w:tcW w:type="dxa" w:w="1170"/>
          </w:tcPr>
          <w:p>
            <w:pPr>
              <w:jc w:val="center"/>
            </w:pPr>
            <w:r>
              <w:rPr>
                <w:sz w:val="17"/>
              </w:rPr>
              <w:t>0.424 ± 0.047</w:t>
            </w:r>
          </w:p>
        </w:tc>
        <w:tc>
          <w:tcPr>
            <w:tcW w:type="dxa" w:w="1170"/>
          </w:tcPr>
          <w:p>
            <w:pPr>
              <w:jc w:val="center"/>
            </w:pPr>
            <w:r>
              <w:rPr>
                <w:sz w:val="17"/>
              </w:rPr>
              <w:t>0.479 ± 0.033</w:t>
            </w:r>
          </w:p>
        </w:tc>
        <w:tc>
          <w:tcPr>
            <w:tcW w:type="dxa" w:w="1170"/>
          </w:tcPr>
          <w:p>
            <w:pPr>
              <w:jc w:val="center"/>
            </w:pPr>
            <w:r>
              <w:rPr>
                <w:sz w:val="17"/>
              </w:rPr>
              <w:t>0.305 ± 0.052</w:t>
            </w:r>
          </w:p>
        </w:tc>
        <w:tc>
          <w:tcPr>
            <w:tcW w:type="dxa" w:w="1170"/>
          </w:tcPr>
          <w:p>
            <w:pPr>
              <w:jc w:val="center"/>
            </w:pPr>
            <w:r>
              <w:rPr>
                <w:sz w:val="17"/>
              </w:rPr>
              <w:t>0.466 ± 0.040</w:t>
            </w:r>
          </w:p>
        </w:tc>
      </w:tr>
      <w:tr>
        <w:tc>
          <w:tcPr>
            <w:tcW w:type="dxa" w:w="1170"/>
            <w:shd w:val="clear" w:color="auto" w:fill="F2F5F8"/>
          </w:tcPr>
          <w:p>
            <w:pPr>
              <w:jc w:val="center"/>
            </w:pPr>
            <w:r>
              <w:rPr>
                <w:sz w:val="17"/>
              </w:rPr>
              <w:t>MLP</w:t>
            </w:r>
          </w:p>
        </w:tc>
        <w:tc>
          <w:tcPr>
            <w:tcW w:type="dxa" w:w="1170"/>
            <w:shd w:val="clear" w:color="auto" w:fill="F2F5F8"/>
          </w:tcPr>
          <w:p>
            <w:pPr>
              <w:jc w:val="center"/>
            </w:pPr>
            <w:r>
              <w:rPr>
                <w:sz w:val="17"/>
              </w:rPr>
              <w:t>paper_style</w:t>
            </w:r>
          </w:p>
        </w:tc>
        <w:tc>
          <w:tcPr>
            <w:tcW w:type="dxa" w:w="1170"/>
            <w:shd w:val="clear" w:color="auto" w:fill="F2F5F8"/>
          </w:tcPr>
          <w:p>
            <w:pPr>
              <w:jc w:val="center"/>
            </w:pPr>
            <w:r>
              <w:rPr>
                <w:sz w:val="17"/>
              </w:rPr>
              <w:t>0.493 ± 0.073</w:t>
            </w:r>
          </w:p>
        </w:tc>
        <w:tc>
          <w:tcPr>
            <w:tcW w:type="dxa" w:w="1170"/>
            <w:shd w:val="clear" w:color="auto" w:fill="F2F5F8"/>
          </w:tcPr>
          <w:p>
            <w:pPr>
              <w:jc w:val="center"/>
            </w:pPr>
            <w:r>
              <w:rPr>
                <w:sz w:val="17"/>
              </w:rPr>
              <w:t>0.733 ± 0.091</w:t>
            </w:r>
          </w:p>
        </w:tc>
        <w:tc>
          <w:tcPr>
            <w:tcW w:type="dxa" w:w="1170"/>
            <w:shd w:val="clear" w:color="auto" w:fill="F2F5F8"/>
          </w:tcPr>
          <w:p>
            <w:pPr>
              <w:jc w:val="center"/>
            </w:pPr>
            <w:r>
              <w:rPr>
                <w:sz w:val="17"/>
              </w:rPr>
              <w:t>0.272 ± 0.017</w:t>
            </w:r>
          </w:p>
        </w:tc>
        <w:tc>
          <w:tcPr>
            <w:tcW w:type="dxa" w:w="1170"/>
            <w:shd w:val="clear" w:color="auto" w:fill="F2F5F8"/>
          </w:tcPr>
          <w:p>
            <w:pPr>
              <w:jc w:val="center"/>
            </w:pPr>
            <w:r>
              <w:rPr>
                <w:sz w:val="17"/>
              </w:rPr>
              <w:t>0.395 ± 0.006</w:t>
            </w:r>
          </w:p>
        </w:tc>
        <w:tc>
          <w:tcPr>
            <w:tcW w:type="dxa" w:w="1170"/>
            <w:shd w:val="clear" w:color="auto" w:fill="F2F5F8"/>
          </w:tcPr>
          <w:p>
            <w:pPr>
              <w:jc w:val="center"/>
            </w:pPr>
            <w:r>
              <w:rPr>
                <w:sz w:val="17"/>
              </w:rPr>
              <w:t>0.137 ± 0.019</w:t>
            </w:r>
          </w:p>
        </w:tc>
        <w:tc>
          <w:tcPr>
            <w:tcW w:type="dxa" w:w="1170"/>
            <w:shd w:val="clear" w:color="auto" w:fill="F2F5F8"/>
          </w:tcPr>
          <w:p>
            <w:pPr>
              <w:jc w:val="center"/>
            </w:pPr>
            <w:r>
              <w:rPr>
                <w:sz w:val="17"/>
              </w:rPr>
              <w:t>0.264 ± 0.012</w:t>
            </w:r>
          </w:p>
        </w:tc>
      </w:tr>
    </w:tbl>
    <w:p>
      <w:pPr>
        <w:spacing w:after="80"/>
      </w:pPr>
    </w:p>
    <w:p>
      <w:pPr>
        <w:keepNext/>
        <w:spacing w:before="320" w:after="100"/>
      </w:pPr>
      <w:r>
        <w:rPr>
          <w:b/>
          <w:color w:val="182B49"/>
          <w:sz w:val="27"/>
        </w:rPr>
        <w:t>5. Methodological Critique: The Controlled Data Leakage Investigation</w:t>
      </w:r>
    </w:p>
    <w:p>
      <w:pPr>
        <w:spacing w:after="100" w:line="276" w:lineRule="auto"/>
      </w:pPr>
      <w:r>
        <w:t>Table 5.1 reproduces the results from results/leakage_experiment.csv, proving how pre-split oversampling inflates Random Forest F1 by +0.350 on German and +0.424 on Taiwan: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82B49"/>
          </w:tcPr>
          <w:p>
            <w:pPr>
              <w:jc w:val="center"/>
            </w:pPr>
            <w:r>
              <w:rPr>
                <w:b/>
                <w:color w:val="FFFFFF"/>
                <w:sz w:val="17"/>
              </w:rPr>
              <w:t>Dataset</w:t>
            </w:r>
          </w:p>
        </w:tc>
        <w:tc>
          <w:tcPr>
            <w:tcW w:type="dxa" w:w="1337"/>
            <w:shd w:val="clear" w:color="auto" w:fill="182B49"/>
          </w:tcPr>
          <w:p>
            <w:pPr>
              <w:jc w:val="center"/>
            </w:pPr>
            <w:r>
              <w:rPr>
                <w:b/>
                <w:color w:val="FFFFFF"/>
                <w:sz w:val="17"/>
              </w:rPr>
              <w:t>Model Architecture</w:t>
            </w:r>
          </w:p>
        </w:tc>
        <w:tc>
          <w:tcPr>
            <w:tcW w:type="dxa" w:w="1337"/>
            <w:shd w:val="clear" w:color="auto" w:fill="182B49"/>
          </w:tcPr>
          <w:p>
            <w:pPr>
              <w:jc w:val="center"/>
            </w:pPr>
            <w:r>
              <w:rPr>
                <w:b/>
                <w:color w:val="FFFFFF"/>
                <w:sz w:val="17"/>
              </w:rPr>
              <w:t>Proper In-Fold F1</w:t>
            </w:r>
          </w:p>
        </w:tc>
        <w:tc>
          <w:tcPr>
            <w:tcW w:type="dxa" w:w="1337"/>
            <w:shd w:val="clear" w:color="auto" w:fill="182B49"/>
          </w:tcPr>
          <w:p>
            <w:pPr>
              <w:jc w:val="center"/>
            </w:pPr>
            <w:r>
              <w:rPr>
                <w:b/>
                <w:color w:val="FFFFFF"/>
                <w:sz w:val="17"/>
              </w:rPr>
              <w:t>Leaky Pre-Split F1</w:t>
            </w:r>
          </w:p>
        </w:tc>
        <w:tc>
          <w:tcPr>
            <w:tcW w:type="dxa" w:w="1337"/>
            <w:shd w:val="clear" w:color="auto" w:fill="182B49"/>
          </w:tcPr>
          <w:p>
            <w:pPr>
              <w:jc w:val="center"/>
            </w:pPr>
            <w:r>
              <w:rPr>
                <w:b/>
                <w:color w:val="FFFFFF"/>
                <w:sz w:val="17"/>
              </w:rPr>
              <w:t>F1 Inflation (Delta)</w:t>
            </w:r>
          </w:p>
        </w:tc>
        <w:tc>
          <w:tcPr>
            <w:tcW w:type="dxa" w:w="1337"/>
            <w:shd w:val="clear" w:color="auto" w:fill="182B49"/>
          </w:tcPr>
          <w:p>
            <w:pPr>
              <w:jc w:val="center"/>
            </w:pPr>
            <w:r>
              <w:rPr>
                <w:b/>
                <w:color w:val="FFFFFF"/>
                <w:sz w:val="17"/>
              </w:rPr>
              <w:t>Leaky MCC</w:t>
            </w:r>
          </w:p>
        </w:tc>
        <w:tc>
          <w:tcPr>
            <w:tcW w:type="dxa" w:w="1337"/>
            <w:shd w:val="clear" w:color="auto" w:fill="182B49"/>
          </w:tcPr>
          <w:p>
            <w:pPr>
              <w:jc w:val="center"/>
            </w:pPr>
            <w:r>
              <w:rPr>
                <w:b/>
                <w:color w:val="FFFFFF"/>
                <w:sz w:val="17"/>
              </w:rPr>
              <w:t>In-Fold MCC</w:t>
            </w:r>
          </w:p>
        </w:tc>
      </w:tr>
      <w:tr>
        <w:tc>
          <w:tcPr>
            <w:tcW w:type="dxa" w:w="1337"/>
          </w:tcPr>
          <w:p>
            <w:pPr>
              <w:jc w:val="center"/>
            </w:pPr>
            <w:r>
              <w:rPr>
                <w:sz w:val="17"/>
              </w:rPr>
              <w:t>German Credit</w:t>
            </w:r>
          </w:p>
        </w:tc>
        <w:tc>
          <w:tcPr>
            <w:tcW w:type="dxa" w:w="1337"/>
          </w:tcPr>
          <w:p>
            <w:pPr>
              <w:jc w:val="center"/>
            </w:pPr>
            <w:r>
              <w:rPr>
                <w:sz w:val="17"/>
              </w:rPr>
              <w:t>Random Forest</w:t>
            </w:r>
          </w:p>
        </w:tc>
        <w:tc>
          <w:tcPr>
            <w:tcW w:type="dxa" w:w="1337"/>
          </w:tcPr>
          <w:p>
            <w:pPr>
              <w:jc w:val="center"/>
            </w:pPr>
            <w:r>
              <w:rPr>
                <w:sz w:val="17"/>
              </w:rPr>
              <w:t>0.547</w:t>
            </w:r>
          </w:p>
        </w:tc>
        <w:tc>
          <w:tcPr>
            <w:tcW w:type="dxa" w:w="1337"/>
          </w:tcPr>
          <w:p>
            <w:pPr>
              <w:jc w:val="center"/>
            </w:pPr>
            <w:r>
              <w:rPr>
                <w:sz w:val="17"/>
              </w:rPr>
              <w:t>0.897</w:t>
            </w:r>
          </w:p>
        </w:tc>
        <w:tc>
          <w:tcPr>
            <w:tcW w:type="dxa" w:w="1337"/>
          </w:tcPr>
          <w:p>
            <w:pPr>
              <w:jc w:val="center"/>
            </w:pPr>
            <w:r>
              <w:rPr>
                <w:sz w:val="17"/>
              </w:rPr>
              <w:t>+0.350 (Massive Inflation)</w:t>
            </w:r>
          </w:p>
        </w:tc>
        <w:tc>
          <w:tcPr>
            <w:tcW w:type="dxa" w:w="1337"/>
          </w:tcPr>
          <w:p>
            <w:pPr>
              <w:jc w:val="center"/>
            </w:pPr>
            <w:r>
              <w:rPr>
                <w:sz w:val="17"/>
              </w:rPr>
              <w:t>0.719</w:t>
            </w:r>
          </w:p>
        </w:tc>
        <w:tc>
          <w:tcPr>
            <w:tcW w:type="dxa" w:w="1337"/>
          </w:tcPr>
          <w:p>
            <w:pPr>
              <w:jc w:val="center"/>
            </w:pPr>
            <w:r>
              <w:rPr>
                <w:sz w:val="17"/>
              </w:rPr>
              <w:t>0.340</w:t>
            </w:r>
          </w:p>
        </w:tc>
      </w:tr>
      <w:tr>
        <w:tc>
          <w:tcPr>
            <w:tcW w:type="dxa" w:w="1337"/>
            <w:shd w:val="clear" w:color="auto" w:fill="F2F5F8"/>
          </w:tcPr>
          <w:p>
            <w:pPr>
              <w:jc w:val="center"/>
            </w:pPr>
            <w:r>
              <w:rPr>
                <w:sz w:val="17"/>
              </w:rPr>
              <w:t>Taiwan Credit</w:t>
            </w:r>
          </w:p>
        </w:tc>
        <w:tc>
          <w:tcPr>
            <w:tcW w:type="dxa" w:w="1337"/>
            <w:shd w:val="clear" w:color="auto" w:fill="F2F5F8"/>
          </w:tcPr>
          <w:p>
            <w:pPr>
              <w:jc w:val="center"/>
            </w:pPr>
            <w:r>
              <w:rPr>
                <w:sz w:val="17"/>
              </w:rPr>
              <w:t>Random Forest</w:t>
            </w:r>
          </w:p>
        </w:tc>
        <w:tc>
          <w:tcPr>
            <w:tcW w:type="dxa" w:w="1337"/>
            <w:shd w:val="clear" w:color="auto" w:fill="F2F5F8"/>
          </w:tcPr>
          <w:p>
            <w:pPr>
              <w:jc w:val="center"/>
            </w:pPr>
            <w:r>
              <w:rPr>
                <w:sz w:val="17"/>
              </w:rPr>
              <w:t>0.500</w:t>
            </w:r>
          </w:p>
        </w:tc>
        <w:tc>
          <w:tcPr>
            <w:tcW w:type="dxa" w:w="1337"/>
            <w:shd w:val="clear" w:color="auto" w:fill="F2F5F8"/>
          </w:tcPr>
          <w:p>
            <w:pPr>
              <w:jc w:val="center"/>
            </w:pPr>
            <w:r>
              <w:rPr>
                <w:sz w:val="17"/>
              </w:rPr>
              <w:t>0.924</w:t>
            </w:r>
          </w:p>
        </w:tc>
        <w:tc>
          <w:tcPr>
            <w:tcW w:type="dxa" w:w="1337"/>
            <w:shd w:val="clear" w:color="auto" w:fill="F2F5F8"/>
          </w:tcPr>
          <w:p>
            <w:pPr>
              <w:jc w:val="center"/>
            </w:pPr>
            <w:r>
              <w:rPr>
                <w:sz w:val="17"/>
              </w:rPr>
              <w:t>+0.424 (Massive Inflation)</w:t>
            </w:r>
          </w:p>
        </w:tc>
        <w:tc>
          <w:tcPr>
            <w:tcW w:type="dxa" w:w="1337"/>
            <w:shd w:val="clear" w:color="auto" w:fill="F2F5F8"/>
          </w:tcPr>
          <w:p>
            <w:pPr>
              <w:jc w:val="center"/>
            </w:pPr>
            <w:r>
              <w:rPr>
                <w:sz w:val="17"/>
              </w:rPr>
              <w:t>0.797</w:t>
            </w:r>
          </w:p>
        </w:tc>
        <w:tc>
          <w:tcPr>
            <w:tcW w:type="dxa" w:w="1337"/>
            <w:shd w:val="clear" w:color="auto" w:fill="F2F5F8"/>
          </w:tcPr>
          <w:p>
            <w:pPr>
              <w:jc w:val="center"/>
            </w:pPr>
            <w:r>
              <w:rPr>
                <w:sz w:val="17"/>
              </w:rPr>
              <w:t>0.329</w:t>
            </w:r>
          </w:p>
        </w:tc>
      </w:tr>
    </w:tbl>
    <w:p>
      <w:pPr>
        <w:spacing w:after="80"/>
      </w:pPr>
    </w:p>
    <w:p>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data_leakage_impact.png"/>
                    <pic:cNvPicPr/>
                  </pic:nvPicPr>
                  <pic:blipFill>
                    <a:blip r:embed="rId12"/>
                    <a:stretch>
                      <a:fillRect/>
                    </a:stretch>
                  </pic:blipFill>
                  <pic:spPr>
                    <a:xfrm>
                      <a:off x="0" y="0"/>
                      <a:ext cx="5029200" cy="3233057"/>
                    </a:xfrm>
                    <a:prstGeom prst="rect"/>
                  </pic:spPr>
                </pic:pic>
              </a:graphicData>
            </a:graphic>
          </wp:inline>
        </w:drawing>
      </w:r>
    </w:p>
    <w:p>
      <w:pPr>
        <w:spacing w:after="160"/>
        <w:jc w:val="center"/>
      </w:pPr>
      <w:r>
        <w:rPr>
          <w:i/>
          <w:color w:val="46505F"/>
          <w:sz w:val="19"/>
        </w:rPr>
        <w:t>Figure 5.1: Empirical proof of F1 score inflation caused by pre-split data leakage vs leak-free in-fold resampling.</w:t>
      </w:r>
    </w:p>
    <w:p>
      <w:pPr>
        <w:keepNext/>
        <w:spacing w:before="320" w:after="100"/>
      </w:pPr>
      <w:r>
        <w:rPr>
          <w:b/>
          <w:color w:val="182B49"/>
          <w:sz w:val="27"/>
        </w:rPr>
        <w:t>6. Cost-Sensitive Optimization (German 5:1 Cost Loss)</w:t>
      </w:r>
    </w:p>
    <w:p>
      <w:pPr>
        <w:spacing w:after="100" w:line="276" w:lineRule="auto"/>
      </w:pPr>
      <w:r>
        <w:t>Tuning the decision threshold in-fold under the German 5:1 cost matrix (Cost = (5*FN + 1*FP)/N) shifts the optimal cutoff downward to tau* = 0.35. This reduces average misclassification cost from 1.12 to 0.48 per applicant.</w:t>
      </w:r>
    </w:p>
    <w:p>
      <w:pPr>
        <w:keepNext/>
        <w:spacing w:before="320" w:after="100"/>
      </w:pPr>
      <w:r>
        <w:rPr>
          <w:b/>
          <w:color w:val="182B49"/>
          <w:sz w:val="27"/>
        </w:rPr>
        <w:t>7. Trustworthy AI: Calibration &amp; Demographic Fairness Audits</w:t>
      </w:r>
    </w:p>
    <w:p>
      <w:pPr>
        <w:keepNext/>
        <w:spacing w:before="240" w:after="80"/>
      </w:pPr>
      <w:r>
        <w:rPr>
          <w:b/>
          <w:color w:val="1F77B4"/>
          <w:sz w:val="23"/>
        </w:rPr>
        <w:t>7.1 Probability Calibration (from results/calibration.csv)</w:t>
      </w:r>
    </w:p>
    <w:p>
      <w:pPr>
        <w:spacing w:after="100" w:line="276" w:lineRule="auto"/>
      </w:pPr>
      <w:r>
        <w:t>Table 7.1 reports the Brier score loss before and after Platt Sigmoid Calibration: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82B49"/>
          </w:tcPr>
          <w:p>
            <w:pPr>
              <w:jc w:val="center"/>
            </w:pPr>
            <w:r>
              <w:rPr>
                <w:b/>
                <w:color w:val="FFFFFF"/>
                <w:sz w:val="17"/>
              </w:rPr>
              <w:t>Dataset</w:t>
            </w:r>
          </w:p>
        </w:tc>
        <w:tc>
          <w:tcPr>
            <w:tcW w:type="dxa" w:w="1560"/>
            <w:shd w:val="clear" w:color="auto" w:fill="182B49"/>
          </w:tcPr>
          <w:p>
            <w:pPr>
              <w:jc w:val="center"/>
            </w:pPr>
            <w:r>
              <w:rPr>
                <w:b/>
                <w:color w:val="FFFFFF"/>
                <w:sz w:val="17"/>
              </w:rPr>
              <w:t>Model</w:t>
            </w:r>
          </w:p>
        </w:tc>
        <w:tc>
          <w:tcPr>
            <w:tcW w:type="dxa" w:w="1560"/>
            <w:shd w:val="clear" w:color="auto" w:fill="182B49"/>
          </w:tcPr>
          <w:p>
            <w:pPr>
              <w:jc w:val="center"/>
            </w:pPr>
            <w:r>
              <w:rPr>
                <w:b/>
                <w:color w:val="FFFFFF"/>
                <w:sz w:val="17"/>
              </w:rPr>
              <w:t>Pipeline Variant</w:t>
            </w:r>
          </w:p>
        </w:tc>
        <w:tc>
          <w:tcPr>
            <w:tcW w:type="dxa" w:w="1560"/>
            <w:shd w:val="clear" w:color="auto" w:fill="182B49"/>
          </w:tcPr>
          <w:p>
            <w:pPr>
              <w:jc w:val="center"/>
            </w:pPr>
            <w:r>
              <w:rPr>
                <w:b/>
                <w:color w:val="FFFFFF"/>
                <w:sz w:val="17"/>
              </w:rPr>
              <w:t>Raw Brier Score</w:t>
            </w:r>
          </w:p>
        </w:tc>
        <w:tc>
          <w:tcPr>
            <w:tcW w:type="dxa" w:w="1560"/>
            <w:shd w:val="clear" w:color="auto" w:fill="182B49"/>
          </w:tcPr>
          <w:p>
            <w:pPr>
              <w:jc w:val="center"/>
            </w:pPr>
            <w:r>
              <w:rPr>
                <w:b/>
                <w:color w:val="FFFFFF"/>
                <w:sz w:val="17"/>
              </w:rPr>
              <w:t>Platt Calibrated Brier Score</w:t>
            </w:r>
          </w:p>
        </w:tc>
        <w:tc>
          <w:tcPr>
            <w:tcW w:type="dxa" w:w="1560"/>
            <w:shd w:val="clear" w:color="auto" w:fill="182B49"/>
          </w:tcPr>
          <w:p>
            <w:pPr>
              <w:jc w:val="center"/>
            </w:pPr>
            <w:r>
              <w:rPr>
                <w:b/>
                <w:color w:val="FFFFFF"/>
                <w:sz w:val="17"/>
              </w:rPr>
              <w:t>Improvement</w:t>
            </w:r>
          </w:p>
        </w:tc>
      </w:tr>
      <w:tr>
        <w:tc>
          <w:tcPr>
            <w:tcW w:type="dxa" w:w="1560"/>
          </w:tcPr>
          <w:p>
            <w:pPr>
              <w:jc w:val="center"/>
            </w:pPr>
            <w:r>
              <w:rPr>
                <w:sz w:val="17"/>
              </w:rPr>
              <w:t>German Credit</w:t>
            </w:r>
          </w:p>
        </w:tc>
        <w:tc>
          <w:tcPr>
            <w:tcW w:type="dxa" w:w="1560"/>
          </w:tcPr>
          <w:p>
            <w:pPr>
              <w:jc w:val="center"/>
            </w:pPr>
            <w:r>
              <w:rPr>
                <w:sz w:val="17"/>
              </w:rPr>
              <w:t>XGBoost</w:t>
            </w:r>
          </w:p>
        </w:tc>
        <w:tc>
          <w:tcPr>
            <w:tcW w:type="dxa" w:w="1560"/>
          </w:tcPr>
          <w:p>
            <w:pPr>
              <w:jc w:val="center"/>
            </w:pPr>
            <w:r>
              <w:rPr>
                <w:sz w:val="17"/>
              </w:rPr>
              <w:t>fixed_none</w:t>
            </w:r>
          </w:p>
        </w:tc>
        <w:tc>
          <w:tcPr>
            <w:tcW w:type="dxa" w:w="1560"/>
          </w:tcPr>
          <w:p>
            <w:pPr>
              <w:jc w:val="center"/>
            </w:pPr>
            <w:r>
              <w:rPr>
                <w:sz w:val="17"/>
              </w:rPr>
              <w:t>0.1778</w:t>
            </w:r>
          </w:p>
        </w:tc>
        <w:tc>
          <w:tcPr>
            <w:tcW w:type="dxa" w:w="1560"/>
          </w:tcPr>
          <w:p>
            <w:pPr>
              <w:jc w:val="center"/>
            </w:pPr>
            <w:r>
              <w:rPr>
                <w:sz w:val="17"/>
              </w:rPr>
              <w:t>0.1442</w:t>
            </w:r>
          </w:p>
        </w:tc>
        <w:tc>
          <w:tcPr>
            <w:tcW w:type="dxa" w:w="1560"/>
          </w:tcPr>
          <w:p>
            <w:pPr>
              <w:jc w:val="center"/>
            </w:pPr>
            <w:r>
              <w:rPr>
                <w:sz w:val="17"/>
              </w:rPr>
              <w:t>-0.0336 (Better Calibrated)</w:t>
            </w:r>
          </w:p>
        </w:tc>
      </w:tr>
      <w:tr>
        <w:tc>
          <w:tcPr>
            <w:tcW w:type="dxa" w:w="1560"/>
            <w:shd w:val="clear" w:color="auto" w:fill="F2F5F8"/>
          </w:tcPr>
          <w:p>
            <w:pPr>
              <w:jc w:val="center"/>
            </w:pPr>
            <w:r>
              <w:rPr>
                <w:sz w:val="17"/>
              </w:rPr>
              <w:t>Taiwan Credit</w:t>
            </w:r>
          </w:p>
        </w:tc>
        <w:tc>
          <w:tcPr>
            <w:tcW w:type="dxa" w:w="1560"/>
            <w:shd w:val="clear" w:color="auto" w:fill="F2F5F8"/>
          </w:tcPr>
          <w:p>
            <w:pPr>
              <w:jc w:val="center"/>
            </w:pPr>
            <w:r>
              <w:rPr>
                <w:sz w:val="17"/>
              </w:rPr>
              <w:t>XGBoost</w:t>
            </w:r>
          </w:p>
        </w:tc>
        <w:tc>
          <w:tcPr>
            <w:tcW w:type="dxa" w:w="1560"/>
            <w:shd w:val="clear" w:color="auto" w:fill="F2F5F8"/>
          </w:tcPr>
          <w:p>
            <w:pPr>
              <w:jc w:val="center"/>
            </w:pPr>
            <w:r>
              <w:rPr>
                <w:sz w:val="17"/>
              </w:rPr>
              <w:t>fixed_none</w:t>
            </w:r>
          </w:p>
        </w:tc>
        <w:tc>
          <w:tcPr>
            <w:tcW w:type="dxa" w:w="1560"/>
            <w:shd w:val="clear" w:color="auto" w:fill="F2F5F8"/>
          </w:tcPr>
          <w:p>
            <w:pPr>
              <w:jc w:val="center"/>
            </w:pPr>
            <w:r>
              <w:rPr>
                <w:sz w:val="17"/>
              </w:rPr>
              <w:t>0.1708</w:t>
            </w:r>
          </w:p>
        </w:tc>
        <w:tc>
          <w:tcPr>
            <w:tcW w:type="dxa" w:w="1560"/>
            <w:shd w:val="clear" w:color="auto" w:fill="F2F5F8"/>
          </w:tcPr>
          <w:p>
            <w:pPr>
              <w:jc w:val="center"/>
            </w:pPr>
            <w:r>
              <w:rPr>
                <w:sz w:val="17"/>
              </w:rPr>
              <w:t>0.1384</w:t>
            </w:r>
          </w:p>
        </w:tc>
        <w:tc>
          <w:tcPr>
            <w:tcW w:type="dxa" w:w="1560"/>
            <w:shd w:val="clear" w:color="auto" w:fill="F2F5F8"/>
          </w:tcPr>
          <w:p>
            <w:pPr>
              <w:jc w:val="center"/>
            </w:pPr>
            <w:r>
              <w:rPr>
                <w:sz w:val="17"/>
              </w:rPr>
              <w:t>-0.0324 (Better Calibrated)</w:t>
            </w:r>
          </w:p>
        </w:tc>
      </w:tr>
    </w:tbl>
    <w:p>
      <w:pPr>
        <w:spacing w:after="80"/>
      </w:pPr>
    </w:p>
    <w:p>
      <w:r>
        <w:drawing>
          <wp:inline xmlns:a="http://schemas.openxmlformats.org/drawingml/2006/main" xmlns:pic="http://schemas.openxmlformats.org/drawingml/2006/picture">
            <wp:extent cx="5669280" cy="2164634"/>
            <wp:docPr id="5" name="Picture 5"/>
            <wp:cNvGraphicFramePr>
              <a:graphicFrameLocks noChangeAspect="1"/>
            </wp:cNvGraphicFramePr>
            <a:graphic>
              <a:graphicData uri="http://schemas.openxmlformats.org/drawingml/2006/picture">
                <pic:pic>
                  <pic:nvPicPr>
                    <pic:cNvPr id="0" name="calibration_curves.png"/>
                    <pic:cNvPicPr/>
                  </pic:nvPicPr>
                  <pic:blipFill>
                    <a:blip r:embed="rId13"/>
                    <a:stretch>
                      <a:fillRect/>
                    </a:stretch>
                  </pic:blipFill>
                  <pic:spPr>
                    <a:xfrm>
                      <a:off x="0" y="0"/>
                      <a:ext cx="5669280" cy="2164634"/>
                    </a:xfrm>
                    <a:prstGeom prst="rect"/>
                  </pic:spPr>
                </pic:pic>
              </a:graphicData>
            </a:graphic>
          </wp:inline>
        </w:drawing>
      </w:r>
    </w:p>
    <w:p>
      <w:pPr>
        <w:spacing w:after="160"/>
        <w:jc w:val="center"/>
      </w:pPr>
      <w:r>
        <w:rPr>
          <w:i/>
          <w:color w:val="46505F"/>
          <w:sz w:val="19"/>
        </w:rPr>
        <w:t>Figure 7.1: Probability reliability curves (raw vs Platt-calibrated) across German and Taiwan credit datasets.</w:t>
      </w:r>
    </w:p>
    <w:p>
      <w:pPr>
        <w:keepNext/>
        <w:spacing w:before="240" w:after="80"/>
      </w:pPr>
      <w:r>
        <w:rPr>
          <w:b/>
          <w:color w:val="1F77B4"/>
          <w:sz w:val="23"/>
        </w:rPr>
        <w:t>7.2 Demographic Fairness Disparity Matrix (from results/fairness_gaps.csv)</w:t>
      </w:r>
    </w:p>
    <w:p>
      <w:pPr>
        <w:spacing w:after="100" w:line="276" w:lineRule="auto"/>
      </w:pPr>
      <w:r>
        <w:t>Table 7.2 displays the demographic parity audit results across sensitive attributes: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82B49"/>
          </w:tcPr>
          <w:p>
            <w:pPr>
              <w:jc w:val="center"/>
            </w:pPr>
            <w:r>
              <w:rPr>
                <w:b/>
                <w:color w:val="FFFFFF"/>
                <w:sz w:val="17"/>
              </w:rPr>
              <w:t>Dataset / Attribute</w:t>
            </w:r>
          </w:p>
        </w:tc>
        <w:tc>
          <w:tcPr>
            <w:tcW w:type="dxa" w:w="1337"/>
            <w:shd w:val="clear" w:color="auto" w:fill="182B49"/>
          </w:tcPr>
          <w:p>
            <w:pPr>
              <w:jc w:val="center"/>
            </w:pPr>
            <w:r>
              <w:rPr>
                <w:b/>
                <w:color w:val="FFFFFF"/>
                <w:sz w:val="17"/>
              </w:rPr>
              <w:t>Subgroup</w:t>
            </w:r>
          </w:p>
        </w:tc>
        <w:tc>
          <w:tcPr>
            <w:tcW w:type="dxa" w:w="1337"/>
            <w:shd w:val="clear" w:color="auto" w:fill="182B49"/>
          </w:tcPr>
          <w:p>
            <w:pPr>
              <w:jc w:val="center"/>
            </w:pPr>
            <w:r>
              <w:rPr>
                <w:b/>
                <w:color w:val="FFFFFF"/>
                <w:sz w:val="17"/>
              </w:rPr>
              <w:t>Sample Size (N)</w:t>
            </w:r>
          </w:p>
        </w:tc>
        <w:tc>
          <w:tcPr>
            <w:tcW w:type="dxa" w:w="1337"/>
            <w:shd w:val="clear" w:color="auto" w:fill="182B49"/>
          </w:tcPr>
          <w:p>
            <w:pPr>
              <w:jc w:val="center"/>
            </w:pPr>
            <w:r>
              <w:rPr>
                <w:b/>
                <w:color w:val="FFFFFF"/>
                <w:sz w:val="17"/>
              </w:rPr>
              <w:t>Base Default Rate</w:t>
            </w:r>
          </w:p>
        </w:tc>
        <w:tc>
          <w:tcPr>
            <w:tcW w:type="dxa" w:w="1337"/>
            <w:shd w:val="clear" w:color="auto" w:fill="182B49"/>
          </w:tcPr>
          <w:p>
            <w:pPr>
              <w:jc w:val="center"/>
            </w:pPr>
            <w:r>
              <w:rPr>
                <w:b/>
                <w:color w:val="FFFFFF"/>
                <w:sz w:val="17"/>
              </w:rPr>
              <w:t>Selection Rate</w:t>
            </w:r>
          </w:p>
        </w:tc>
        <w:tc>
          <w:tcPr>
            <w:tcW w:type="dxa" w:w="1337"/>
            <w:shd w:val="clear" w:color="auto" w:fill="182B49"/>
          </w:tcPr>
          <w:p>
            <w:pPr>
              <w:jc w:val="center"/>
            </w:pPr>
            <w:r>
              <w:rPr>
                <w:b/>
                <w:color w:val="FFFFFF"/>
                <w:sz w:val="17"/>
              </w:rPr>
              <w:t>True Positive Rate (TPR)</w:t>
            </w:r>
          </w:p>
        </w:tc>
        <w:tc>
          <w:tcPr>
            <w:tcW w:type="dxa" w:w="1337"/>
            <w:shd w:val="clear" w:color="auto" w:fill="182B49"/>
          </w:tcPr>
          <w:p>
            <w:pPr>
              <w:jc w:val="center"/>
            </w:pPr>
            <w:r>
              <w:rPr>
                <w:b/>
                <w:color w:val="FFFFFF"/>
                <w:sz w:val="17"/>
              </w:rPr>
              <w:t>False Positive Rate (FPR)</w:t>
            </w:r>
          </w:p>
        </w:tc>
      </w:tr>
      <w:tr>
        <w:tc>
          <w:tcPr>
            <w:tcW w:type="dxa" w:w="1337"/>
          </w:tcPr>
          <w:p>
            <w:pPr>
              <w:jc w:val="center"/>
            </w:pPr>
            <w:r>
              <w:rPr>
                <w:sz w:val="17"/>
              </w:rPr>
              <w:t>German: Age (&lt;25)</w:t>
            </w:r>
          </w:p>
        </w:tc>
        <w:tc>
          <w:tcPr>
            <w:tcW w:type="dxa" w:w="1337"/>
          </w:tcPr>
          <w:p>
            <w:pPr>
              <w:jc w:val="center"/>
            </w:pPr>
            <w:r>
              <w:rPr>
                <w:sz w:val="17"/>
              </w:rPr>
              <w:t>Age &lt; 25</w:t>
            </w:r>
          </w:p>
        </w:tc>
        <w:tc>
          <w:tcPr>
            <w:tcW w:type="dxa" w:w="1337"/>
          </w:tcPr>
          <w:p>
            <w:pPr>
              <w:jc w:val="center"/>
            </w:pPr>
            <w:r>
              <w:rPr>
                <w:sz w:val="17"/>
              </w:rPr>
              <w:t>149</w:t>
            </w:r>
          </w:p>
        </w:tc>
        <w:tc>
          <w:tcPr>
            <w:tcW w:type="dxa" w:w="1337"/>
          </w:tcPr>
          <w:p>
            <w:pPr>
              <w:jc w:val="center"/>
            </w:pPr>
            <w:r>
              <w:rPr>
                <w:sz w:val="17"/>
              </w:rPr>
              <w:t>0.409</w:t>
            </w:r>
          </w:p>
        </w:tc>
        <w:tc>
          <w:tcPr>
            <w:tcW w:type="dxa" w:w="1337"/>
          </w:tcPr>
          <w:p>
            <w:pPr>
              <w:jc w:val="center"/>
            </w:pPr>
            <w:r>
              <w:rPr>
                <w:sz w:val="17"/>
              </w:rPr>
              <w:t>0.382</w:t>
            </w:r>
          </w:p>
        </w:tc>
        <w:tc>
          <w:tcPr>
            <w:tcW w:type="dxa" w:w="1337"/>
          </w:tcPr>
          <w:p>
            <w:pPr>
              <w:jc w:val="center"/>
            </w:pPr>
            <w:r>
              <w:rPr>
                <w:sz w:val="17"/>
              </w:rPr>
              <w:t>0.705</w:t>
            </w:r>
          </w:p>
        </w:tc>
        <w:tc>
          <w:tcPr>
            <w:tcW w:type="dxa" w:w="1337"/>
          </w:tcPr>
          <w:p>
            <w:pPr>
              <w:jc w:val="center"/>
            </w:pPr>
            <w:r>
              <w:rPr>
                <w:sz w:val="17"/>
              </w:rPr>
              <w:t>0.159</w:t>
            </w:r>
          </w:p>
        </w:tc>
      </w:tr>
      <w:tr>
        <w:tc>
          <w:tcPr>
            <w:tcW w:type="dxa" w:w="1337"/>
            <w:shd w:val="clear" w:color="auto" w:fill="F2F5F8"/>
          </w:tcPr>
          <w:p>
            <w:pPr>
              <w:jc w:val="center"/>
            </w:pPr>
            <w:r>
              <w:rPr>
                <w:sz w:val="17"/>
              </w:rPr>
              <w:t>German: Age (&lt;25)</w:t>
            </w:r>
          </w:p>
        </w:tc>
        <w:tc>
          <w:tcPr>
            <w:tcW w:type="dxa" w:w="1337"/>
            <w:shd w:val="clear" w:color="auto" w:fill="F2F5F8"/>
          </w:tcPr>
          <w:p>
            <w:pPr>
              <w:jc w:val="center"/>
            </w:pPr>
            <w:r>
              <w:rPr>
                <w:sz w:val="17"/>
              </w:rPr>
              <w:t>Age &gt;= 25</w:t>
            </w:r>
          </w:p>
        </w:tc>
        <w:tc>
          <w:tcPr>
            <w:tcW w:type="dxa" w:w="1337"/>
            <w:shd w:val="clear" w:color="auto" w:fill="F2F5F8"/>
          </w:tcPr>
          <w:p>
            <w:pPr>
              <w:jc w:val="center"/>
            </w:pPr>
            <w:r>
              <w:rPr>
                <w:sz w:val="17"/>
              </w:rPr>
              <w:t>851</w:t>
            </w:r>
          </w:p>
        </w:tc>
        <w:tc>
          <w:tcPr>
            <w:tcW w:type="dxa" w:w="1337"/>
            <w:shd w:val="clear" w:color="auto" w:fill="F2F5F8"/>
          </w:tcPr>
          <w:p>
            <w:pPr>
              <w:jc w:val="center"/>
            </w:pPr>
            <w:r>
              <w:rPr>
                <w:sz w:val="17"/>
              </w:rPr>
              <w:t>0.281</w:t>
            </w:r>
          </w:p>
        </w:tc>
        <w:tc>
          <w:tcPr>
            <w:tcW w:type="dxa" w:w="1337"/>
            <w:shd w:val="clear" w:color="auto" w:fill="F2F5F8"/>
          </w:tcPr>
          <w:p>
            <w:pPr>
              <w:jc w:val="center"/>
            </w:pPr>
            <w:r>
              <w:rPr>
                <w:sz w:val="17"/>
              </w:rPr>
              <w:t>0.641</w:t>
            </w:r>
          </w:p>
        </w:tc>
        <w:tc>
          <w:tcPr>
            <w:tcW w:type="dxa" w:w="1337"/>
            <w:shd w:val="clear" w:color="auto" w:fill="F2F5F8"/>
          </w:tcPr>
          <w:p>
            <w:pPr>
              <w:jc w:val="center"/>
            </w:pPr>
            <w:r>
              <w:rPr>
                <w:sz w:val="17"/>
              </w:rPr>
              <w:t>0.870</w:t>
            </w:r>
          </w:p>
        </w:tc>
        <w:tc>
          <w:tcPr>
            <w:tcW w:type="dxa" w:w="1337"/>
            <w:shd w:val="clear" w:color="auto" w:fill="F2F5F8"/>
          </w:tcPr>
          <w:p>
            <w:pPr>
              <w:jc w:val="center"/>
            </w:pPr>
            <w:r>
              <w:rPr>
                <w:sz w:val="17"/>
              </w:rPr>
              <w:t>0.450</w:t>
            </w:r>
          </w:p>
        </w:tc>
      </w:tr>
      <w:tr>
        <w:tc>
          <w:tcPr>
            <w:tcW w:type="dxa" w:w="1337"/>
          </w:tcPr>
          <w:p>
            <w:pPr>
              <w:jc w:val="center"/>
            </w:pPr>
            <w:r>
              <w:rPr>
                <w:sz w:val="17"/>
              </w:rPr>
              <w:t>German: Foreign Worker</w:t>
            </w:r>
          </w:p>
        </w:tc>
        <w:tc>
          <w:tcPr>
            <w:tcW w:type="dxa" w:w="1337"/>
          </w:tcPr>
          <w:p>
            <w:pPr>
              <w:jc w:val="center"/>
            </w:pPr>
            <w:r>
              <w:rPr>
                <w:sz w:val="17"/>
              </w:rPr>
              <w:t>Domestic</w:t>
            </w:r>
          </w:p>
        </w:tc>
        <w:tc>
          <w:tcPr>
            <w:tcW w:type="dxa" w:w="1337"/>
          </w:tcPr>
          <w:p>
            <w:pPr>
              <w:jc w:val="center"/>
            </w:pPr>
            <w:r>
              <w:rPr>
                <w:sz w:val="17"/>
              </w:rPr>
              <w:t>37</w:t>
            </w:r>
          </w:p>
        </w:tc>
        <w:tc>
          <w:tcPr>
            <w:tcW w:type="dxa" w:w="1337"/>
          </w:tcPr>
          <w:p>
            <w:pPr>
              <w:jc w:val="center"/>
            </w:pPr>
            <w:r>
              <w:rPr>
                <w:sz w:val="17"/>
              </w:rPr>
              <w:t>0.108</w:t>
            </w:r>
          </w:p>
        </w:tc>
        <w:tc>
          <w:tcPr>
            <w:tcW w:type="dxa" w:w="1337"/>
          </w:tcPr>
          <w:p>
            <w:pPr>
              <w:jc w:val="center"/>
            </w:pPr>
            <w:r>
              <w:rPr>
                <w:sz w:val="17"/>
              </w:rPr>
              <w:t>0.811</w:t>
            </w:r>
          </w:p>
        </w:tc>
        <w:tc>
          <w:tcPr>
            <w:tcW w:type="dxa" w:w="1337"/>
          </w:tcPr>
          <w:p>
            <w:pPr>
              <w:jc w:val="center"/>
            </w:pPr>
            <w:r>
              <w:rPr>
                <w:sz w:val="17"/>
              </w:rPr>
              <w:t>0.750</w:t>
            </w:r>
          </w:p>
        </w:tc>
        <w:tc>
          <w:tcPr>
            <w:tcW w:type="dxa" w:w="1337"/>
          </w:tcPr>
          <w:p>
            <w:pPr>
              <w:jc w:val="center"/>
            </w:pPr>
            <w:r>
              <w:rPr>
                <w:sz w:val="17"/>
              </w:rPr>
              <w:t>0.182</w:t>
            </w:r>
          </w:p>
        </w:tc>
      </w:tr>
      <w:tr>
        <w:tc>
          <w:tcPr>
            <w:tcW w:type="dxa" w:w="1337"/>
            <w:shd w:val="clear" w:color="auto" w:fill="F2F5F8"/>
          </w:tcPr>
          <w:p>
            <w:pPr>
              <w:jc w:val="center"/>
            </w:pPr>
            <w:r>
              <w:rPr>
                <w:sz w:val="17"/>
              </w:rPr>
              <w:t>German: Foreign Worker</w:t>
            </w:r>
          </w:p>
        </w:tc>
        <w:tc>
          <w:tcPr>
            <w:tcW w:type="dxa" w:w="1337"/>
            <w:shd w:val="clear" w:color="auto" w:fill="F2F5F8"/>
          </w:tcPr>
          <w:p>
            <w:pPr>
              <w:jc w:val="center"/>
            </w:pPr>
            <w:r>
              <w:rPr>
                <w:sz w:val="17"/>
              </w:rPr>
              <w:t>Foreign</w:t>
            </w:r>
          </w:p>
        </w:tc>
        <w:tc>
          <w:tcPr>
            <w:tcW w:type="dxa" w:w="1337"/>
            <w:shd w:val="clear" w:color="auto" w:fill="F2F5F8"/>
          </w:tcPr>
          <w:p>
            <w:pPr>
              <w:jc w:val="center"/>
            </w:pPr>
            <w:r>
              <w:rPr>
                <w:sz w:val="17"/>
              </w:rPr>
              <w:t>963</w:t>
            </w:r>
          </w:p>
        </w:tc>
        <w:tc>
          <w:tcPr>
            <w:tcW w:type="dxa" w:w="1337"/>
            <w:shd w:val="clear" w:color="auto" w:fill="F2F5F8"/>
          </w:tcPr>
          <w:p>
            <w:pPr>
              <w:jc w:val="center"/>
            </w:pPr>
            <w:r>
              <w:rPr>
                <w:sz w:val="17"/>
              </w:rPr>
              <w:t>0.307</w:t>
            </w:r>
          </w:p>
        </w:tc>
        <w:tc>
          <w:tcPr>
            <w:tcW w:type="dxa" w:w="1337"/>
            <w:shd w:val="clear" w:color="auto" w:fill="F2F5F8"/>
          </w:tcPr>
          <w:p>
            <w:pPr>
              <w:jc w:val="center"/>
            </w:pPr>
            <w:r>
              <w:rPr>
                <w:sz w:val="17"/>
              </w:rPr>
              <w:t>0.584</w:t>
            </w:r>
          </w:p>
        </w:tc>
        <w:tc>
          <w:tcPr>
            <w:tcW w:type="dxa" w:w="1337"/>
            <w:shd w:val="clear" w:color="auto" w:fill="F2F5F8"/>
          </w:tcPr>
          <w:p>
            <w:pPr>
              <w:jc w:val="center"/>
            </w:pPr>
            <w:r>
              <w:rPr>
                <w:sz w:val="17"/>
              </w:rPr>
              <w:t>0.845</w:t>
            </w:r>
          </w:p>
        </w:tc>
        <w:tc>
          <w:tcPr>
            <w:tcW w:type="dxa" w:w="1337"/>
            <w:shd w:val="clear" w:color="auto" w:fill="F2F5F8"/>
          </w:tcPr>
          <w:p>
            <w:pPr>
              <w:jc w:val="center"/>
            </w:pPr>
            <w:r>
              <w:rPr>
                <w:sz w:val="17"/>
              </w:rPr>
              <w:t>0.435</w:t>
            </w:r>
          </w:p>
        </w:tc>
      </w:tr>
      <w:tr>
        <w:tc>
          <w:tcPr>
            <w:tcW w:type="dxa" w:w="1337"/>
          </w:tcPr>
          <w:p>
            <w:pPr>
              <w:jc w:val="center"/>
            </w:pPr>
            <w:r>
              <w:rPr>
                <w:sz w:val="17"/>
              </w:rPr>
              <w:t>Taiwan: Sex</w:t>
            </w:r>
          </w:p>
        </w:tc>
        <w:tc>
          <w:tcPr>
            <w:tcW w:type="dxa" w:w="1337"/>
          </w:tcPr>
          <w:p>
            <w:pPr>
              <w:jc w:val="center"/>
            </w:pPr>
            <w:r>
              <w:rPr>
                <w:sz w:val="17"/>
              </w:rPr>
              <w:t>Male</w:t>
            </w:r>
          </w:p>
        </w:tc>
        <w:tc>
          <w:tcPr>
            <w:tcW w:type="dxa" w:w="1337"/>
          </w:tcPr>
          <w:p>
            <w:pPr>
              <w:jc w:val="center"/>
            </w:pPr>
            <w:r>
              <w:rPr>
                <w:sz w:val="17"/>
              </w:rPr>
              <w:t>11,888</w:t>
            </w:r>
          </w:p>
        </w:tc>
        <w:tc>
          <w:tcPr>
            <w:tcW w:type="dxa" w:w="1337"/>
          </w:tcPr>
          <w:p>
            <w:pPr>
              <w:jc w:val="center"/>
            </w:pPr>
            <w:r>
              <w:rPr>
                <w:sz w:val="17"/>
              </w:rPr>
              <w:t>0.242</w:t>
            </w:r>
          </w:p>
        </w:tc>
        <w:tc>
          <w:tcPr>
            <w:tcW w:type="dxa" w:w="1337"/>
          </w:tcPr>
          <w:p>
            <w:pPr>
              <w:jc w:val="center"/>
            </w:pPr>
            <w:r>
              <w:rPr>
                <w:sz w:val="17"/>
              </w:rPr>
              <w:t>0.701</w:t>
            </w:r>
          </w:p>
        </w:tc>
        <w:tc>
          <w:tcPr>
            <w:tcW w:type="dxa" w:w="1337"/>
          </w:tcPr>
          <w:p>
            <w:pPr>
              <w:jc w:val="center"/>
            </w:pPr>
            <w:r>
              <w:rPr>
                <w:sz w:val="17"/>
              </w:rPr>
              <w:t>0.638</w:t>
            </w:r>
          </w:p>
        </w:tc>
        <w:tc>
          <w:tcPr>
            <w:tcW w:type="dxa" w:w="1337"/>
          </w:tcPr>
          <w:p>
            <w:pPr>
              <w:jc w:val="center"/>
            </w:pPr>
            <w:r>
              <w:rPr>
                <w:sz w:val="17"/>
              </w:rPr>
              <w:t>0.241</w:t>
            </w:r>
          </w:p>
        </w:tc>
      </w:tr>
      <w:tr>
        <w:tc>
          <w:tcPr>
            <w:tcW w:type="dxa" w:w="1337"/>
            <w:shd w:val="clear" w:color="auto" w:fill="F2F5F8"/>
          </w:tcPr>
          <w:p>
            <w:pPr>
              <w:jc w:val="center"/>
            </w:pPr>
            <w:r>
              <w:rPr>
                <w:sz w:val="17"/>
              </w:rPr>
              <w:t>Taiwan: Sex</w:t>
            </w:r>
          </w:p>
        </w:tc>
        <w:tc>
          <w:tcPr>
            <w:tcW w:type="dxa" w:w="1337"/>
            <w:shd w:val="clear" w:color="auto" w:fill="F2F5F8"/>
          </w:tcPr>
          <w:p>
            <w:pPr>
              <w:jc w:val="center"/>
            </w:pPr>
            <w:r>
              <w:rPr>
                <w:sz w:val="17"/>
              </w:rPr>
              <w:t>Female</w:t>
            </w:r>
          </w:p>
        </w:tc>
        <w:tc>
          <w:tcPr>
            <w:tcW w:type="dxa" w:w="1337"/>
            <w:shd w:val="clear" w:color="auto" w:fill="F2F5F8"/>
          </w:tcPr>
          <w:p>
            <w:pPr>
              <w:jc w:val="center"/>
            </w:pPr>
            <w:r>
              <w:rPr>
                <w:sz w:val="17"/>
              </w:rPr>
              <w:t>18,112</w:t>
            </w:r>
          </w:p>
        </w:tc>
        <w:tc>
          <w:tcPr>
            <w:tcW w:type="dxa" w:w="1337"/>
            <w:shd w:val="clear" w:color="auto" w:fill="F2F5F8"/>
          </w:tcPr>
          <w:p>
            <w:pPr>
              <w:jc w:val="center"/>
            </w:pPr>
            <w:r>
              <w:rPr>
                <w:sz w:val="17"/>
              </w:rPr>
              <w:t>0.208</w:t>
            </w:r>
          </w:p>
        </w:tc>
        <w:tc>
          <w:tcPr>
            <w:tcW w:type="dxa" w:w="1337"/>
            <w:shd w:val="clear" w:color="auto" w:fill="F2F5F8"/>
          </w:tcPr>
          <w:p>
            <w:pPr>
              <w:jc w:val="center"/>
            </w:pPr>
            <w:r>
              <w:rPr>
                <w:sz w:val="17"/>
              </w:rPr>
              <w:t>0.742</w:t>
            </w:r>
          </w:p>
        </w:tc>
        <w:tc>
          <w:tcPr>
            <w:tcW w:type="dxa" w:w="1337"/>
            <w:shd w:val="clear" w:color="auto" w:fill="F2F5F8"/>
          </w:tcPr>
          <w:p>
            <w:pPr>
              <w:jc w:val="center"/>
            </w:pPr>
            <w:r>
              <w:rPr>
                <w:sz w:val="17"/>
              </w:rPr>
              <w:t>0.655</w:t>
            </w:r>
          </w:p>
        </w:tc>
        <w:tc>
          <w:tcPr>
            <w:tcW w:type="dxa" w:w="1337"/>
            <w:shd w:val="clear" w:color="auto" w:fill="F2F5F8"/>
          </w:tcPr>
          <w:p>
            <w:pPr>
              <w:jc w:val="center"/>
            </w:pPr>
            <w:r>
              <w:rPr>
                <w:sz w:val="17"/>
              </w:rPr>
              <w:t>0.246</w:t>
            </w:r>
          </w:p>
        </w:tc>
      </w:tr>
      <w:tr>
        <w:tc>
          <w:tcPr>
            <w:tcW w:type="dxa" w:w="1337"/>
          </w:tcPr>
          <w:p>
            <w:pPr>
              <w:jc w:val="center"/>
            </w:pPr>
            <w:r>
              <w:rPr>
                <w:sz w:val="17"/>
              </w:rPr>
              <w:t>Taiwan: Age (&lt;30)</w:t>
            </w:r>
          </w:p>
        </w:tc>
        <w:tc>
          <w:tcPr>
            <w:tcW w:type="dxa" w:w="1337"/>
          </w:tcPr>
          <w:p>
            <w:pPr>
              <w:jc w:val="center"/>
            </w:pPr>
            <w:r>
              <w:rPr>
                <w:sz w:val="17"/>
              </w:rPr>
              <w:t>Age &lt; 30</w:t>
            </w:r>
          </w:p>
        </w:tc>
        <w:tc>
          <w:tcPr>
            <w:tcW w:type="dxa" w:w="1337"/>
          </w:tcPr>
          <w:p>
            <w:pPr>
              <w:jc w:val="center"/>
            </w:pPr>
            <w:r>
              <w:rPr>
                <w:sz w:val="17"/>
              </w:rPr>
              <w:t>9,618</w:t>
            </w:r>
          </w:p>
        </w:tc>
        <w:tc>
          <w:tcPr>
            <w:tcW w:type="dxa" w:w="1337"/>
          </w:tcPr>
          <w:p>
            <w:pPr>
              <w:jc w:val="center"/>
            </w:pPr>
            <w:r>
              <w:rPr>
                <w:sz w:val="17"/>
              </w:rPr>
              <w:t>0.228</w:t>
            </w:r>
          </w:p>
        </w:tc>
        <w:tc>
          <w:tcPr>
            <w:tcW w:type="dxa" w:w="1337"/>
          </w:tcPr>
          <w:p>
            <w:pPr>
              <w:jc w:val="center"/>
            </w:pPr>
            <w:r>
              <w:rPr>
                <w:sz w:val="17"/>
              </w:rPr>
              <w:t>0.718</w:t>
            </w:r>
          </w:p>
        </w:tc>
        <w:tc>
          <w:tcPr>
            <w:tcW w:type="dxa" w:w="1337"/>
          </w:tcPr>
          <w:p>
            <w:pPr>
              <w:jc w:val="center"/>
            </w:pPr>
            <w:r>
              <w:rPr>
                <w:sz w:val="17"/>
              </w:rPr>
              <w:t>0.642</w:t>
            </w:r>
          </w:p>
        </w:tc>
        <w:tc>
          <w:tcPr>
            <w:tcW w:type="dxa" w:w="1337"/>
          </w:tcPr>
          <w:p>
            <w:pPr>
              <w:jc w:val="center"/>
            </w:pPr>
            <w:r>
              <w:rPr>
                <w:sz w:val="17"/>
              </w:rPr>
              <w:t>0.244</w:t>
            </w:r>
          </w:p>
        </w:tc>
      </w:tr>
      <w:tr>
        <w:tc>
          <w:tcPr>
            <w:tcW w:type="dxa" w:w="1337"/>
            <w:shd w:val="clear" w:color="auto" w:fill="F2F5F8"/>
          </w:tcPr>
          <w:p>
            <w:pPr>
              <w:jc w:val="center"/>
            </w:pPr>
            <w:r>
              <w:rPr>
                <w:sz w:val="17"/>
              </w:rPr>
              <w:t>Taiwan: Age (&lt;30)</w:t>
            </w:r>
          </w:p>
        </w:tc>
        <w:tc>
          <w:tcPr>
            <w:tcW w:type="dxa" w:w="1337"/>
            <w:shd w:val="clear" w:color="auto" w:fill="F2F5F8"/>
          </w:tcPr>
          <w:p>
            <w:pPr>
              <w:jc w:val="center"/>
            </w:pPr>
            <w:r>
              <w:rPr>
                <w:sz w:val="17"/>
              </w:rPr>
              <w:t>Age &gt;= 30</w:t>
            </w:r>
          </w:p>
        </w:tc>
        <w:tc>
          <w:tcPr>
            <w:tcW w:type="dxa" w:w="1337"/>
            <w:shd w:val="clear" w:color="auto" w:fill="F2F5F8"/>
          </w:tcPr>
          <w:p>
            <w:pPr>
              <w:jc w:val="center"/>
            </w:pPr>
            <w:r>
              <w:rPr>
                <w:sz w:val="17"/>
              </w:rPr>
              <w:t>20,382</w:t>
            </w:r>
          </w:p>
        </w:tc>
        <w:tc>
          <w:tcPr>
            <w:tcW w:type="dxa" w:w="1337"/>
            <w:shd w:val="clear" w:color="auto" w:fill="F2F5F8"/>
          </w:tcPr>
          <w:p>
            <w:pPr>
              <w:jc w:val="center"/>
            </w:pPr>
            <w:r>
              <w:rPr>
                <w:sz w:val="17"/>
              </w:rPr>
              <w:t>0.217</w:t>
            </w:r>
          </w:p>
        </w:tc>
        <w:tc>
          <w:tcPr>
            <w:tcW w:type="dxa" w:w="1337"/>
            <w:shd w:val="clear" w:color="auto" w:fill="F2F5F8"/>
          </w:tcPr>
          <w:p>
            <w:pPr>
              <w:jc w:val="center"/>
            </w:pPr>
            <w:r>
              <w:rPr>
                <w:sz w:val="17"/>
              </w:rPr>
              <w:t>0.730</w:t>
            </w:r>
          </w:p>
        </w:tc>
        <w:tc>
          <w:tcPr>
            <w:tcW w:type="dxa" w:w="1337"/>
            <w:shd w:val="clear" w:color="auto" w:fill="F2F5F8"/>
          </w:tcPr>
          <w:p>
            <w:pPr>
              <w:jc w:val="center"/>
            </w:pPr>
            <w:r>
              <w:rPr>
                <w:sz w:val="17"/>
              </w:rPr>
              <w:t>0.650</w:t>
            </w:r>
          </w:p>
        </w:tc>
        <w:tc>
          <w:tcPr>
            <w:tcW w:type="dxa" w:w="1337"/>
            <w:shd w:val="clear" w:color="auto" w:fill="F2F5F8"/>
          </w:tcPr>
          <w:p>
            <w:pPr>
              <w:jc w:val="center"/>
            </w:pPr>
            <w:r>
              <w:rPr>
                <w:sz w:val="17"/>
              </w:rPr>
              <w:t>0.244</w:t>
            </w:r>
          </w:p>
        </w:tc>
      </w:tr>
    </w:tbl>
    <w:p>
      <w:pPr>
        <w:spacing w:after="80"/>
      </w:pPr>
    </w:p>
    <w:p>
      <w:pPr>
        <w:keepNext/>
        <w:spacing w:before="320" w:after="100"/>
      </w:pPr>
      <w:r>
        <w:rPr>
          <w:b/>
          <w:color w:val="182B49"/>
          <w:sz w:val="27"/>
        </w:rPr>
        <w:t>8. Robustness Stress-Testing under Feature Measurement Noise</w:t>
      </w:r>
    </w:p>
    <w:p>
      <w:pPr>
        <w:spacing w:after="100" w:line="276" w:lineRule="auto"/>
      </w:pPr>
      <w:r>
        <w:t>Table 8.1 details the metric degradation rates under Gaussian noise (from results/noise_stress_test.csv):</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82B49"/>
          </w:tcPr>
          <w:p>
            <w:pPr>
              <w:jc w:val="center"/>
            </w:pPr>
            <w:r>
              <w:rPr>
                <w:b/>
                <w:color w:val="FFFFFF"/>
                <w:sz w:val="17"/>
              </w:rPr>
              <w:t>Dataset</w:t>
            </w:r>
          </w:p>
        </w:tc>
        <w:tc>
          <w:tcPr>
            <w:tcW w:type="dxa" w:w="1872"/>
            <w:shd w:val="clear" w:color="auto" w:fill="182B49"/>
          </w:tcPr>
          <w:p>
            <w:pPr>
              <w:jc w:val="center"/>
            </w:pPr>
            <w:r>
              <w:rPr>
                <w:b/>
                <w:color w:val="FFFFFF"/>
                <w:sz w:val="17"/>
              </w:rPr>
              <w:t>Model Architecture</w:t>
            </w:r>
          </w:p>
        </w:tc>
        <w:tc>
          <w:tcPr>
            <w:tcW w:type="dxa" w:w="1872"/>
            <w:shd w:val="clear" w:color="auto" w:fill="182B49"/>
          </w:tcPr>
          <w:p>
            <w:pPr>
              <w:jc w:val="center"/>
            </w:pPr>
            <w:r>
              <w:rPr>
                <w:b/>
                <w:color w:val="FFFFFF"/>
                <w:sz w:val="17"/>
              </w:rPr>
              <w:t>Noise Level (sigma)</w:t>
            </w:r>
          </w:p>
        </w:tc>
        <w:tc>
          <w:tcPr>
            <w:tcW w:type="dxa" w:w="1872"/>
            <w:shd w:val="clear" w:color="auto" w:fill="182B49"/>
          </w:tcPr>
          <w:p>
            <w:pPr>
              <w:jc w:val="center"/>
            </w:pPr>
            <w:r>
              <w:rPr>
                <w:b/>
                <w:color w:val="FFFFFF"/>
                <w:sz w:val="17"/>
              </w:rPr>
              <w:t>MCC (mean ± SD)</w:t>
            </w:r>
          </w:p>
        </w:tc>
        <w:tc>
          <w:tcPr>
            <w:tcW w:type="dxa" w:w="1872"/>
            <w:shd w:val="clear" w:color="auto" w:fill="182B49"/>
          </w:tcPr>
          <w:p>
            <w:pPr>
              <w:jc w:val="center"/>
            </w:pPr>
            <w:r>
              <w:rPr>
                <w:b/>
                <w:color w:val="FFFFFF"/>
                <w:sz w:val="17"/>
              </w:rPr>
              <w:t>F1-Score (mean ± SD)</w:t>
            </w:r>
          </w:p>
        </w:tc>
      </w:tr>
      <w:tr>
        <w:tc>
          <w:tcPr>
            <w:tcW w:type="dxa" w:w="1872"/>
          </w:tcPr>
          <w:p>
            <w:pPr>
              <w:jc w:val="center"/>
            </w:pPr>
            <w:r>
              <w:rPr>
                <w:sz w:val="17"/>
              </w:rPr>
              <w:t>German</w:t>
            </w:r>
          </w:p>
        </w:tc>
        <w:tc>
          <w:tcPr>
            <w:tcW w:type="dxa" w:w="1872"/>
          </w:tcPr>
          <w:p>
            <w:pPr>
              <w:jc w:val="center"/>
            </w:pPr>
            <w:r>
              <w:rPr>
                <w:sz w:val="17"/>
              </w:rPr>
              <w:t>XGBoost</w:t>
            </w:r>
          </w:p>
        </w:tc>
        <w:tc>
          <w:tcPr>
            <w:tcW w:type="dxa" w:w="1872"/>
          </w:tcPr>
          <w:p>
            <w:pPr>
              <w:jc w:val="center"/>
            </w:pPr>
            <w:r>
              <w:rPr>
                <w:sz w:val="17"/>
              </w:rPr>
              <w:t>0.0 (Baseline)</w:t>
            </w:r>
          </w:p>
        </w:tc>
        <w:tc>
          <w:tcPr>
            <w:tcW w:type="dxa" w:w="1872"/>
          </w:tcPr>
          <w:p>
            <w:pPr>
              <w:jc w:val="center"/>
            </w:pPr>
            <w:r>
              <w:rPr>
                <w:sz w:val="17"/>
              </w:rPr>
              <w:t>0.361 ± 0.027</w:t>
            </w:r>
          </w:p>
        </w:tc>
        <w:tc>
          <w:tcPr>
            <w:tcW w:type="dxa" w:w="1872"/>
          </w:tcPr>
          <w:p>
            <w:pPr>
              <w:jc w:val="center"/>
            </w:pPr>
            <w:r>
              <w:rPr>
                <w:sz w:val="17"/>
              </w:rPr>
              <w:t>0.558 ± 0.018</w:t>
            </w:r>
          </w:p>
        </w:tc>
      </w:tr>
      <w:tr>
        <w:tc>
          <w:tcPr>
            <w:tcW w:type="dxa" w:w="1872"/>
            <w:shd w:val="clear" w:color="auto" w:fill="F2F5F8"/>
          </w:tcPr>
          <w:p>
            <w:pPr>
              <w:jc w:val="center"/>
            </w:pPr>
            <w:r>
              <w:rPr>
                <w:sz w:val="17"/>
              </w:rPr>
              <w:t>German</w:t>
            </w:r>
          </w:p>
        </w:tc>
        <w:tc>
          <w:tcPr>
            <w:tcW w:type="dxa" w:w="1872"/>
            <w:shd w:val="clear" w:color="auto" w:fill="F2F5F8"/>
          </w:tcPr>
          <w:p>
            <w:pPr>
              <w:jc w:val="center"/>
            </w:pPr>
            <w:r>
              <w:rPr>
                <w:sz w:val="17"/>
              </w:rPr>
              <w:t>XGBoost</w:t>
            </w:r>
          </w:p>
        </w:tc>
        <w:tc>
          <w:tcPr>
            <w:tcW w:type="dxa" w:w="1872"/>
            <w:shd w:val="clear" w:color="auto" w:fill="F2F5F8"/>
          </w:tcPr>
          <w:p>
            <w:pPr>
              <w:jc w:val="center"/>
            </w:pPr>
            <w:r>
              <w:rPr>
                <w:sz w:val="17"/>
              </w:rPr>
              <w:t>0.10</w:t>
            </w:r>
          </w:p>
        </w:tc>
        <w:tc>
          <w:tcPr>
            <w:tcW w:type="dxa" w:w="1872"/>
            <w:shd w:val="clear" w:color="auto" w:fill="F2F5F8"/>
          </w:tcPr>
          <w:p>
            <w:pPr>
              <w:jc w:val="center"/>
            </w:pPr>
            <w:r>
              <w:rPr>
                <w:sz w:val="17"/>
              </w:rPr>
              <w:t>0.348 ± 0.031</w:t>
            </w:r>
          </w:p>
        </w:tc>
        <w:tc>
          <w:tcPr>
            <w:tcW w:type="dxa" w:w="1872"/>
            <w:shd w:val="clear" w:color="auto" w:fill="F2F5F8"/>
          </w:tcPr>
          <w:p>
            <w:pPr>
              <w:jc w:val="center"/>
            </w:pPr>
            <w:r>
              <w:rPr>
                <w:sz w:val="17"/>
              </w:rPr>
              <w:t>0.549 ± 0.021</w:t>
            </w:r>
          </w:p>
        </w:tc>
      </w:tr>
      <w:tr>
        <w:tc>
          <w:tcPr>
            <w:tcW w:type="dxa" w:w="1872"/>
          </w:tcPr>
          <w:p>
            <w:pPr>
              <w:jc w:val="center"/>
            </w:pPr>
            <w:r>
              <w:rPr>
                <w:sz w:val="17"/>
              </w:rPr>
              <w:t>German</w:t>
            </w:r>
          </w:p>
        </w:tc>
        <w:tc>
          <w:tcPr>
            <w:tcW w:type="dxa" w:w="1872"/>
          </w:tcPr>
          <w:p>
            <w:pPr>
              <w:jc w:val="center"/>
            </w:pPr>
            <w:r>
              <w:rPr>
                <w:sz w:val="17"/>
              </w:rPr>
              <w:t>XGBoost</w:t>
            </w:r>
          </w:p>
        </w:tc>
        <w:tc>
          <w:tcPr>
            <w:tcW w:type="dxa" w:w="1872"/>
          </w:tcPr>
          <w:p>
            <w:pPr>
              <w:jc w:val="center"/>
            </w:pPr>
            <w:r>
              <w:rPr>
                <w:sz w:val="17"/>
              </w:rPr>
              <w:t>0.25</w:t>
            </w:r>
          </w:p>
        </w:tc>
        <w:tc>
          <w:tcPr>
            <w:tcW w:type="dxa" w:w="1872"/>
          </w:tcPr>
          <w:p>
            <w:pPr>
              <w:jc w:val="center"/>
            </w:pPr>
            <w:r>
              <w:rPr>
                <w:sz w:val="17"/>
              </w:rPr>
              <w:t>0.329 ± 0.035</w:t>
            </w:r>
          </w:p>
        </w:tc>
        <w:tc>
          <w:tcPr>
            <w:tcW w:type="dxa" w:w="1872"/>
          </w:tcPr>
          <w:p>
            <w:pPr>
              <w:jc w:val="center"/>
            </w:pPr>
            <w:r>
              <w:rPr>
                <w:sz w:val="17"/>
              </w:rPr>
              <w:t>0.536 ± 0.025</w:t>
            </w:r>
          </w:p>
        </w:tc>
      </w:tr>
      <w:tr>
        <w:tc>
          <w:tcPr>
            <w:tcW w:type="dxa" w:w="1872"/>
            <w:shd w:val="clear" w:color="auto" w:fill="F2F5F8"/>
          </w:tcPr>
          <w:p>
            <w:pPr>
              <w:jc w:val="center"/>
            </w:pPr>
            <w:r>
              <w:rPr>
                <w:sz w:val="17"/>
              </w:rPr>
              <w:t>German</w:t>
            </w:r>
          </w:p>
        </w:tc>
        <w:tc>
          <w:tcPr>
            <w:tcW w:type="dxa" w:w="1872"/>
            <w:shd w:val="clear" w:color="auto" w:fill="F2F5F8"/>
          </w:tcPr>
          <w:p>
            <w:pPr>
              <w:jc w:val="center"/>
            </w:pPr>
            <w:r>
              <w:rPr>
                <w:sz w:val="17"/>
              </w:rPr>
              <w:t>XGBoost</w:t>
            </w:r>
          </w:p>
        </w:tc>
        <w:tc>
          <w:tcPr>
            <w:tcW w:type="dxa" w:w="1872"/>
            <w:shd w:val="clear" w:color="auto" w:fill="F2F5F8"/>
          </w:tcPr>
          <w:p>
            <w:pPr>
              <w:jc w:val="center"/>
            </w:pPr>
            <w:r>
              <w:rPr>
                <w:sz w:val="17"/>
              </w:rPr>
              <w:t>0.50</w:t>
            </w:r>
          </w:p>
        </w:tc>
        <w:tc>
          <w:tcPr>
            <w:tcW w:type="dxa" w:w="1872"/>
            <w:shd w:val="clear" w:color="auto" w:fill="F2F5F8"/>
          </w:tcPr>
          <w:p>
            <w:pPr>
              <w:jc w:val="center"/>
            </w:pPr>
            <w:r>
              <w:rPr>
                <w:sz w:val="17"/>
              </w:rPr>
              <w:t>0.312 ± 0.040</w:t>
            </w:r>
          </w:p>
        </w:tc>
        <w:tc>
          <w:tcPr>
            <w:tcW w:type="dxa" w:w="1872"/>
            <w:shd w:val="clear" w:color="auto" w:fill="F2F5F8"/>
          </w:tcPr>
          <w:p>
            <w:pPr>
              <w:jc w:val="center"/>
            </w:pPr>
            <w:r>
              <w:rPr>
                <w:sz w:val="17"/>
              </w:rPr>
              <w:t>0.518 ± 0.030</w:t>
            </w:r>
          </w:p>
        </w:tc>
      </w:tr>
      <w:tr>
        <w:tc>
          <w:tcPr>
            <w:tcW w:type="dxa" w:w="1872"/>
          </w:tcPr>
          <w:p>
            <w:pPr>
              <w:jc w:val="center"/>
            </w:pPr>
            <w:r>
              <w:rPr>
                <w:sz w:val="17"/>
              </w:rPr>
              <w:t>German</w:t>
            </w:r>
          </w:p>
        </w:tc>
        <w:tc>
          <w:tcPr>
            <w:tcW w:type="dxa" w:w="1872"/>
          </w:tcPr>
          <w:p>
            <w:pPr>
              <w:jc w:val="center"/>
            </w:pPr>
            <w:r>
              <w:rPr>
                <w:sz w:val="17"/>
              </w:rPr>
              <w:t>XGBoost</w:t>
            </w:r>
          </w:p>
        </w:tc>
        <w:tc>
          <w:tcPr>
            <w:tcW w:type="dxa" w:w="1872"/>
          </w:tcPr>
          <w:p>
            <w:pPr>
              <w:jc w:val="center"/>
            </w:pPr>
            <w:r>
              <w:rPr>
                <w:sz w:val="17"/>
              </w:rPr>
              <w:t>1.00</w:t>
            </w:r>
          </w:p>
        </w:tc>
        <w:tc>
          <w:tcPr>
            <w:tcW w:type="dxa" w:w="1872"/>
          </w:tcPr>
          <w:p>
            <w:pPr>
              <w:jc w:val="center"/>
            </w:pPr>
            <w:r>
              <w:rPr>
                <w:sz w:val="17"/>
              </w:rPr>
              <w:t>0.288 ± 0.048</w:t>
            </w:r>
          </w:p>
        </w:tc>
        <w:tc>
          <w:tcPr>
            <w:tcW w:type="dxa" w:w="1872"/>
          </w:tcPr>
          <w:p>
            <w:pPr>
              <w:jc w:val="center"/>
            </w:pPr>
            <w:r>
              <w:rPr>
                <w:sz w:val="17"/>
              </w:rPr>
              <w:t>0.495 ± 0.038</w:t>
            </w:r>
          </w:p>
        </w:tc>
      </w:tr>
      <w:tr>
        <w:tc>
          <w:tcPr>
            <w:tcW w:type="dxa" w:w="1872"/>
            <w:shd w:val="clear" w:color="auto" w:fill="F2F5F8"/>
          </w:tcPr>
          <w:p>
            <w:pPr>
              <w:jc w:val="center"/>
            </w:pPr>
            <w:r>
              <w:rPr>
                <w:sz w:val="17"/>
              </w:rPr>
              <w:t>German</w:t>
            </w:r>
          </w:p>
        </w:tc>
        <w:tc>
          <w:tcPr>
            <w:tcW w:type="dxa" w:w="1872"/>
            <w:shd w:val="clear" w:color="auto" w:fill="F2F5F8"/>
          </w:tcPr>
          <w:p>
            <w:pPr>
              <w:jc w:val="center"/>
            </w:pPr>
            <w:r>
              <w:rPr>
                <w:sz w:val="17"/>
              </w:rPr>
              <w:t>LogReg</w:t>
            </w:r>
          </w:p>
        </w:tc>
        <w:tc>
          <w:tcPr>
            <w:tcW w:type="dxa" w:w="1872"/>
            <w:shd w:val="clear" w:color="auto" w:fill="F2F5F8"/>
          </w:tcPr>
          <w:p>
            <w:pPr>
              <w:jc w:val="center"/>
            </w:pPr>
            <w:r>
              <w:rPr>
                <w:sz w:val="17"/>
              </w:rPr>
              <w:t>0.0 (Baseline)</w:t>
            </w:r>
          </w:p>
        </w:tc>
        <w:tc>
          <w:tcPr>
            <w:tcW w:type="dxa" w:w="1872"/>
            <w:shd w:val="clear" w:color="auto" w:fill="F2F5F8"/>
          </w:tcPr>
          <w:p>
            <w:pPr>
              <w:jc w:val="center"/>
            </w:pPr>
            <w:r>
              <w:rPr>
                <w:sz w:val="17"/>
              </w:rPr>
              <w:t>0.393 ± 0.046</w:t>
            </w:r>
          </w:p>
        </w:tc>
        <w:tc>
          <w:tcPr>
            <w:tcW w:type="dxa" w:w="1872"/>
            <w:shd w:val="clear" w:color="auto" w:fill="F2F5F8"/>
          </w:tcPr>
          <w:p>
            <w:pPr>
              <w:jc w:val="center"/>
            </w:pPr>
            <w:r>
              <w:rPr>
                <w:sz w:val="17"/>
              </w:rPr>
              <w:t>0.596 ± 0.030</w:t>
            </w:r>
          </w:p>
        </w:tc>
      </w:tr>
      <w:tr>
        <w:tc>
          <w:tcPr>
            <w:tcW w:type="dxa" w:w="1872"/>
          </w:tcPr>
          <w:p>
            <w:pPr>
              <w:jc w:val="center"/>
            </w:pPr>
            <w:r>
              <w:rPr>
                <w:sz w:val="17"/>
              </w:rPr>
              <w:t>German</w:t>
            </w:r>
          </w:p>
        </w:tc>
        <w:tc>
          <w:tcPr>
            <w:tcW w:type="dxa" w:w="1872"/>
          </w:tcPr>
          <w:p>
            <w:pPr>
              <w:jc w:val="center"/>
            </w:pPr>
            <w:r>
              <w:rPr>
                <w:sz w:val="17"/>
              </w:rPr>
              <w:t>LogReg</w:t>
            </w:r>
          </w:p>
        </w:tc>
        <w:tc>
          <w:tcPr>
            <w:tcW w:type="dxa" w:w="1872"/>
          </w:tcPr>
          <w:p>
            <w:pPr>
              <w:jc w:val="center"/>
            </w:pPr>
            <w:r>
              <w:rPr>
                <w:sz w:val="17"/>
              </w:rPr>
              <w:t>1.00</w:t>
            </w:r>
          </w:p>
        </w:tc>
        <w:tc>
          <w:tcPr>
            <w:tcW w:type="dxa" w:w="1872"/>
          </w:tcPr>
          <w:p>
            <w:pPr>
              <w:jc w:val="center"/>
            </w:pPr>
            <w:r>
              <w:rPr>
                <w:sz w:val="17"/>
              </w:rPr>
              <w:t>0.215 ± 0.062</w:t>
            </w:r>
          </w:p>
        </w:tc>
        <w:tc>
          <w:tcPr>
            <w:tcW w:type="dxa" w:w="1872"/>
          </w:tcPr>
          <w:p>
            <w:pPr>
              <w:jc w:val="center"/>
            </w:pPr>
            <w:r>
              <w:rPr>
                <w:sz w:val="17"/>
              </w:rPr>
              <w:t>0.441 ± 0.055</w:t>
            </w:r>
          </w:p>
        </w:tc>
      </w:tr>
    </w:tbl>
    <w:p>
      <w:pPr>
        <w:spacing w:after="80"/>
      </w:pPr>
    </w:p>
    <w:p>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noise_stress_degradation.png"/>
                    <pic:cNvPicPr/>
                  </pic:nvPicPr>
                  <pic:blipFill>
                    <a:blip r:embed="rId14"/>
                    <a:stretch>
                      <a:fillRect/>
                    </a:stretch>
                  </pic:blipFill>
                  <pic:spPr>
                    <a:xfrm>
                      <a:off x="0" y="0"/>
                      <a:ext cx="5669280" cy="2125980"/>
                    </a:xfrm>
                    <a:prstGeom prst="rect"/>
                  </pic:spPr>
                </pic:pic>
              </a:graphicData>
            </a:graphic>
          </wp:inline>
        </w:drawing>
      </w:r>
    </w:p>
    <w:p>
      <w:pPr>
        <w:spacing w:after="160"/>
        <w:jc w:val="center"/>
      </w:pPr>
      <w:r>
        <w:rPr>
          <w:i/>
          <w:color w:val="46505F"/>
          <w:sz w:val="19"/>
        </w:rPr>
        <w:t>Figure 8.1: Matthews Correlation Coefficient (MCC) degradation curves under increasing levels of Gaussian feature noise.</w:t>
      </w:r>
    </w:p>
    <w:p>
      <w:pPr>
        <w:keepNext/>
        <w:spacing w:before="320" w:after="100"/>
      </w:pPr>
      <w:r>
        <w:rPr>
          <w:b/>
          <w:color w:val="182B49"/>
          <w:sz w:val="27"/>
        </w:rPr>
        <w:t>9. Proposed Algorithmic Alternatives &amp; Architectural Recommendations</w:t>
      </w:r>
    </w:p>
    <w:p>
      <w:pPr>
        <w:pStyle w:val="ListBullet"/>
        <w:spacing w:after="50" w:line="276" w:lineRule="auto"/>
      </w:pPr>
      <w:r>
        <w:rPr>
          <w:b/>
        </w:rPr>
        <w:t xml:space="preserve">1. Gradient Boosted Trees (XGBoost/LightGBM) over Deep Learning: </w:t>
      </w:r>
      <w:r>
        <w:t>Superior discriminative ranking (PR-AUC = 0.630), trains in under 5 seconds, handles tabular sparsity natively.</w:t>
      </w:r>
    </w:p>
    <w:p>
      <w:pPr>
        <w:pStyle w:val="ListBullet"/>
        <w:spacing w:after="50" w:line="276" w:lineRule="auto"/>
      </w:pPr>
      <w:r>
        <w:rPr>
          <w:b/>
        </w:rPr>
        <w:t xml:space="preserve">2. Cost-Sensitive Thresholding over Resampling: </w:t>
      </w:r>
      <w:r>
        <w:t>Directly minimizes financial loss without distorting feature covariance structures.</w:t>
      </w:r>
    </w:p>
    <w:p>
      <w:pPr>
        <w:pStyle w:val="ListBullet"/>
        <w:spacing w:after="50" w:line="276" w:lineRule="auto"/>
      </w:pPr>
      <w:r>
        <w:rPr>
          <w:b/>
        </w:rPr>
        <w:t xml:space="preserve">3. Post-Hoc Probability Calibration: </w:t>
      </w:r>
      <w:r>
        <w:t>Enables real-world Risk-Adjusted Return on Capital (RAROC) calculations.</w:t>
      </w:r>
    </w:p>
    <w:p>
      <w:pPr>
        <w:keepNext/>
        <w:spacing w:before="320" w:after="100"/>
      </w:pPr>
      <w:r>
        <w:rPr>
          <w:b/>
          <w:color w:val="182B49"/>
          <w:sz w:val="27"/>
        </w:rPr>
        <w:t>10. Conclusion and Synthesis</w:t>
      </w:r>
    </w:p>
    <w:p>
      <w:pPr>
        <w:spacing w:after="100" w:line="276" w:lineRule="auto"/>
      </w:pPr>
      <w:r>
        <w:t>This review successfully replicated, critiqued, and enhanced the credit risk prediction methodology of Mapfumo &amp; Shongwe (2026). We demonstrated that the authors' claimed 0.937 F1-score was an artifact of data leakage, and established an enterprise-grade, leak-free pipeline plateauing at honest scores of F1 = 0.581 (German) and F1 = 0.524 (Taiwan).</w:t>
      </w:r>
    </w:p>
    <w:p>
      <w:pPr>
        <w:keepNext/>
        <w:spacing w:before="240" w:after="80"/>
      </w:pPr>
      <w:r>
        <w:rPr>
          <w:b/>
          <w:color w:val="1F77B4"/>
          <w:sz w:val="23"/>
        </w:rPr>
        <w:t>References</w:t>
      </w:r>
    </w:p>
    <w:p>
      <w:pPr>
        <w:spacing w:after="70"/>
        <w:ind w:left="576" w:hanging="576"/>
      </w:pPr>
      <w:r>
        <w:rPr>
          <w:sz w:val="19"/>
        </w:rPr>
        <w:t>Ala'raj, M., Abbod, M.F. and Majdalawieh, M., 2021. Modelling customers credit card default using machine learning and deep learning approaches. Journal of Big Data, 8(1), pp.1-27.</w:t>
      </w:r>
    </w:p>
    <w:p>
      <w:pPr>
        <w:spacing w:after="70"/>
        <w:ind w:left="576" w:hanging="576"/>
      </w:pPr>
      <w:r>
        <w:rPr>
          <w:sz w:val="19"/>
        </w:rPr>
        <w:t>Bergstra, J. and Bengio, Y., 2012. Random search for hyper-parameter optimization. Journal of Machine Learning Research, 13(2), pp.281-305.</w:t>
      </w:r>
    </w:p>
    <w:p>
      <w:pPr>
        <w:spacing w:after="70"/>
        <w:ind w:left="576" w:hanging="576"/>
      </w:pPr>
      <w:r>
        <w:rPr>
          <w:sz w:val="19"/>
        </w:rPr>
        <w:t>Chawla, N.V., Bowyer, K.W., Hall, L.O. and Kegelmeyer, W.P., 2002. SMOTE: synthetic minority over-sampling technique. Journal of Artificial Intelligence Research, 16, pp.321-357.</w:t>
      </w:r>
    </w:p>
    <w:p>
      <w:pPr>
        <w:spacing w:after="70"/>
        <w:ind w:left="576" w:hanging="576"/>
      </w:pPr>
      <w:r>
        <w:rPr>
          <w:sz w:val="19"/>
        </w:rPr>
        <w:t>Chen, T. and Guestrin, C., 2016. Xgboost: A scalable tree boosting system. ACM SIGKDD International Conference on Knowledge Discovery and Data Mining, pp.785-794.</w:t>
      </w:r>
    </w:p>
    <w:p>
      <w:pPr>
        <w:spacing w:after="70"/>
        <w:ind w:left="576" w:hanging="576"/>
      </w:pPr>
      <w:r>
        <w:rPr>
          <w:sz w:val="19"/>
        </w:rPr>
        <w:t>Hofmann, H., 1994. Statlog (German Credit Data). UCI Machine Learning Repository.</w:t>
      </w:r>
    </w:p>
    <w:p>
      <w:pPr>
        <w:spacing w:after="70"/>
        <w:ind w:left="576" w:hanging="576"/>
      </w:pPr>
      <w:r>
        <w:rPr>
          <w:sz w:val="19"/>
        </w:rPr>
        <w:t>Mapfumo, I. and Shongwe, T., 2026. Performance Evaluation of Machine Learning and Deep Learning Models for Credit Risk Prediction. Journal of Risk and Financial Management, 19(3), p.210.</w:t>
      </w:r>
    </w:p>
    <w:p>
      <w:pPr>
        <w:spacing w:after="70"/>
        <w:ind w:left="576" w:hanging="576"/>
      </w:pPr>
      <w:r>
        <w:rPr>
          <w:sz w:val="19"/>
        </w:rPr>
        <w:t>Nadeau, C. and Bengio, Y., 2003. Inference for the generalization error. Machine Learning, 52(3), pp.239-281.</w:t>
      </w:r>
    </w:p>
    <w:p>
      <w:pPr>
        <w:spacing w:after="70"/>
        <w:ind w:left="576" w:hanging="576"/>
      </w:pPr>
      <w:r>
        <w:rPr>
          <w:sz w:val="19"/>
        </w:rPr>
        <w:t>Platt, J., 1999. Probabilistic outputs for support vector machines and comparisons to regularized likelihood methods. Advances in Large Margin Classifiers, 10(3), pp.61-74.</w:t>
      </w:r>
    </w:p>
    <w:p>
      <w:pPr>
        <w:spacing w:after="70"/>
        <w:ind w:left="576" w:hanging="576"/>
      </w:pPr>
      <w:r>
        <w:rPr>
          <w:sz w:val="19"/>
        </w:rPr>
        <w:t>Yeh, I.C. and Lien, C.H., 2009. The comparisons of data mining techniques for the predictive accuracy of probability of default of credit card clients. Expert Systems with Applications, 36(2), pp.2473-2480.</w:t>
      </w:r>
    </w:p>
    <w:p>
      <w:pPr>
        <w:keepNext/>
        <w:spacing w:before="320" w:after="100"/>
      </w:pPr>
      <w:r>
        <w:rPr>
          <w:b/>
          <w:color w:val="182B49"/>
          <w:sz w:val="27"/>
        </w:rPr>
        <w:t>11. Technical Appendix &amp; Code Repository</w:t>
      </w:r>
    </w:p>
    <w:p>
      <w:pPr>
        <w:keepNext/>
        <w:spacing w:before="240" w:after="80"/>
      </w:pPr>
      <w:r>
        <w:rPr>
          <w:b/>
          <w:color w:val="1F77B4"/>
          <w:sz w:val="23"/>
        </w:rPr>
        <w:t>11.1 Open-Source Code Repository</w:t>
      </w:r>
    </w:p>
    <w:p>
      <w:pPr>
        <w:spacing w:after="100" w:line="276" w:lineRule="auto"/>
      </w:pPr>
      <w:r>
        <w:t>To ensure complete scientific transparency, rigorous auditability, and immediate reproducibility, the full technical codebase is hosted on GitHub:</w:t>
      </w:r>
    </w:p>
    <w:p>
      <w:pPr>
        <w:pStyle w:val="ListBullet"/>
        <w:spacing w:after="50" w:line="276" w:lineRule="auto"/>
      </w:pPr>
      <w:r>
        <w:rPr>
          <w:b/>
        </w:rPr>
        <w:t xml:space="preserve">Official GitHub Repository Link: </w:t>
      </w:r>
      <w:r>
        <w:t>https://github.com/KaviduIsura/Research-Credit-Risk-Analysis</w:t>
      </w:r>
    </w:p>
    <w:p>
      <w:pPr>
        <w:pStyle w:val="ListBullet"/>
        <w:spacing w:after="50" w:line="276" w:lineRule="auto"/>
      </w:pPr>
      <w:r>
        <w:rPr>
          <w:b/>
        </w:rPr>
        <w:t xml:space="preserve">Primary Technical Deliverable (Notebook): </w:t>
      </w:r>
      <w:r>
        <w:t>notebooks/credit_risk.ipynb (Clean, fully commented, and pre-computed with top-to-bottom cell execution outputs)</w:t>
      </w:r>
    </w:p>
    <w:p>
      <w:pPr>
        <w:pStyle w:val="ListBullet"/>
        <w:spacing w:after="50" w:line="276" w:lineRule="auto"/>
      </w:pPr>
      <w:r>
        <w:rPr>
          <w:b/>
        </w:rPr>
        <w:t xml:space="preserve">Production Scoring Microservice: </w:t>
      </w:r>
      <w:r>
        <w:t>src/api.py (FastAPI production application exposing real-time underwriting endpoints and Swagger UI at /docs)</w:t>
      </w:r>
    </w:p>
    <w:p>
      <w:pPr>
        <w:keepNext/>
        <w:spacing w:before="240" w:after="80"/>
      </w:pPr>
      <w:r>
        <w:rPr>
          <w:b/>
          <w:color w:val="1F77B4"/>
          <w:sz w:val="23"/>
        </w:rPr>
        <w:t>11.2 Environment Setup &amp; Replication Protocol</w:t>
      </w:r>
    </w:p>
    <w:p>
      <w:pPr>
        <w:pStyle w:val="ListBullet"/>
        <w:spacing w:after="50" w:line="276" w:lineRule="auto"/>
      </w:pPr>
      <w:r>
        <w:rPr>
          <w:b/>
        </w:rPr>
        <w:t xml:space="preserve">1. Clone Repository &amp; Setup Environment: </w:t>
      </w:r>
      <w:r>
        <w:t>git clone https://github.com/KaviduIsura/Research-Credit-Risk-Analysis.git</w:t>
        <w:br/>
        <w:t>cd Research-Credit-Risk-Analysis</w:t>
        <w:br/>
        <w:t>python -m venv .venv</w:t>
        <w:br/>
        <w:t>.venv\Scripts\activate</w:t>
        <w:br/>
        <w:t>pip install -r requirements.txt</w:t>
      </w:r>
    </w:p>
    <w:p>
      <w:pPr>
        <w:pStyle w:val="ListBullet"/>
        <w:spacing w:after="50" w:line="276" w:lineRule="auto"/>
      </w:pPr>
      <w:r>
        <w:rPr>
          <w:b/>
        </w:rPr>
        <w:t xml:space="preserve">2. Run the Deliverable Notebook: </w:t>
      </w:r>
      <w:r>
        <w:t>Open notebooks/credit_risk.ipynb in Jupyter or VS Code and run all cells. Alternatively, run from terminal: python -m nbconvert --to notebook --execute notebooks/credit_risk.ipynb</w:t>
      </w:r>
    </w:p>
    <w:p>
      <w:pPr>
        <w:pStyle w:val="ListBullet"/>
        <w:spacing w:after="50" w:line="276" w:lineRule="auto"/>
      </w:pPr>
      <w:r>
        <w:rPr>
          <w:b/>
        </w:rPr>
        <w:t xml:space="preserve">3. Launch Production FastAPI Microservice: </w:t>
      </w:r>
      <w:r>
        <w:t>uvicorn src.api:app --reload --port 8000 (Access live Swagger dashboard at http://localhost:8000/docs)</w:t>
      </w:r>
    </w:p>
    <w:p>
      <w:pPr>
        <w:pStyle w:val="ListBullet"/>
        <w:spacing w:after="50" w:line="276" w:lineRule="auto"/>
      </w:pPr>
      <w:r>
        <w:rPr>
          <w:b/>
        </w:rPr>
        <w:t xml:space="preserve">4. Run Automated Quality Test Suite: </w:t>
      </w:r>
      <w:r>
        <w:t>pytest tests/ -v (All 5 integration and unit tests pass in 2.62s)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